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ЦЭС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ПАО «Якутскэнерго»</w:t>
      </w:r>
    </w:p>
    <w:p>
      <w:pPr>
        <w:pStyle w:val="Normal"/>
        <w:spacing w:before="0" w:after="0"/>
        <w:contextualSpacing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 М.В. Варейкис</w:t>
      </w:r>
    </w:p>
    <w:p>
      <w:pPr>
        <w:pStyle w:val="Normal"/>
        <w:keepNext w:val="true"/>
        <w:keepLines/>
        <w:spacing w:before="0" w:after="0"/>
        <w:contextualSpacing/>
        <w:jc w:val="right"/>
        <w:rPr>
          <w:sz w:val="26"/>
          <w:szCs w:val="26"/>
        </w:rPr>
      </w:pPr>
      <w:r>
        <w:rPr>
          <w:sz w:val="24"/>
          <w:szCs w:val="24"/>
        </w:rPr>
        <w:t>«____» ____________ 2026 г.</w:t>
      </w:r>
    </w:p>
    <w:p>
      <w:pPr>
        <w:pStyle w:val="Normal"/>
        <w:jc w:val="right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righ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Технические требования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на поставку пожарных резервуаров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 w:val="false"/>
          <w:bCs w:val="false"/>
          <w:color w:val="000000"/>
        </w:rPr>
        <w:t>«ОКПД2 25.29.11.111</w:t>
      </w:r>
      <w:r>
        <w:rPr>
          <w:rFonts w:eastAsia="Calibri"/>
          <w:b w:val="false"/>
          <w:bCs w:val="false"/>
        </w:rPr>
        <w:t xml:space="preserve"> </w:t>
      </w:r>
      <w:r>
        <w:rPr>
          <w:rFonts w:eastAsia="Calibri"/>
        </w:rPr>
        <w:t xml:space="preserve"> на объект</w:t>
      </w:r>
      <w:r>
        <w:rPr>
          <w:rFonts w:eastAsia="Calibri"/>
          <w:b/>
        </w:rPr>
        <w:t xml:space="preserve"> «</w:t>
      </w:r>
      <w:r>
        <w:rPr>
          <w:rFonts w:eastAsia="Calibri"/>
        </w:rPr>
        <w:t>Р</w:t>
      </w:r>
      <w:r>
        <w:rPr>
          <w:rFonts w:eastAsia="Calibri"/>
          <w:bCs/>
        </w:rPr>
        <w:t xml:space="preserve">еконструкция ПС 110/35/10кВ кВ Нижний Бестях (установка 3Т мощностью 40 МВА) для нужд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Cs/>
        </w:rPr>
        <w:t xml:space="preserve">Центральных электрических сетей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</w:rPr>
        <w:t>в рамках выполнения инвестиционного проек</w:t>
      </w:r>
      <w:r>
        <w:rPr>
          <w:rFonts w:eastAsia="Calibri"/>
          <w:sz w:val="28"/>
          <w:szCs w:val="28"/>
        </w:rPr>
        <w:t xml:space="preserve">та  </w:t>
      </w:r>
      <w:r>
        <w:rPr>
          <w:rFonts w:eastAsia="Calibri"/>
          <w:color w:val="000000"/>
          <w:sz w:val="28"/>
          <w:szCs w:val="28"/>
        </w:rPr>
        <w:t>Р_508-26732.1»</w:t>
      </w:r>
    </w:p>
    <w:p>
      <w:pPr>
        <w:pStyle w:val="Normal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color w:val="000000"/>
        </w:rPr>
      </w:pPr>
      <w:r>
        <w:rPr>
          <w:rFonts w:eastAsia="Calibri"/>
          <w:b/>
          <w:color w:val="000000"/>
        </w:rPr>
        <w:t>ЛОТ__________________________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5180936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_Toc151809368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560" w:leader="none"/>
              <w:tab w:val="left" w:pos="1120" w:leader="none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1809369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_Toc151809369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560" w:leader="none"/>
              <w:tab w:val="left" w:pos="1120" w:leader="none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1809370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_Toc151809370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560" w:leader="none"/>
              <w:tab w:val="left" w:pos="1120" w:leader="none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1809371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_Toc151809371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1809373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4"/>
            <w:tabs>
              <w:tab w:val="clear" w:pos="708"/>
              <w:tab w:val="left" w:pos="560" w:leader="none"/>
              <w:tab w:val="left" w:pos="1120" w:leader="none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1809374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left" w:pos="560" w:leader="none"/>
              <w:tab w:val="left" w:pos="1120" w:leader="none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1809375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1809376">
            <w:r>
              <w:rPr>
                <w:webHidden/>
                <w:rStyle w:val="Style14"/>
                <w:rFonts w:eastAsia="Calibri"/>
                <w:vanish w:val="false"/>
              </w:rPr>
              <w:t>Таблица 1 Перечень и объем закупаемой продукции</w:t>
            </w:r>
            <w:r>
              <w:rPr>
                <w:rStyle w:val="Style14"/>
              </w:rPr>
              <w:tab/>
            </w:r>
          </w:hyperlink>
          <w:r>
            <w:rPr/>
            <w:t>5</w:t>
          </w:r>
        </w:p>
        <w:p>
          <w:pPr>
            <w:pStyle w:val="TOC3"/>
            <w:tabs>
              <w:tab w:val="clear" w:pos="708"/>
              <w:tab w:val="left" w:pos="560" w:leader="none"/>
              <w:tab w:val="left" w:pos="1120" w:leader="none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1809377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_Toc151809377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1809378">
            <w:r>
              <w:rPr>
                <w:webHidden/>
                <w:rStyle w:val="Style14"/>
                <w:rFonts w:eastAsia="Calibri"/>
                <w:vanish w:val="false"/>
              </w:rPr>
              <w:t>Таблица 2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_Toc151809378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560" w:leader="none"/>
              <w:tab w:val="left" w:pos="1120" w:leader="none"/>
              <w:tab w:val="right" w:pos="9911" w:leader="dot"/>
            </w:tabs>
            <w:ind w:left="0" w:hanging="0"/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51809379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rStyle w:val="Style14"/>
              </w:rPr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1809380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1809382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</w:rPr>
              <w:tab/>
            </w:r>
          </w:hyperlink>
          <w:r>
            <w:rPr/>
            <w:t>18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51809383">
            <w:r>
              <w:rPr>
                <w:webHidden/>
                <w:rStyle w:val="Style14"/>
                <w:rFonts w:eastAsia="Calibri"/>
                <w:vanish w:val="false"/>
              </w:rPr>
              <w:t>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Приложения</w:t>
            </w:r>
            <w:r>
              <w:rPr>
                <w:rStyle w:val="Style14"/>
              </w:rPr>
              <w:tab/>
            </w:r>
          </w:hyperlink>
          <w:r>
            <w:rPr/>
            <w:t>18</w:t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151809368"/>
      <w:bookmarkStart w:id="1" w:name="_Toc51339692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151809369"/>
      <w:bookmarkStart w:id="3" w:name="_Toc46743505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 w:val="false"/>
          <w:i w:val="false"/>
          <w:iCs/>
          <w:sz w:val="26"/>
          <w:szCs w:val="26"/>
        </w:rPr>
      </w:pPr>
      <w:r>
        <w:rPr>
          <w:b w:val="false"/>
          <w:bCs/>
          <w:i w:val="false"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FFFFFF" w:val="clear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bCs/>
                <w:sz w:val="24"/>
                <w:szCs w:val="24"/>
                <w:shd w:fill="FFFFFF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Технические условия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sz w:val="24"/>
                <w:szCs w:val="24"/>
                <w:shd w:fill="FFFFFF" w:val="clear"/>
                <w:lang w:val="en-US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  <w:lang w:val="en-US"/>
              </w:rPr>
            </w:pPr>
            <w:r>
              <w:rPr>
                <w:bCs/>
                <w:iCs/>
                <w:sz w:val="24"/>
                <w:szCs w:val="24"/>
                <w:shd w:fill="FFFFFF" w:val="clear"/>
                <w:lang w:val="en-US"/>
              </w:rPr>
              <w:t>Настоящие 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</w:rPr>
            </w:pPr>
            <w:r>
              <w:rPr>
                <w:bCs/>
                <w:sz w:val="24"/>
                <w:szCs w:val="24"/>
                <w:shd w:fill="FFFFFF" w:val="clear"/>
              </w:rPr>
              <w:t>РГС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Резервуар горизонтальный стальной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</w:rPr>
            </w:pPr>
            <w:r>
              <w:rPr>
                <w:bCs/>
                <w:sz w:val="24"/>
                <w:szCs w:val="24"/>
                <w:shd w:fill="FFFFFF" w:val="clear"/>
              </w:rPr>
              <w:t>СП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Свод правил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  <w:shd w:fill="FFFFFF" w:val="clear"/>
              </w:rPr>
            </w:pPr>
            <w:r>
              <w:rPr>
                <w:bCs/>
                <w:sz w:val="24"/>
                <w:szCs w:val="24"/>
                <w:shd w:fill="FFFFFF" w:val="clear"/>
              </w:rPr>
              <w:t>АКЗ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  <w:shd w:fill="FFFFFF" w:val="clear"/>
              </w:rPr>
            </w:pPr>
            <w:r>
              <w:rPr>
                <w:bCs/>
                <w:iCs/>
                <w:sz w:val="24"/>
                <w:szCs w:val="24"/>
                <w:shd w:fill="FFFFFF" w:val="clear"/>
              </w:rPr>
              <w:t>Антикоррозионная защита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151809370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rStyle w:val="Style8"/>
          <w:b w:val="false"/>
          <w:bCs/>
          <w:i w:val="false"/>
          <w:i w:val="false"/>
          <w:sz w:val="24"/>
          <w:szCs w:val="24"/>
        </w:rPr>
      </w:pPr>
      <w:r>
        <w:rPr>
          <w:rFonts w:eastAsia="Calibri"/>
          <w:b/>
          <w:sz w:val="24"/>
          <w:szCs w:val="24"/>
          <w:lang w:eastAsia="x-none"/>
        </w:rPr>
        <w:tab/>
      </w:r>
      <w:r>
        <w:rPr>
          <w:rFonts w:eastAsia="Calibri"/>
          <w:b w:val="false"/>
          <w:bCs w:val="false"/>
          <w:sz w:val="24"/>
          <w:szCs w:val="24"/>
          <w:lang w:eastAsia="x-none" w:bidi="ru-RU"/>
        </w:rPr>
        <w:t xml:space="preserve">Поставка резервуаров на  объект </w:t>
      </w:r>
      <w:r>
        <w:rPr>
          <w:rFonts w:eastAsia="Calibri"/>
          <w:sz w:val="24"/>
          <w:szCs w:val="24"/>
          <w:lang w:eastAsia="x-none"/>
        </w:rPr>
        <w:t>«</w:t>
      </w:r>
      <w:r>
        <w:rPr>
          <w:rFonts w:eastAsia="Calibri"/>
          <w:sz w:val="24"/>
          <w:szCs w:val="24"/>
          <w:lang w:eastAsia="x-none" w:bidi="ru-RU"/>
        </w:rPr>
        <w:t xml:space="preserve">ОКПД2 25.29.11.111 </w:t>
      </w:r>
      <w:r>
        <w:rPr>
          <w:rFonts w:eastAsia="Calibri"/>
          <w:bCs/>
          <w:sz w:val="24"/>
          <w:szCs w:val="24"/>
          <w:lang w:eastAsia="x-none" w:bidi="ru-RU"/>
        </w:rPr>
        <w:t xml:space="preserve">Реконструкция ПС 110/35/10кВ кВ Нижний Бестях (установка 3Т мощностью 40 МВА) для нужд Центральных электрических сетей </w:t>
      </w:r>
      <w:r>
        <w:rPr>
          <w:rFonts w:eastAsia="Calibri"/>
          <w:sz w:val="24"/>
          <w:szCs w:val="24"/>
          <w:lang w:eastAsia="x-none" w:bidi="ru-RU"/>
        </w:rPr>
        <w:t>в рамках выполнения инвестиционного проекта Р_508-26732.</w:t>
      </w:r>
      <w:r>
        <w:rPr>
          <w:rFonts w:eastAsia="Calibri"/>
          <w:color w:val="000000"/>
          <w:sz w:val="24"/>
          <w:szCs w:val="24"/>
          <w:lang w:eastAsia="x-none" w:bidi="ru-RU"/>
        </w:rPr>
        <w:t>1»</w:t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151809371"/>
      <w:bookmarkStart w:id="7" w:name="_Toc46743507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</w:p>
    <w:p>
      <w:pPr>
        <w:pStyle w:val="Normal"/>
        <w:spacing w:before="240" w:after="60"/>
        <w:ind w:hanging="454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auto" w:val="clear"/>
        </w:rPr>
        <w:tab/>
        <w:tab/>
        <w:t xml:space="preserve">Поставка пожарных резервуаров  в целях  реконструкция ПС 110/35/10кВ кВ Нижний Бестях (установка 3Т мощностью 40 МВА) для </w:t>
      </w:r>
      <w:r>
        <w:rPr>
          <w:rStyle w:val="Style8"/>
          <w:rFonts w:eastAsia="Calibri"/>
          <w:b w:val="false"/>
          <w:i w:val="false"/>
          <w:color w:val="000000"/>
          <w:sz w:val="24"/>
          <w:szCs w:val="24"/>
          <w:shd w:fill="auto" w:val="clear"/>
          <w:lang w:eastAsia="zh-CN"/>
        </w:rPr>
        <w:t xml:space="preserve">технологического присоединения   объектов Акционерного общества «Акционерная компания «Железные дороги Якутии» (далее – АО «АК «ЖДЯ») к электрическим сетям Публичного акционерного общества «Якутскэнерго» (далее – ПАО «Якутскэнерго») и обеспечения надежности электроснабжения потребителей Мегино-Кангаласского  улуса. </w:t>
      </w:r>
    </w:p>
    <w:p>
      <w:pPr>
        <w:pStyle w:val="Heading4"/>
        <w:ind w:left="432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ListParagraph"/>
        <w:widowControl w:val="false"/>
        <w:ind w:left="0" w:hanging="0"/>
        <w:rPr/>
      </w:pPr>
      <w:r>
        <w:rPr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8" w:name="_Toc151809373"/>
      <w:bookmarkStart w:id="9" w:name="_Toc51339693"/>
      <w:r>
        <w:rPr>
          <w:iCs/>
        </w:rPr>
        <w:t>Требования к продукции</w:t>
      </w:r>
      <w:bookmarkEnd w:id="8"/>
      <w:bookmarkEnd w:id="9"/>
    </w:p>
    <w:p>
      <w:pPr>
        <w:pStyle w:val="Heading4"/>
        <w:numPr>
          <w:ilvl w:val="1"/>
          <w:numId w:val="3"/>
        </w:numPr>
        <w:rPr/>
      </w:pPr>
      <w:bookmarkStart w:id="10" w:name="_Toc151809374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10"/>
    </w:p>
    <w:p>
      <w:pPr>
        <w:pStyle w:val="Heading3"/>
        <w:numPr>
          <w:ilvl w:val="2"/>
          <w:numId w:val="3"/>
        </w:numPr>
        <w:rPr/>
      </w:pPr>
      <w:bookmarkStart w:id="11" w:name="_Toc151809375"/>
      <w:r>
        <w:rPr>
          <w:lang w:val="ru-RU"/>
        </w:rPr>
        <w:t>Перечень и объем закупаемой продукции</w:t>
      </w:r>
      <w:bookmarkEnd w:id="11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151809376"/>
      <w:bookmarkStart w:id="13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закупаемой продукции</w:t>
      </w:r>
      <w:bookmarkEnd w:id="12"/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94"/>
        <w:gridCol w:w="1352"/>
        <w:gridCol w:w="1218"/>
        <w:gridCol w:w="891"/>
        <w:gridCol w:w="1246"/>
        <w:gridCol w:w="1469"/>
        <w:gridCol w:w="749"/>
        <w:gridCol w:w="1032"/>
        <w:gridCol w:w="792"/>
        <w:gridCol w:w="777"/>
      </w:tblGrid>
      <w:tr>
        <w:trPr/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резервуара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 стали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Габариты, мм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Толщина, мм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Объем, м</w:t>
            </w:r>
            <w:r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ГОСТ/ТУ*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</w:tr>
      <w:tr>
        <w:trPr/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>
        <w:trPr/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РГСН-100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Горизонтальный стальной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09Г2С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3200х13100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Стенка - 4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мм,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Днище – 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мм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ГОСТ 17032-2022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3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Резервуар РГСН-100</w:t>
            </w:r>
          </w:p>
        </w:tc>
        <w:tc>
          <w:tcPr>
            <w:tcW w:w="12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Горизонтальный стальной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09Г2С</w:t>
            </w:r>
          </w:p>
        </w:tc>
        <w:tc>
          <w:tcPr>
            <w:tcW w:w="1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3200х13100</w:t>
            </w:r>
          </w:p>
        </w:tc>
        <w:tc>
          <w:tcPr>
            <w:tcW w:w="1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Стенка –4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мм,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Днище – </w:t>
            </w:r>
            <w:r>
              <w:rPr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color w:val="000000"/>
                <w:sz w:val="20"/>
                <w:szCs w:val="20"/>
              </w:rPr>
              <w:t xml:space="preserve"> мм</w:t>
            </w:r>
          </w:p>
        </w:tc>
        <w:tc>
          <w:tcPr>
            <w:tcW w:w="7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ГОСТ 17032-2022</w:t>
            </w: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color w:val="000000" w:themeColor="text1"/>
          <w:sz w:val="24"/>
          <w:szCs w:val="24"/>
          <w:shd w:fill="FFFFFF" w:val="clear"/>
        </w:rPr>
      </w:pPr>
      <w:r>
        <w:rPr>
          <w:bCs/>
          <w:i/>
          <w:color w:val="000000" w:themeColor="text1"/>
          <w:sz w:val="24"/>
          <w:szCs w:val="24"/>
          <w:shd w:fill="FFFFFF" w:val="clear"/>
        </w:rPr>
        <w:t>* В случае, если какой-либо из указанных в ТТ ГОСТ или нормативный документ в процессе проведения закупки был отменен в связи с выпуском новой редакции стандарта, то Участнику необходимо применять ГОСТ или нормативный документ, принятый в его развитие.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14" w:name="_Toc151809377"/>
      <w:bookmarkStart w:id="15" w:name="_Toc51339696"/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поставки продукции и оказания сопутствующих услуг</w:t>
      </w:r>
      <w:bookmarkEnd w:id="14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6" w:name="_Toc151809378"/>
      <w:bookmarkStart w:id="17" w:name="_Toc50125127"/>
      <w:bookmarkStart w:id="18" w:name="_Toc51339697"/>
      <w:bookmarkStart w:id="19" w:name="_Toc50125126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6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48"/>
        <w:gridCol w:w="2981"/>
        <w:gridCol w:w="3114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bookmarkStart w:id="21" w:name="_Toc54785622"/>
            <w:bookmarkEnd w:id="21"/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РГСН-100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 позднее 120</w:t>
            </w:r>
            <w:r>
              <w:rPr>
                <w:iCs/>
                <w:color w:val="C9211E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дней с даты подписания договора</w:t>
            </w:r>
          </w:p>
        </w:tc>
      </w:tr>
      <w:tr>
        <w:trPr/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РГСН-100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С даты подписания договора</w:t>
            </w:r>
          </w:p>
        </w:tc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Не позднее 120 дней с даты подписания договора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>
          <w:lang w:val="ru-RU"/>
        </w:rPr>
      </w:pPr>
      <w:bookmarkStart w:id="22" w:name="_Toc51339698"/>
      <w:bookmarkStart w:id="23" w:name="_Toc151809379"/>
      <w:bookmarkStart w:id="24" w:name="_Toc46743511"/>
      <w:r>
        <w:rPr/>
        <w:t xml:space="preserve">Требования к </w:t>
      </w:r>
      <w:bookmarkEnd w:id="24"/>
      <w:r>
        <w:rPr>
          <w:lang w:val="ru-RU"/>
        </w:rPr>
        <w:t>качеству продукции</w:t>
      </w:r>
      <w:bookmarkEnd w:id="2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rStyle w:val="Style8"/>
          <w:b/>
          <w:i w:val="false"/>
          <w:i w:val="false"/>
          <w:sz w:val="24"/>
          <w:szCs w:val="24"/>
          <w:shd w:fill="auto" w:val="clear"/>
        </w:rPr>
      </w:pPr>
      <w:r>
        <w:rPr>
          <w:sz w:val="24"/>
          <w:szCs w:val="24"/>
        </w:rPr>
        <w:t xml:space="preserve"> </w:t>
      </w:r>
      <w:bookmarkStart w:id="25" w:name="_Toc151809380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2"/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tbl>
      <w:tblPr>
        <w:tblStyle w:val="affff7"/>
        <w:tblW w:w="154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75"/>
        <w:gridCol w:w="2229"/>
        <w:gridCol w:w="2504"/>
        <w:gridCol w:w="2945"/>
        <w:gridCol w:w="3212"/>
        <w:gridCol w:w="3356"/>
        <w:gridCol w:w="236"/>
      </w:tblGrid>
      <w:tr>
        <w:trPr/>
        <w:tc>
          <w:tcPr>
            <w:tcW w:w="97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50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15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35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параметрам**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0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356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15457" w:type="dxa"/>
            <w:gridSpan w:val="7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>Наименование продукции (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 xml:space="preserve">позиция № 6 Таблицы 1 «Перечень и объем закупаемой продукции»): </w:t>
            </w: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Резервуар РГСН-100</w:t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733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характеристикам*** (включая гарантируемые показатели)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резервуара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Горизонтальный стальной, надземный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Паспорт на этапе исполнения договора </w:t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Тип днища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Конусное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Марка стали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C9211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09Г2С </w:t>
            </w:r>
            <w:r>
              <w:rPr>
                <w:rFonts w:eastAsia="Times New Roman" w:cs="Times New Roman"/>
                <w:color w:val="C9211E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Габариты, мм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3200х13100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Толщина, мм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Стенка –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en-US" w:eastAsia="ru-RU" w:bidi="ar-SA"/>
              </w:rPr>
              <w:t>4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мм,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Днище – 4 мм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Объем,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100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Исполнение резервуара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Одностенный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отсеков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один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ложементов (опор)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8 штук на резервуар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Style w:val="CharStyle11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Крепления заземления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шт.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ГОСТ/ТУ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ГОСТ 17032-2022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10"/>
              <w:widowControl w:val="false"/>
              <w:shd w:val="clear" w:color="auto" w:fill="auto"/>
              <w:suppressAutoHyphens w:val="true"/>
              <w:spacing w:lineRule="exact" w:line="210" w:before="0" w:after="0"/>
              <w:ind w:left="120" w:hanging="0"/>
              <w:jc w:val="center"/>
              <w:rPr>
                <w:sz w:val="24"/>
                <w:szCs w:val="24"/>
              </w:rPr>
            </w:pPr>
            <w:r>
              <w:rPr>
                <w:rStyle w:val="CharStyle11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Хранимая жидкость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10"/>
              <w:widowControl w:val="false"/>
              <w:shd w:val="clear" w:color="auto" w:fill="auto"/>
              <w:suppressAutoHyphens w:val="true"/>
              <w:spacing w:lineRule="exact" w:line="210" w:before="0" w:after="0"/>
              <w:ind w:hanging="0"/>
              <w:jc w:val="center"/>
              <w:rPr/>
            </w:pPr>
            <w:r>
              <w:rPr>
                <w:rStyle w:val="CharStyle11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вода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4"/>
                <w:szCs w:val="24"/>
                <w:lang w:val="ru-RU" w:eastAsia="ru-RU" w:bidi="ar-SA"/>
              </w:rPr>
              <w:t>Люк-лаз Ду800 с заглушкой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1 шт.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Внутренняя лестница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нет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Наружная лестница с ограждением и площадкой обслуживания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Температура наиболее холодных суток с обесп.0,98 по СП 131.13330.2020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-56 градусов Цельция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10"/>
              <w:widowControl w:val="false"/>
              <w:shd w:val="clear" w:color="auto" w:fill="auto"/>
              <w:suppressAutoHyphens w:val="true"/>
              <w:spacing w:lineRule="exact" w:line="210" w:before="0" w:after="0"/>
              <w:ind w:left="120" w:hanging="0"/>
              <w:jc w:val="center"/>
              <w:rPr>
                <w:sz w:val="24"/>
                <w:szCs w:val="24"/>
              </w:rPr>
            </w:pPr>
            <w:r>
              <w:rPr>
                <w:rStyle w:val="CharStyle11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теплоизоляции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Style210"/>
              <w:widowControl w:val="false"/>
              <w:shd w:val="clear" w:color="auto" w:fill="auto"/>
              <w:suppressAutoHyphens w:val="true"/>
              <w:spacing w:lineRule="exact" w:line="210" w:before="0" w:after="0"/>
              <w:ind w:hanging="0"/>
              <w:jc w:val="center"/>
              <w:rPr/>
            </w:pPr>
            <w:r>
              <w:rPr>
                <w:rStyle w:val="CharStyle11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Style w:val="CharStyle11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Опросной лист ТЭП-28201/216-ПС-2025-113-КС.ОЛ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Style210"/>
              <w:widowControl w:val="false"/>
              <w:shd w:val="clear" w:color="auto" w:fill="auto"/>
              <w:suppressAutoHyphens w:val="true"/>
              <w:spacing w:lineRule="exact" w:line="210" w:before="0" w:after="0"/>
              <w:ind w:left="120" w:hanging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Утеплитель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Style210"/>
              <w:widowControl w:val="false"/>
              <w:shd w:val="clear" w:color="auto" w:fill="auto"/>
              <w:suppressAutoHyphens w:val="true"/>
              <w:spacing w:lineRule="exact" w:line="210" w:before="0" w:after="0"/>
              <w:ind w:hanging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Минеральная вата</w:t>
            </w:r>
          </w:p>
        </w:tc>
        <w:tc>
          <w:tcPr>
            <w:tcW w:w="29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Style210"/>
              <w:widowControl w:val="false"/>
              <w:shd w:val="clear" w:color="auto" w:fill="auto"/>
              <w:suppressAutoHyphens w:val="true"/>
              <w:spacing w:lineRule="exact" w:line="210" w:before="0" w:after="0"/>
              <w:ind w:left="120" w:hanging="0"/>
              <w:jc w:val="center"/>
              <w:rPr>
                <w:sz w:val="24"/>
                <w:szCs w:val="24"/>
              </w:rPr>
            </w:pPr>
            <w:r>
              <w:rPr>
                <w:rStyle w:val="CharStyle11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Толщина теплоизоляции, мм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rStyle w:val="CharStyle11"/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en-US" w:bidi="en-US"/>
              </w:rPr>
              <w:t>100</w:t>
            </w:r>
          </w:p>
        </w:tc>
        <w:tc>
          <w:tcPr>
            <w:tcW w:w="29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Style210"/>
              <w:widowControl w:val="false"/>
              <w:shd w:val="clear" w:color="auto" w:fill="auto"/>
              <w:suppressAutoHyphens w:val="true"/>
              <w:spacing w:lineRule="exact" w:line="210" w:before="0" w:after="0"/>
              <w:ind w:left="120" w:hanging="0"/>
              <w:jc w:val="center"/>
              <w:rPr>
                <w:sz w:val="24"/>
                <w:szCs w:val="24"/>
              </w:rPr>
            </w:pPr>
            <w:r>
              <w:rPr>
                <w:rStyle w:val="CharStyle11"/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Гидроизоляция утеплителя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Style210"/>
              <w:widowControl w:val="false"/>
              <w:shd w:val="clear" w:color="auto" w:fill="auto"/>
              <w:suppressAutoHyphens w:val="true"/>
              <w:spacing w:lineRule="exact" w:line="210" w:before="0" w:after="0"/>
              <w:ind w:hanging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Оцинкованный гладкий лист 0,7 мм</w:t>
            </w:r>
          </w:p>
        </w:tc>
        <w:tc>
          <w:tcPr>
            <w:tcW w:w="29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Система обогрева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Входит в поставку резервуаров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ТЭП-28201/216-ПС-2025-113.КС.ОЛ</w:t>
            </w:r>
          </w:p>
        </w:tc>
        <w:tc>
          <w:tcPr>
            <w:tcW w:w="294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Защита от замерзания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Минимальная температура включения системы электрообогрева  5град.С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Размещение шкафа управления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Уличное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Исполнение шкафа управления 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общепромышленное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Количество резервуаров подключаемых к шкафу управления</w:t>
            </w:r>
          </w:p>
        </w:tc>
        <w:tc>
          <w:tcPr>
            <w:tcW w:w="2504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4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653" w:type="dxa"/>
            <w:gridSpan w:val="4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92" w:hanging="0"/>
              <w:contextualSpacing/>
              <w:jc w:val="left"/>
              <w:rPr>
                <w:b/>
                <w:bCs/>
                <w:lang w:eastAsia="x-none"/>
              </w:rPr>
            </w:pPr>
            <w:r>
              <w:rPr>
                <w:rFonts w:cs="Times New Roman"/>
                <w:b/>
                <w:bCs/>
                <w:kern w:val="0"/>
                <w:lang w:val="ru-RU" w:eastAsia="x-none" w:bidi="ar-SA"/>
              </w:rPr>
              <w:t>Дополнительное оборудование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Патрубок наполнения (диаметр) мм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4"/>
                <w:szCs w:val="24"/>
                <w:lang w:val="ru-RU" w:eastAsia="ru-RU" w:bidi="ar-SA"/>
              </w:rPr>
              <w:t>ГМ-80 -фланцевое присоединение 1шт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Патрубок выдачи (диаметр) мм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4"/>
                <w:szCs w:val="24"/>
                <w:lang w:val="ru-RU" w:eastAsia="ru-RU" w:bidi="ar-SA"/>
              </w:rPr>
              <w:t>ГМ-80-фланцевое присоединение 1шт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Предохранительный клапан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 шт.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color w:val="000000"/>
                <w:lang w:eastAsia="x-none"/>
              </w:rPr>
            </w:pPr>
            <w:r>
              <w:rPr>
                <w:color w:val="000000"/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ru-RU" w:bidi="ar-SA"/>
              </w:rPr>
              <w:t>Патрубок сливной (диаметр)мм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шт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 CYR" w:hAnsi="Times New Roman CYR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Краны шаровые КШ80.16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 ответными фланцами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eastAsia="Times New Roman" w:cs="Times New Roman CYR" w:ascii="Times New Roman CYR" w:hAnsi="Times New Roman CYR"/>
                <w:kern w:val="0"/>
                <w:sz w:val="24"/>
                <w:szCs w:val="24"/>
                <w:lang w:val="ru-RU" w:eastAsia="ru-RU" w:bidi="ar-SA"/>
              </w:rPr>
              <w:t>3 шт.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Хомуты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 шт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Наружное покрытие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Антикор ХИМ 2 слоя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contextualSpacing/>
              <w:jc w:val="left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Внутреннее покрытие</w:t>
            </w:r>
          </w:p>
        </w:tc>
        <w:tc>
          <w:tcPr>
            <w:tcW w:w="25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Антикор БЭП-М 2 слоя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color w:val="FF0000"/>
                <w:kern w:val="0"/>
                <w:lang w:val="ru-RU" w:bidi="ar-SA"/>
              </w:rPr>
            </w:pPr>
            <w:r>
              <w:rPr>
                <w:rFonts w:eastAsia="Calibri" w:cs="Arial"/>
                <w:color w:val="000000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7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исполнению резервуаров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lang w:eastAsia="x-none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2.1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Позиции №1,2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Резервуары стальные предназначены для приема, хранения, выдачи и измерения объема нефтепродуктов, воды соответствуют отдельным положениям ГОСТ 17032-2022 «Резервуары стальные горизонтальные для нефтепродуктов. Технические условия», ГОСТ 31385-2023  Сведения об утвержденном типе резервуара включены в Федеральный информационный фонд по обеспечению единства измерений, ГОСТ 8.346-2000 «Государственная система обеспечения единства измерений. Резервуары стальные горизонтальные цилиндрические. Методика поверки»,  ФЗ от 26.06.2008г. № 102-ФЗ «Об обеспечении единства измерений»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x-none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2.2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Позиции №1,2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/>
              </w:rPr>
            </w:pP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ru-RU"/>
              </w:rPr>
              <w:t>Продукция разработана и поставлена на производство в порядке, установленным ГОСТ Р 15.301-2016 «Система разработки и постановки продукции на производство. Продукция производственно-технического назначения. Порядок разработки и постановки продукции на производство»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60" w:after="60"/>
              <w:ind w:left="72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x-none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2.3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Позиции №1,2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ru-RU"/>
              </w:rPr>
              <w:t>Конструкция резервуара – горизонтальная одностенная однокамерная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x-none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2.4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Позиции №1,2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Сварочные материалы, используемые при изготовлении, монтаже, ремонте и реконструкции технических устройств для опасных производственных объектов аттестованы в соответствии с требованиями РД 03-613-03 "Порядок применения сварочных материалов при изготовлении, монтаже, ремонте и реконструкции технических устройств для опасных производственных объектов" (с изменениями и дополнениями)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x-none" w:bidi="ar-SA"/>
              </w:rPr>
            </w:pPr>
            <w:r>
              <w:rPr>
                <w:rFonts w:cs="Times New Roman"/>
                <w:kern w:val="0"/>
                <w:lang w:val="ru-RU" w:eastAsia="x-none" w:bidi="ar-SA"/>
              </w:rPr>
              <w:t>2.5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Позиции №1,2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ru-RU"/>
              </w:rPr>
              <w:t>Материал резервуара –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сталь марки 09Г2С по ГОСТ 27772-2021 «Прокат для строительных стальных конструкций. Общие технические условия», по ГОСТ 19281-2014 «Прокат повышенной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ru-RU"/>
              </w:rPr>
              <w:t xml:space="preserve"> прочности. Общие технические условия»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2.6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Позиции №1,2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При изготовлении резервуара используются аттестованные технологии сварки, для изготовления, монтажа и ремонта или реконструкции на опасных производственных объектах, в соответствии с требованиями РД 03-615-03 "Порядок применения сварочных технологий при изготовлении, монтаже, ремонте и реконструкции технических устройств для опасных производственных объектов" (с изменениями и дополнениями).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Сварщики, выполняющие работы при изготовлении (монтаже) резервуаров, аттестованы в установленном порядке. 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  <w:lang w:bidi="ru-RU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Контроль качества сварных соединений осуществляется по ГОСТ 14771-76 «Дуговая сварка в защитном газе. Соединения сварные. Основные типы, конструктивные элементы и размеры», РД 03-606-03 "Порядок применения сварочных технологий при изготовлении, монтаже, ремонте и реконструкции технических устройств для опасных производственных объектов" (с изменениями и дополнениями), ГОСТ Р 55724-2013 «Контроль неразрушающий. Соединения сварные. Методы ультразвуковые» и других нормативных технических документов, регламентирующих данное направление деятельности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  <w:t>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7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Место поставки </w:t>
            </w:r>
            <w:r>
              <w:rPr>
                <w:rFonts w:eastAsia="Calibri" w:cs="Times New Roman"/>
                <w:bCs/>
                <w:iCs/>
                <w:kern w:val="0"/>
                <w:sz w:val="24"/>
                <w:szCs w:val="24"/>
                <w:lang w:val="ru-RU" w:eastAsia="en-US" w:bidi="ar-SA"/>
              </w:rPr>
              <w:t>позиции №1-2</w:t>
            </w:r>
            <w:r>
              <w:rPr>
                <w:rFonts w:eastAsia="Calibri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en-US" w:bidi="ar-SA"/>
              </w:rPr>
              <w:t>Таблицы 1 «Перечень и объем закупаемой продукции»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iCs w:val="false"/>
                <w:kern w:val="0"/>
                <w:lang w:val="ru-RU"/>
              </w:rPr>
            </w:pPr>
            <w:r>
              <w:rPr>
                <w:rFonts w:eastAsia="Calibri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x-none" w:bidi="ru-RU"/>
              </w:rPr>
              <w:t>678080, Республика Саха (Якутия), Мегино-Кангаласский улус пгт. Нижний Бестях ул.Ленина 117</w:t>
            </w: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ru-RU"/>
              </w:rPr>
              <w:t>.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bookmarkStart w:id="26" w:name="_Toc151809381"/>
            <w:bookmarkStart w:id="27" w:name="_Toc131429555"/>
            <w:bookmarkStart w:id="28" w:name="_Toc150437004"/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</w:t>
            </w:r>
            <w:bookmarkEnd w:id="26"/>
            <w:bookmarkEnd w:id="27"/>
            <w:bookmarkEnd w:id="28"/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Маркировка, упаковка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Транспортная маркировка грузов - по ГОСТ 14192-96 «Маркировка грузов».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27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Резервуары должны иметь табличку, содержащую следующие данные: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59" w:leader="none"/>
              </w:tabs>
              <w:suppressAutoHyphens w:val="true"/>
              <w:spacing w:before="0" w:after="0"/>
              <w:ind w:left="27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условное обозначение (индекс) изделия;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заводской номер и (или) дату изготовления;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27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наименование изделия (при необходимости);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ind w:left="27" w:hanging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- обозначение стандартов или технических условий 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Маркировка, упаковка комплектующих резервуара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Все комплектующие на резервуары (клапана, запорная арматура, болтовые соединения, прокладки, лестницы, площадки и пр.) поставляются отдельно на каждый резервуар в упаковке, позволяющей идентифицировать принадлежность комплектующих к конкретному резервуару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rFonts w:eastAsia="Calibri"/>
                <w:sz w:val="24"/>
                <w:szCs w:val="24"/>
                <w:lang w:eastAsia="x-none"/>
              </w:rPr>
            </w:pPr>
            <w:r>
              <w:rPr>
                <w:rFonts w:eastAsia="Calibri"/>
                <w:sz w:val="24"/>
                <w:szCs w:val="24"/>
                <w:lang w:eastAsia="x-none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7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эксплуатации резервуаров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2 лет со дня ввода в эксплуатацию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left"/>
              <w:rPr>
                <w:rFonts w:eastAsia="Calibri" w:cs="Arial"/>
                <w:sz w:val="24"/>
                <w:szCs w:val="24"/>
                <w:lang w:eastAsia="en-US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6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 этапе исполнения договора. Паспорт на резервуар.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Срок службы резервуара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10 лет со дня ввода в эксплуатацию</w:t>
            </w:r>
          </w:p>
        </w:tc>
        <w:tc>
          <w:tcPr>
            <w:tcW w:w="294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left"/>
              <w:rPr>
                <w:rFonts w:eastAsia="Calibri" w:cs="Arial"/>
                <w:sz w:val="24"/>
                <w:szCs w:val="24"/>
                <w:highlight w:val="yellow"/>
                <w:lang w:eastAsia="en-US"/>
              </w:rPr>
            </w:pPr>
            <w:r>
              <w:rPr>
                <w:rFonts w:eastAsia="Calibri" w:cs="Arial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321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47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 xml:space="preserve">Наличие </w:t>
            </w: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документации на позиции №1,2 </w:t>
            </w:r>
            <w:r>
              <w:rPr>
                <w:rFonts w:eastAsia="Times New Roman" w:cs="Times New Roman"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продукции»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Паспорт резервуара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bidi="ar-SA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На этапе исполнения договора 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 xml:space="preserve">Наличие документации на позиции №1,2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продукции»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Руководство по эксплуатации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этапе исполнения договора 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Наличие документации на позиции №1,2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продукции»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Акты</w:t>
            </w:r>
            <w:bookmarkStart w:id="29" w:name="_GoBack"/>
            <w:bookmarkEnd w:id="29"/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неразрушающего контроля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6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этапе исполнения договора 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 xml:space="preserve">Наличие документации на позиции №1,2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продукции»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Документация на комплектующие оборудования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На этапе исполнения договора 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ind w:left="0" w:hanging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6.5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 xml:space="preserve">Наличие документации на позиции №1,2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продукции»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Конструкторский проект на резервуар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bidi="ar-SA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На этапе исполнения договора 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6.6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 xml:space="preserve">Наличие документации на позиции №1-2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продукции»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Акты гидравлического испытания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bidi="ar-SA"/>
              </w:rPr>
            </w:pPr>
            <w:r>
              <w:rPr>
                <w:rFonts w:eastAsia="Times New Roman" w:cs="Times New Roman"/>
                <w:i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На этапе исполнения договора 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6.7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FF0000"/>
              </w:rPr>
            </w:pP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документации на позиции №1,2</w:t>
            </w: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продукции»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Свидетельство технологии сварки НАКС  в соответствии с требованиями РД-615-03 «Порядок применения сварочных технологий при изготовлении, монтаже, ремонте и реконструкции технических устройств для опасных производственных объектов»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en-US" w:bidi="ar-SA"/>
              </w:rPr>
              <w:t xml:space="preserve">На этапе подачи заявки 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6.8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Наличие документации на позиции №1,2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продукции»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Сертификат соответствия требованиям промышленной безопасности на емкостное оборудование, указанного в коммерческом предложении и Структуре НМЦ в составе заявки Участника 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en-US" w:bidi="ar-SA"/>
              </w:rPr>
              <w:t>На этапе подачи заявки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6.9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Наличие документации на позиции №1,2</w:t>
            </w:r>
            <w:r>
              <w:rPr>
                <w:rFonts w:eastAsia="Times New Roman" w:cs="Times New Roman"/>
                <w:b/>
                <w:bCs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Таблицы 1 «Перечень и объем закупаемой продукции»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Сертификаты соответствия на резервуары стальные объёмом от 5м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vertAlign w:val="superscript"/>
                <w:lang w:val="ru-RU" w:eastAsia="ru-RU" w:bidi="ar-SA"/>
              </w:rPr>
              <w:t xml:space="preserve">3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до 200 м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vertAlign w:val="superscript"/>
                <w:lang w:val="ru-RU" w:eastAsia="ru-RU" w:bidi="ar-SA"/>
              </w:rPr>
              <w:t>3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и хранимой среде, указанной в Требованиях к техническим и функциональным характеристикам таблицы 3</w:t>
            </w:r>
            <w:r>
              <w:rPr>
                <w:rFonts w:eastAsia="Times New Roman" w:cs="Times New Roman"/>
                <w:color w:val="000000"/>
                <w:kern w:val="0"/>
                <w:lang w:val="ru-RU" w:eastAsia="ru-RU" w:bidi="ar-SA"/>
              </w:rPr>
              <w:t xml:space="preserve"> «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продукции»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contextualSpacing/>
              <w:jc w:val="center"/>
              <w:rPr>
                <w:iCs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en-US" w:bidi="ar-SA"/>
              </w:rPr>
              <w:t>На этапе подачи заявки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  <w:lang w:eastAsia="x-none"/>
              </w:rPr>
              <w:t>7.</w:t>
            </w:r>
          </w:p>
        </w:tc>
        <w:tc>
          <w:tcPr>
            <w:tcW w:w="4733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7.1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Резервуары должны быть изготовлены в соответствии с техническими условиями предприятия-изготовителя, ГОСТ 17032-2022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Соответствие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7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uppressAutoHyphens w:val="true"/>
              <w:spacing w:before="60" w:after="60"/>
              <w:ind w:left="-117" w:hanging="0"/>
              <w:contextualSpacing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7.2</w:t>
            </w:r>
          </w:p>
        </w:tc>
        <w:tc>
          <w:tcPr>
            <w:tcW w:w="22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Срок службы до ремонта (капитального)</w:t>
            </w:r>
          </w:p>
        </w:tc>
        <w:tc>
          <w:tcPr>
            <w:tcW w:w="25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Не менее 10 лет</w:t>
            </w:r>
          </w:p>
        </w:tc>
        <w:tc>
          <w:tcPr>
            <w:tcW w:w="294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1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335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60"/>
        <w:ind w:firstLine="708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 Участник должен предоставить подробное предложение по форме, заполненной в части столбца 6 «Предложения участника по характеристикам и параметрам» Таблицы 3 настоящих ТТ, без корректировки уже имеющейся в таблице информации и требований.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60"/>
        <w:ind w:firstLine="708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*** Указанные в настоящих ТТ ссылки на ТУ, марку (тип) продукции носят описательный, а не обязательный характер. В случае, если Участником предлагается эквивалентная продукция</w:t>
      </w: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 xml:space="preserve"> требуемой Заказчику продукции или ее составных частей, он должен в обязательном порядке в составе своего предложения предоставить подробное техническое описание предлагаемого к поставке эквивалента, в объеме не менее установленных в настоящих ТТ требований.</w:t>
      </w:r>
    </w:p>
    <w:p>
      <w:pPr>
        <w:pStyle w:val="Normal"/>
        <w:spacing w:before="0" w:after="60"/>
        <w:ind w:firstLine="708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  <w:vertAlign w:val="superscript"/>
        </w:rPr>
        <w:t>1</w:t>
      </w:r>
      <w:r>
        <w:rPr>
          <w:i/>
          <w:iCs/>
          <w:sz w:val="24"/>
          <w:szCs w:val="24"/>
        </w:rPr>
        <w:t>Эквивалентная продукция (эквивалент) – это продукция, которая по техническим и функциональным характеристикам не уступает характеристикам, заявленным в Документации о закупке, в том числе, по гарантийным срокам и срокам эксплуатации.</w:t>
      </w:r>
      <w:bookmarkStart w:id="30" w:name="_Toc75446583"/>
      <w:bookmarkStart w:id="31" w:name="_Toc53393312"/>
    </w:p>
    <w:p>
      <w:pPr>
        <w:pStyle w:val="Normal"/>
        <w:spacing w:before="0" w:after="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before="0" w:after="60"/>
        <w:contextualSpacing/>
        <w:jc w:val="both"/>
        <w:outlineLvl w:val="0"/>
        <w:rPr>
          <w:b/>
        </w:rPr>
      </w:pPr>
      <w:bookmarkStart w:id="32" w:name="_Toc151809382"/>
      <w:r>
        <w:rPr>
          <w:b/>
        </w:rPr>
        <w:t>Требования к документации по ценообразованию</w:t>
      </w:r>
      <w:bookmarkEnd w:id="31"/>
      <w:r>
        <w:rPr>
          <w:b/>
        </w:rPr>
        <w:t xml:space="preserve"> на этапе закупк</w:t>
      </w:r>
      <w:bookmarkEnd w:id="30"/>
      <w:r>
        <w:rPr>
          <w:b/>
        </w:rPr>
        <w:t>и</w:t>
      </w:r>
      <w:bookmarkEnd w:id="32"/>
    </w:p>
    <w:p>
      <w:pPr>
        <w:pStyle w:val="ListParagraph"/>
        <w:numPr>
          <w:ilvl w:val="1"/>
          <w:numId w:val="3"/>
        </w:numPr>
        <w:tabs>
          <w:tab w:val="clear" w:pos="708"/>
          <w:tab w:val="left" w:pos="1134" w:leader="none"/>
        </w:tabs>
        <w:spacing w:before="0" w:after="60"/>
        <w:ind w:left="0" w:firstLine="709"/>
        <w:contextualSpacing/>
        <w:jc w:val="both"/>
        <w:rPr>
          <w:iCs/>
        </w:rPr>
      </w:pPr>
      <w:r>
        <w:rPr>
          <w:iCs/>
        </w:rPr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numPr>
          <w:ilvl w:val="1"/>
          <w:numId w:val="3"/>
        </w:numPr>
        <w:tabs>
          <w:tab w:val="clear" w:pos="708"/>
          <w:tab w:val="left" w:pos="1134" w:leader="none"/>
        </w:tabs>
        <w:spacing w:before="0" w:after="60"/>
        <w:ind w:left="0" w:firstLine="709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Дополнительные документы по ценообразованию в состав заявки не включаются.</w:t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</w:rPr>
      </w:pPr>
      <w:bookmarkStart w:id="33" w:name="_Toc151809383"/>
      <w:bookmarkStart w:id="34" w:name="_Toc46743519"/>
      <w:bookmarkStart w:id="35" w:name="_Toc51339699"/>
      <w:r>
        <w:rPr>
          <w:iCs/>
        </w:rPr>
        <w:t>Приложения</w:t>
      </w:r>
      <w:bookmarkEnd w:id="33"/>
      <w:bookmarkEnd w:id="34"/>
      <w:bookmarkEnd w:id="35"/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ind w:left="0" w:hanging="0"/>
        <w:jc w:val="both"/>
        <w:rPr>
          <w:color w:val="000000"/>
        </w:rPr>
      </w:pPr>
      <w:r>
        <w:rPr>
          <w:color w:val="000000"/>
        </w:rPr>
        <w:t xml:space="preserve">Приложения 1 – Опросные листы </w:t>
      </w:r>
      <w:r>
        <w:rPr>
          <w:color w:val="000000"/>
        </w:rPr>
        <w:t>1,2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ind w:left="0" w:hanging="0"/>
        <w:jc w:val="both"/>
        <w:rPr>
          <w:color w:val="000000"/>
        </w:rPr>
      </w:pPr>
      <w:r>
        <w:rPr>
          <w:color w:val="000000"/>
        </w:rPr>
        <w:t>П</w:t>
      </w:r>
      <w:r>
        <w:rPr>
          <w:color w:val="000000"/>
        </w:rPr>
        <w:t>риложениен2 — Листы 12,13 ТЭП-28201/216-ПС-2025-113-КС Схема установки пожарных резервуаров.</w:t>
      </w:r>
    </w:p>
    <w:sectPr>
      <w:headerReference w:type="default" r:id="rId5"/>
      <w:headerReference w:type="first" r:id="rId6"/>
      <w:type w:val="nextPage"/>
      <w:pgSz w:orient="landscape" w:w="16838" w:h="11906"/>
      <w:pgMar w:left="992" w:right="567" w:gutter="0" w:header="680" w:top="851" w:footer="0" w:bottom="851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Times New Roman CYR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1FA22DB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FA22DB9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 w:qFormat="1"/>
    <w:lsdException w:name="HTML Top of Form" w:semiHidden="1" w:unhideWhenUsed="1"/>
    <w:lsdException w:name="HTML Bottom of Form" w:semiHidden="1" w:unhideWhenUsed="1"/>
    <w:lsdException w:name="Normal (Web)" w:uiPriority="99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af194a"/>
    <w:rPr>
      <w:color w:val="0563C1" w:themeColor="hyperlink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harStyle22Exact" w:customStyle="1">
    <w:name w:val="Char Style 22 Exact"/>
    <w:basedOn w:val="DefaultParagraphFont"/>
    <w:link w:val="Style210"/>
    <w:qFormat/>
    <w:rsid w:val="007a6157"/>
    <w:rPr>
      <w:spacing w:val="7"/>
      <w:sz w:val="13"/>
      <w:szCs w:val="13"/>
      <w:shd w:fill="FFFFFF" w:val="clear"/>
    </w:rPr>
  </w:style>
  <w:style w:type="character" w:styleId="Style14" w:customStyle="1">
    <w:name w:val="Ссылка указателя"/>
    <w:qFormat/>
    <w:rPr/>
  </w:style>
  <w:style w:type="character" w:styleId="CharStyle11" w:customStyle="1">
    <w:name w:val="Char Style 11"/>
    <w:basedOn w:val="DefaultParagraphFont"/>
    <w:qFormat/>
    <w:rsid w:val="00f42fdc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1"/>
      <w:szCs w:val="21"/>
      <w:u w:val="none"/>
      <w:lang w:val="ru-RU" w:eastAsia="ru-RU" w:bidi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210" w:customStyle="1">
    <w:name w:val="Style 2"/>
    <w:basedOn w:val="Normal"/>
    <w:link w:val="CharStyle22Exact"/>
    <w:qFormat/>
    <w:rsid w:val="007a6157"/>
    <w:pPr>
      <w:widowControl w:val="false"/>
      <w:shd w:val="clear" w:color="auto" w:fill="FFFFFF"/>
      <w:spacing w:lineRule="exact" w:line="269"/>
      <w:ind w:hanging="180"/>
      <w:jc w:val="right"/>
    </w:pPr>
    <w:rPr>
      <w:spacing w:val="7"/>
      <w:sz w:val="13"/>
      <w:szCs w:val="13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D4F44-DA59-47A9-9896-C4B9AD574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5330</TotalTime>
  <Application>AlterOffice/3.4.0.9$Linux_X86_64 LibreOffice_project/b8daf9e823b1a5463a2f48435ddc2e8696e7d4fc</Application>
  <AppVersion>15.0000</AppVersion>
  <Pages>18</Pages>
  <Words>1882</Words>
  <Characters>12696</Characters>
  <CharactersWithSpaces>14200</CharactersWithSpaces>
  <Paragraphs>419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2023-11-15T10:26:00Z</dcterms:created>
  <dc:creator>Быстров Олег Геннадьевич</dc:creator>
  <dc:description/>
  <dc:language>ru-RU</dc:language>
  <cp:lastModifiedBy>fominpp</cp:lastModifiedBy>
  <cp:lastPrinted>2023-12-21T05:50:00Z</cp:lastPrinted>
  <dcterms:modified xsi:type="dcterms:W3CDTF">2026-05-08T13:35:28Z</dcterms:modified>
  <cp:revision>97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