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/>
      </w:pPr>
      <w:r>
        <w:rPr>
          <w:rFonts w:eastAsia="Arial Unicode MS" w:ascii="Times New Roman" w:hAnsi="Times New Roman"/>
          <w:b/>
          <w:bCs/>
          <w:color w:val="00000A"/>
          <w:kern w:val="2"/>
          <w:sz w:val="24"/>
          <w:szCs w:val="24"/>
        </w:rPr>
        <w:t xml:space="preserve">Оказание услуг по </w:t>
      </w:r>
      <w:r>
        <w:rPr>
          <w:rFonts w:eastAsia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предоставлению мест для временного размещения</w:t>
      </w:r>
      <w:r>
        <w:rPr>
          <w:rFonts w:eastAsia="Arial Unicode MS" w:ascii="Times New Roman" w:hAnsi="Times New Roman"/>
          <w:b/>
          <w:bCs/>
          <w:color w:val="00000A"/>
          <w:kern w:val="2"/>
          <w:sz w:val="24"/>
          <w:szCs w:val="24"/>
        </w:rPr>
        <w:t xml:space="preserve"> персонала </w:t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Times New Roman" w:hAnsi="Times New Roman" w:eastAsia="Arial Unicode MS"/>
          <w:b/>
          <w:bCs/>
          <w:color w:val="00000A"/>
          <w:kern w:val="2"/>
          <w:sz w:val="24"/>
          <w:szCs w:val="24"/>
        </w:rPr>
      </w:pPr>
      <w:r>
        <w:rPr>
          <w:rFonts w:eastAsia="Arial Unicode MS" w:ascii="Times New Roman" w:hAnsi="Times New Roman"/>
          <w:b/>
          <w:bCs/>
          <w:color w:val="00000A"/>
          <w:kern w:val="2"/>
          <w:sz w:val="24"/>
          <w:szCs w:val="24"/>
        </w:rPr>
        <w:t xml:space="preserve">в г. Заволжье </w:t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/>
      </w:pPr>
      <w:r>
        <w:rPr/>
      </w:r>
    </w:p>
    <w:p>
      <w:pPr>
        <w:pStyle w:val="Normal"/>
        <w:jc w:val="center"/>
        <w:rPr>
          <w:b/>
          <w:sz w:val="26"/>
          <w:szCs w:val="26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20"/>
              <w:vanish w:val="false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</w:rPr>
            <w:fldChar w:fldCharType="separate"/>
          </w:r>
          <w:hyperlink w:anchor="_Toc54970174">
            <w:r>
              <w:rPr>
                <w:webHidden/>
                <w:rStyle w:val="Style20"/>
                <w:vanish w:val="false"/>
              </w:rPr>
              <w:t>1.</w:t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970176">
            <w:r>
              <w:rPr>
                <w:webHidden/>
                <w:rStyle w:val="Style20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20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sz w:val="24"/>
                <w:szCs w:val="24"/>
              </w:rPr>
              <w:t>Наименование закупаемых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970177">
            <w:r>
              <w:rPr>
                <w:webHidden/>
                <w:rStyle w:val="Style20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0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sz w:val="24"/>
                <w:szCs w:val="24"/>
              </w:rPr>
              <w:t>Цель использования закупаемых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970182">
            <w:r>
              <w:rPr>
                <w:webHidden/>
                <w:rStyle w:val="Style20"/>
                <w:vanish w:val="false"/>
              </w:rPr>
              <w:t>2.</w:t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Требования к услугам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970183">
            <w:r>
              <w:rPr>
                <w:webHidden/>
                <w:rStyle w:val="Style20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0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sz w:val="24"/>
                <w:szCs w:val="24"/>
              </w:rPr>
              <w:t>Требования по объемам и срокам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/>
            <w:t>2.1.1.</w:t>
            <w:tab/>
            <w:t>Требования к видам и объемам услуг</w:t>
            <w:tab/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1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2 Требования по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 3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left="0" w:hanging="0"/>
        <w:jc w:val="center"/>
        <w:rPr>
          <w:caps/>
          <w:sz w:val="24"/>
          <w:szCs w:val="24"/>
        </w:rPr>
      </w:pPr>
      <w:bookmarkStart w:id="2" w:name="_Toc51339692"/>
      <w:bookmarkStart w:id="3" w:name="_Toc54970174"/>
      <w:r>
        <w:rPr>
          <w:sz w:val="24"/>
          <w:szCs w:val="24"/>
        </w:rPr>
        <w:t>Общие сведения</w:t>
      </w:r>
      <w:bookmarkEnd w:id="2"/>
      <w:bookmarkEnd w:id="3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4" w:name="_Toc54970176"/>
      <w:bookmarkStart w:id="5" w:name="_Toc46743506"/>
      <w:r>
        <w:rPr/>
        <w:t>Наименование закупаем</w:t>
      </w:r>
      <w:bookmarkEnd w:id="4"/>
      <w:bookmarkEnd w:id="5"/>
      <w:r>
        <w:rPr/>
        <w:t>ых у</w:t>
      </w:r>
      <w:r>
        <w:rPr>
          <w:lang w:val="ru-RU"/>
        </w:rPr>
        <w:t>слуг.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Fonts w:eastAsia="Arial Unicode MS"/>
          <w:color w:val="00000A"/>
          <w:kern w:val="2"/>
          <w:sz w:val="24"/>
          <w:szCs w:val="24"/>
          <w:lang w:eastAsia="x-none"/>
        </w:rPr>
        <w:t>Услуги п</w:t>
      </w:r>
      <w:r>
        <w:rPr>
          <w:color w:val="000000"/>
          <w:kern w:val="2"/>
          <w:sz w:val="24"/>
          <w:szCs w:val="24"/>
        </w:rPr>
        <w:t>о предоставлению мест для временного размещения</w:t>
      </w:r>
      <w:r>
        <w:rPr>
          <w:rFonts w:eastAsia="Arial Unicode MS"/>
          <w:color w:val="00000A"/>
          <w:kern w:val="2"/>
          <w:sz w:val="24"/>
          <w:szCs w:val="24"/>
          <w:lang w:eastAsia="x-none"/>
        </w:rPr>
        <w:t xml:space="preserve"> персонала в г. Заволжье.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Arial Unicode MS"/>
          <w:color w:val="00000A"/>
          <w:kern w:val="2"/>
          <w:sz w:val="24"/>
          <w:szCs w:val="24"/>
          <w:lang w:eastAsia="x-none"/>
        </w:rPr>
      </w:pPr>
      <w:r>
        <w:rPr>
          <w:rFonts w:eastAsia="Arial Unicode MS"/>
          <w:color w:val="00000A"/>
          <w:kern w:val="2"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6" w:name="_Toc54970177"/>
      <w:bookmarkStart w:id="7" w:name="_Toc46743507"/>
      <w:r>
        <w:rPr/>
        <w:t>Цель использования закупаем</w:t>
      </w:r>
      <w:bookmarkEnd w:id="7"/>
      <w:r>
        <w:rPr/>
        <w:t>ых услуг</w:t>
      </w:r>
      <w:r>
        <w:rPr>
          <w:lang w:val="ru-RU"/>
        </w:rPr>
        <w:t xml:space="preserve">. 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b/>
          <w:bCs/>
          <w:i/>
          <w:i/>
          <w:sz w:val="24"/>
          <w:szCs w:val="24"/>
          <w:shd w:fill="FFFF99" w:val="clear"/>
        </w:rPr>
      </w:pPr>
      <w:r>
        <w:rPr>
          <w:spacing w:val="2"/>
          <w:sz w:val="24"/>
          <w:szCs w:val="24"/>
        </w:rPr>
        <w:t xml:space="preserve">Для временного размещения и проживания персонала (квалифицированных иностранных работников АО «Гидроремонт-ВКК») привлекаемого Производственным участком АО «Гидроремонт-ВКК» в г. Заволжье к выполнению работ в рамках </w:t>
      </w:r>
      <w:r>
        <w:rPr>
          <w:rFonts w:eastAsia="Calibri"/>
          <w:spacing w:val="2"/>
          <w:sz w:val="24"/>
          <w:szCs w:val="24"/>
        </w:rPr>
        <w:t xml:space="preserve">выполнения </w:t>
      </w:r>
      <w:r>
        <w:rPr>
          <w:spacing w:val="2"/>
          <w:sz w:val="24"/>
          <w:szCs w:val="24"/>
        </w:rPr>
        <w:t>строительно-монтажных и пусконаладочных работ по замене гидроагрегатов ст.№1,4,7 Филиала ПАО «РусГидро» - «Нижегородская ГЭС» по договору между ПАО «РусГидро» и АО «Гидроремонт–ВКК» № 1240-129-2021 от 12.07.2021.</w:t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left="0" w:hanging="0"/>
        <w:jc w:val="center"/>
        <w:rPr>
          <w:caps/>
          <w:sz w:val="24"/>
          <w:szCs w:val="24"/>
          <w:lang w:val="ru-RU"/>
        </w:rPr>
      </w:pPr>
      <w:bookmarkStart w:id="8" w:name="_Toc51339693"/>
      <w:bookmarkStart w:id="9" w:name="_Toc54970182"/>
      <w:bookmarkStart w:id="10" w:name="_Toc50125126"/>
      <w:bookmarkStart w:id="11" w:name="_Toc46743510"/>
      <w:bookmarkEnd w:id="10"/>
      <w:bookmarkEnd w:id="11"/>
      <w:r>
        <w:rPr>
          <w:sz w:val="24"/>
          <w:szCs w:val="24"/>
        </w:rPr>
        <w:t xml:space="preserve">Требования к </w:t>
      </w:r>
      <w:bookmarkEnd w:id="8"/>
      <w:bookmarkEnd w:id="9"/>
      <w:r>
        <w:rPr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2" w:name="_Toc54970183"/>
      <w:r>
        <w:rPr/>
        <w:t xml:space="preserve">Требования </w:t>
      </w:r>
      <w:r>
        <w:rPr>
          <w:lang w:val="ru-RU"/>
        </w:rPr>
        <w:t>по</w:t>
      </w:r>
      <w:r>
        <w:rPr/>
        <w:t xml:space="preserve"> объемам и срокам</w:t>
      </w:r>
      <w:bookmarkEnd w:id="12"/>
      <w:r>
        <w:rPr/>
        <w:t xml:space="preserve"> 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Toc54970184"/>
      <w:r>
        <w:rPr/>
        <w:t>Требования к видам и объемам услуг</w:t>
      </w:r>
      <w:bookmarkEnd w:id="13"/>
    </w:p>
    <w:p>
      <w:pPr>
        <w:pStyle w:val="Heading1"/>
        <w:tabs>
          <w:tab w:val="clear" w:pos="0"/>
        </w:tabs>
        <w:rPr>
          <w:sz w:val="24"/>
          <w:szCs w:val="24"/>
        </w:rPr>
      </w:pPr>
      <w:bookmarkStart w:id="14" w:name="_Toc54970185"/>
      <w:bookmarkStart w:id="15" w:name="_Toc5133969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5"/>
      <w:r>
        <w:rPr>
          <w:sz w:val="24"/>
          <w:szCs w:val="24"/>
        </w:rPr>
        <w:t>оказываемых услуг</w:t>
      </w:r>
      <w:bookmarkEnd w:id="14"/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61"/>
        <w:gridCol w:w="5477"/>
        <w:gridCol w:w="1434"/>
        <w:gridCol w:w="2150"/>
      </w:tblGrid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ind w:left="60" w:hanging="0"/>
              <w:jc w:val="both"/>
              <w:rPr/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>Услуги п</w:t>
            </w:r>
            <w:r>
              <w:rPr>
                <w:color w:val="000000"/>
                <w:kern w:val="2"/>
                <w:sz w:val="24"/>
                <w:szCs w:val="24"/>
              </w:rPr>
              <w:t>о предоставлению мест для временного размещения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 xml:space="preserve"> персонала в г. Заволжье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чел/сутки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15/333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1"/>
        </w:numPr>
        <w:ind w:left="0" w:hanging="0"/>
        <w:rPr/>
      </w:pPr>
      <w:bookmarkStart w:id="16" w:name="_Toc54970187"/>
      <w:bookmarkStart w:id="17" w:name="_Toc51339696"/>
      <w:r>
        <w:rPr/>
        <w:t xml:space="preserve">Требования </w:t>
      </w:r>
      <w:bookmarkEnd w:id="17"/>
      <w:r>
        <w:rPr/>
        <w:t>к срокам оказания услуг</w:t>
      </w:r>
      <w:bookmarkEnd w:id="16"/>
    </w:p>
    <w:p>
      <w:pPr>
        <w:pStyle w:val="Heading1"/>
        <w:tabs>
          <w:tab w:val="clear" w:pos="0"/>
        </w:tabs>
        <w:rPr>
          <w:sz w:val="24"/>
          <w:szCs w:val="24"/>
          <w:shd w:fill="FFFF99" w:val="clear"/>
        </w:rPr>
      </w:pPr>
      <w:bookmarkStart w:id="18" w:name="_Toc54970188"/>
      <w:bookmarkStart w:id="19" w:name="_Toc50125127"/>
      <w:bookmarkStart w:id="20" w:name="_Toc51339697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</w:t>
      </w:r>
      <w:bookmarkEnd w:id="19"/>
      <w:bookmarkEnd w:id="20"/>
      <w:bookmarkEnd w:id="22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Style14"/>
          <w:b/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9"/>
        <w:gridCol w:w="2419"/>
        <w:gridCol w:w="3119"/>
        <w:gridCol w:w="3260"/>
      </w:tblGrid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3" w:name="_Toc467435101"/>
            <w:bookmarkEnd w:id="23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ind w:left="60" w:hanging="0"/>
              <w:rPr/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>Услуги п</w:t>
            </w:r>
            <w:r>
              <w:rPr>
                <w:color w:val="000000"/>
                <w:kern w:val="2"/>
                <w:sz w:val="24"/>
                <w:szCs w:val="24"/>
              </w:rPr>
              <w:t>о предоставлению мест для временного размещения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 xml:space="preserve"> персонала в г. Заволжье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333 суток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i/>
          <w:i/>
          <w:shd w:fill="FFFF99" w:val="clear"/>
        </w:rPr>
      </w:pPr>
      <w:bookmarkStart w:id="24" w:name="_Toc54970191"/>
      <w:bookmarkStart w:id="25" w:name="_Toc51339698"/>
      <w:bookmarkStart w:id="26" w:name="_Toc54970190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6"/>
      <w:r>
        <w:rPr>
          <w:lang w:val="ru-RU"/>
        </w:rPr>
        <w:t>услуг</w:t>
      </w:r>
    </w:p>
    <w:p>
      <w:pPr>
        <w:pStyle w:val="Heading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 xml:space="preserve">качеству </w:t>
      </w:r>
      <w:bookmarkEnd w:id="24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spacing w:before="0" w:after="120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Arial Unicode MS"/>
          <w:color w:val="00000A"/>
          <w:kern w:val="2"/>
          <w:sz w:val="24"/>
          <w:szCs w:val="24"/>
          <w:lang w:eastAsia="x-none"/>
        </w:rPr>
        <w:t>Услуги п</w:t>
      </w:r>
      <w:r>
        <w:rPr>
          <w:color w:val="000000"/>
          <w:kern w:val="2"/>
          <w:sz w:val="24"/>
          <w:szCs w:val="24"/>
        </w:rPr>
        <w:t>о предоставлению мест для временного размещения</w:t>
      </w:r>
      <w:r>
        <w:rPr>
          <w:rFonts w:eastAsia="Arial Unicode MS"/>
          <w:color w:val="00000A"/>
          <w:kern w:val="2"/>
          <w:sz w:val="24"/>
          <w:szCs w:val="24"/>
          <w:lang w:eastAsia="x-none"/>
        </w:rPr>
        <w:t xml:space="preserve"> персонала в г. Заволжье</w:t>
      </w:r>
    </w:p>
    <w:tbl>
      <w:tblPr>
        <w:tblStyle w:val="affffb"/>
        <w:tblW w:w="14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68"/>
        <w:gridCol w:w="10075"/>
        <w:gridCol w:w="3699"/>
      </w:tblGrid>
      <w:tr>
        <w:trPr>
          <w:trHeight w:val="264" w:hRule="atLeast"/>
        </w:trPr>
        <w:tc>
          <w:tcPr>
            <w:tcW w:w="86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п/п</w:t>
            </w:r>
          </w:p>
        </w:tc>
        <w:tc>
          <w:tcPr>
            <w:tcW w:w="1007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Наименование параметра</w:t>
            </w:r>
          </w:p>
        </w:tc>
        <w:tc>
          <w:tcPr>
            <w:tcW w:w="3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Требование Заказчика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1</w:t>
            </w:r>
          </w:p>
        </w:tc>
        <w:tc>
          <w:tcPr>
            <w:tcW w:w="1007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2</w:t>
            </w:r>
          </w:p>
        </w:tc>
        <w:tc>
          <w:tcPr>
            <w:tcW w:w="3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3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377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месту оказания услуг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1.1.</w:t>
            </w:r>
          </w:p>
        </w:tc>
        <w:tc>
          <w:tcPr>
            <w:tcW w:w="1007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Место оказания услуг</w:t>
            </w:r>
          </w:p>
        </w:tc>
        <w:tc>
          <w:tcPr>
            <w:tcW w:w="3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Российская Федерация, </w:t>
            </w:r>
            <w:r>
              <w:rPr>
                <w:bCs/>
                <w:kern w:val="0"/>
                <w:sz w:val="23"/>
                <w:szCs w:val="23"/>
                <w:lang w:val="ru-RU" w:bidi="ar-SA"/>
              </w:rPr>
              <w:t xml:space="preserve">Нижегородская обл., Городецкий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bCs/>
                <w:kern w:val="0"/>
                <w:sz w:val="23"/>
                <w:szCs w:val="23"/>
                <w:lang w:val="ru-RU" w:bidi="ar-SA"/>
              </w:rPr>
              <w:t>г. Заволжье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377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помещениям и оказанию услуг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Помещения, используемые для оказания услуг,</w:t>
            </w:r>
            <w:r>
              <w:rPr>
                <w:kern w:val="0"/>
                <w:sz w:val="23"/>
                <w:szCs w:val="23"/>
                <w:lang w:val="ru-RU" w:bidi="ar-SA"/>
              </w:rPr>
              <w:t xml:space="preserve"> должны соответствовать санитарным нормам, применяемым к помещениям для временного размещения и проживания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Помещения должны располагаться в здании, находящемся в полной исправности и в надлежащем техническом, санитарном, </w:t>
            </w:r>
            <w:r>
              <w:rPr>
                <w:kern w:val="0"/>
                <w:sz w:val="23"/>
                <w:szCs w:val="23"/>
                <w:lang w:val="ru-RU" w:bidi="ar-SA"/>
              </w:rPr>
              <w:t>противопожарном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 состоянии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Помещения, используемые для оказания услуг, должны принадлежать Исполнителю на праве собственности, либо ином праве, позволяющем Исполнителю оказывать услуги на срок, указанный в Таблице 2 настоящих Технических требований.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Исполнитель должен представить документы, подтверждающие право собственности на помещения, либо иной документ (договор аренды и т. п.), а также документы подтверждающие правомочность Исполнителя оказывать услуги по временному размещению и проживанию.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ar-SA" w:bidi="ar-SA"/>
              </w:rPr>
              <w:t>Помещения, а также здание, в котором расположены помещения и земельный участок, на котором находится здание, не должны находиться под арестом, запрещением и в споре не состоящие.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Количество мест для временного размещения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Не менее 15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помещения должны быть оборудованы потолочными светильниками,  розетками, в том числе не менее 2-4 шт. в помещении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Отопление и вентиляция, кондиционирование (желательно)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Кровать (одно-, 2-х ярусная) с подушкой, одеялом постельными принадлежностями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8/15 шт. (2-хярусных/одноярусных)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Тумбочка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8/15 шт. 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Шкаф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3-4 шт.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Телевизор (желательно)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 шт.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Утюг (желательно)</w:t>
            </w:r>
          </w:p>
        </w:tc>
        <w:tc>
          <w:tcPr>
            <w:tcW w:w="3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1-2 шт.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Гладильная доска (желательно)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1-2 шт.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3.</w:t>
            </w:r>
          </w:p>
        </w:tc>
        <w:tc>
          <w:tcPr>
            <w:tcW w:w="1377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Наличие рядом с помещениями и возможность пользования в рамках оказания услуг: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3.1.</w:t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Душевые, санузлы, раковины для умывания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3.2.</w:t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Место для приема пищи (со всеми необходимыми кухонными принадлежностями включая: холодильники (2-3 шт.), электро-плиты, раковины, рабочую кухонную поверхность, столы обеденные (не менее 4 шт.), стулья  (не менее 20 шт.), шкафы для посуды, и т.д.)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4.</w:t>
            </w:r>
          </w:p>
        </w:tc>
        <w:tc>
          <w:tcPr>
            <w:tcW w:w="1377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Требования к Исполнителю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4.1.</w:t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Исполнитель обязуется от своего имени заключать договоры на водоснабжение, энергоснабжение, теплоснабжение помещений для размещения и проживания.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4.2.</w:t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iCs/>
                <w:kern w:val="0"/>
                <w:sz w:val="23"/>
                <w:szCs w:val="23"/>
                <w:lang w:val="ru-RU" w:bidi="ar-SA"/>
              </w:rPr>
              <w:t>В случае аварий, приведших к ухудшению используемых для оказания услуг имущества и помещений, Исполнитель должен оказывать необходимое содействие в скорейшем устранении их последствий в случае, если авария произошла не по вине проживающего персонала Заказчика, либо предоставить другие помещения и имущество в рамках надлежащего исполнения обязательств перед Заказчиком.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5.</w:t>
            </w:r>
          </w:p>
        </w:tc>
        <w:tc>
          <w:tcPr>
            <w:tcW w:w="1377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Прочие требования к оказанию услуг</w:t>
            </w:r>
          </w:p>
        </w:tc>
      </w:tr>
      <w:tr>
        <w:trPr>
          <w:trHeight w:val="170" w:hRule="atLeast"/>
        </w:trPr>
        <w:tc>
          <w:tcPr>
            <w:tcW w:w="86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5" w:leader="none"/>
              </w:tabs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5.1.</w:t>
            </w:r>
          </w:p>
        </w:tc>
        <w:tc>
          <w:tcPr>
            <w:tcW w:w="100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Цена единицы услуг - стоимость временного размещения и проживания за 1 (одни) сутки 1 (одного) проживающего.</w:t>
            </w:r>
          </w:p>
        </w:tc>
        <w:tc>
          <w:tcPr>
            <w:tcW w:w="369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- Должна включать в себя компенсацию Исполнителю расходов на оплату коммунальных услуг.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- Является фиксированной и постоянной на протяжении всего срока действия договора.</w:t>
            </w:r>
          </w:p>
        </w:tc>
      </w:tr>
    </w:tbl>
    <w:p>
      <w:pPr>
        <w:pStyle w:val="Heading1"/>
        <w:tabs>
          <w:tab w:val="clear" w:pos="0"/>
        </w:tabs>
        <w:spacing w:before="120" w:after="60"/>
        <w:rPr>
          <w:sz w:val="16"/>
          <w:szCs w:val="1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7b7458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7b745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cc02b9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7b7458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7b7458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7b7458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7b7458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b7458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cc02b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7b7458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7b7458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7b7458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7b7458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7b7458"/>
    <w:rPr/>
  </w:style>
  <w:style w:type="character" w:styleId="Hyperlink" w:customStyle="1">
    <w:name w:val="Hyperlink"/>
    <w:uiPriority w:val="99"/>
    <w:rsid w:val="007b7458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7b7458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7b7458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7b745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7b7458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7b7458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7b7458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7b7458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7b7458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7b7458"/>
    <w:rPr>
      <w:i/>
      <w:iCs/>
      <w:color w:val="808080"/>
    </w:rPr>
  </w:style>
  <w:style w:type="character" w:styleId="IntenseEmphasis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b7458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7b7458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8"/>
    <w:qFormat/>
    <w:locked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7b7458"/>
    <w:rPr/>
  </w:style>
  <w:style w:type="character" w:styleId="Style13" w:customStyle="1">
    <w:name w:val="Абзац списка Знак"/>
    <w:link w:val="ListParagraph"/>
    <w:uiPriority w:val="34"/>
    <w:qFormat/>
    <w:locked/>
    <w:rsid w:val="007b7458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7b7458"/>
    <w:rPr>
      <w:b/>
      <w:i/>
      <w:shd w:fill="FFFF99" w:val="clear"/>
    </w:rPr>
  </w:style>
  <w:style w:type="character" w:styleId="Style15" w:customStyle="1">
    <w:name w:val="Подподпункт Знак"/>
    <w:link w:val="Style36"/>
    <w:qFormat/>
    <w:locked/>
    <w:rsid w:val="007b745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7b7458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7b7458"/>
    <w:rPr>
      <w:vertAlign w:val="superscript"/>
    </w:rPr>
  </w:style>
  <w:style w:type="character" w:styleId="24" w:customStyle="1">
    <w:name w:val="Пункт2 Знак"/>
    <w:link w:val="26"/>
    <w:qFormat/>
    <w:rsid w:val="007b745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7b7458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7b7458"/>
    <w:rPr>
      <w:color w:val="605E5C"/>
      <w:shd w:fill="E1DFDD" w:val="clear"/>
    </w:rPr>
  </w:style>
  <w:style w:type="character" w:styleId="Style18" w:customStyle="1">
    <w:name w:val="Основной текст_"/>
    <w:link w:val="110"/>
    <w:qFormat/>
    <w:locked/>
    <w:rsid w:val="002b28e3"/>
    <w:rPr>
      <w:rFonts w:cs="Times New Roman"/>
      <w:sz w:val="28"/>
      <w:szCs w:val="28"/>
      <w:shd w:fill="FFFFFF" w:val="clear"/>
    </w:rPr>
  </w:style>
  <w:style w:type="character" w:styleId="Style19" w:customStyle="1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styleId="Style20" w:customStyle="1">
    <w:name w:val="Ссылка указателя"/>
    <w:qFormat/>
    <w:rPr/>
  </w:style>
  <w:style w:type="character" w:styleId="Style21" w:customStyle="1">
    <w:name w:val="Символ нумерации"/>
    <w:qFormat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b7458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7b7458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4" w:customStyle="1">
    <w:name w:val="Название раздела инструкции"/>
    <w:basedOn w:val="Normal"/>
    <w:autoRedefine/>
    <w:qFormat/>
    <w:rsid w:val="007b7458"/>
    <w:pPr>
      <w:jc w:val="center"/>
    </w:pPr>
    <w:rPr>
      <w:b/>
    </w:rPr>
  </w:style>
  <w:style w:type="paragraph" w:styleId="Style25" w:customStyle="1">
    <w:name w:val="Раздел положения"/>
    <w:basedOn w:val="Normal"/>
    <w:autoRedefine/>
    <w:qFormat/>
    <w:rsid w:val="007b7458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6" w:customStyle="1">
    <w:name w:val="Подраздел раздела положения"/>
    <w:basedOn w:val="Normal"/>
    <w:autoRedefine/>
    <w:qFormat/>
    <w:rsid w:val="007b7458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7b7458"/>
    <w:pPr/>
    <w:rPr>
      <w:sz w:val="20"/>
      <w:szCs w:val="20"/>
    </w:rPr>
  </w:style>
  <w:style w:type="paragraph" w:styleId="14" w:customStyle="1">
    <w:name w:val="Шапка 1"/>
    <w:basedOn w:val="Normal"/>
    <w:qFormat/>
    <w:rsid w:val="007b7458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7b7458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styleId="Style2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7b7458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7b7458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7b74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7b7458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7b745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b7458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7b7458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b7458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8" w:customStyle="1">
    <w:name w:val="Подпункт"/>
    <w:basedOn w:val="Normal"/>
    <w:link w:val="11"/>
    <w:qFormat/>
    <w:rsid w:val="007b7458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7b7458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b7458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b7458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4"/>
      <w:szCs w:val="24"/>
    </w:rPr>
  </w:style>
  <w:style w:type="paragraph" w:styleId="Style29" w:customStyle="1">
    <w:name w:val="Раздел регламента"/>
    <w:basedOn w:val="Normal"/>
    <w:qFormat/>
    <w:rsid w:val="007b7458"/>
    <w:pPr/>
    <w:rPr/>
  </w:style>
  <w:style w:type="paragraph" w:styleId="Style30" w:customStyle="1">
    <w:name w:val="Приложение к регламенту"/>
    <w:basedOn w:val="Normal"/>
    <w:qFormat/>
    <w:rsid w:val="007b7458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7b7458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7b745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7b745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7b7458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7b7458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7b745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b745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b7458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7b7458"/>
    <w:pPr>
      <w:pageBreakBefore/>
      <w:jc w:val="both"/>
      <w:outlineLvl w:val="0"/>
    </w:pPr>
    <w:rPr>
      <w:b/>
    </w:rPr>
  </w:style>
  <w:style w:type="paragraph" w:styleId="Style31" w:customStyle="1">
    <w:name w:val="Знак Знак Знак Знак Знак Знак Знак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7b7458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0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7b7458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7b7458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next w:val="Normal"/>
    <w:uiPriority w:val="39"/>
    <w:qFormat/>
    <w:rsid w:val="007b7458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7b7458"/>
    <w:pPr/>
    <w:rPr>
      <w:rFonts w:eastAsia="Calibri"/>
      <w:sz w:val="24"/>
      <w:szCs w:val="24"/>
      <w:lang w:val="x-none" w:eastAsia="x-none"/>
    </w:rPr>
  </w:style>
  <w:style w:type="paragraph" w:styleId="Style32" w:customStyle="1">
    <w:name w:val="Знак"/>
    <w:basedOn w:val="Normal"/>
    <w:qFormat/>
    <w:rsid w:val="007b745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7b7458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7b7458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7b74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3" w:customStyle="1">
    <w:name w:val="Пункт"/>
    <w:basedOn w:val="Normal"/>
    <w:qFormat/>
    <w:rsid w:val="007b7458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7b7458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4" w:customStyle="1">
    <w:name w:val="Таблица"/>
    <w:basedOn w:val="Normal"/>
    <w:qFormat/>
    <w:rsid w:val="007b7458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5" w:customStyle="1">
    <w:name w:val="Таблица шапка"/>
    <w:basedOn w:val="Normal"/>
    <w:qFormat/>
    <w:rsid w:val="007b7458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6" w:customStyle="1">
    <w:name w:val="Подподпункт"/>
    <w:basedOn w:val="Style28"/>
    <w:link w:val="Style15"/>
    <w:qFormat/>
    <w:rsid w:val="007b7458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7" w:customStyle="1">
    <w:name w:val="УРОВЕНЬ_(а)"/>
    <w:basedOn w:val="ListParagraph"/>
    <w:qFormat/>
    <w:rsid w:val="007b7458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7b7458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7b7458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7b7458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8" w:customStyle="1">
    <w:name w:val="УРОВЕНЬ_Подпись"/>
    <w:basedOn w:val="ListParagraph"/>
    <w:qFormat/>
    <w:rsid w:val="007b7458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7b7458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7b7458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7b745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9" w:customStyle="1">
    <w:name w:val="Таблица текст"/>
    <w:basedOn w:val="Normal"/>
    <w:qFormat/>
    <w:rsid w:val="007b7458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7b7458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7b7458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7b7458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7b7458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8"/>
    <w:qFormat/>
    <w:rsid w:val="002b28e3"/>
    <w:pPr>
      <w:widowControl w:val="false"/>
      <w:shd w:val="clear" w:color="auto" w:fill="FFFFFF"/>
      <w:spacing w:lineRule="exact" w:line="302"/>
    </w:pPr>
    <w:rPr>
      <w:rFonts w:ascii="Calibri" w:hAnsi="Calibri" w:eastAsia="Calibri" w:asciiTheme="minorHAnsi" w:eastAsiaTheme="minorHAnsi" w:hAnsiTheme="minorHAnsi"/>
      <w:lang w:eastAsia="en-US"/>
    </w:rPr>
  </w:style>
  <w:style w:type="paragraph" w:styleId="Style40" w:customStyle="1">
    <w:name w:val="Содержимое врезки"/>
    <w:basedOn w:val="Normal"/>
    <w:qFormat/>
    <w:pPr/>
    <w:rPr/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7b7458"/>
  </w:style>
  <w:style w:type="numbering" w:styleId="211" w:customStyle="1">
    <w:name w:val="Стиль2"/>
    <w:uiPriority w:val="99"/>
    <w:qFormat/>
    <w:rsid w:val="007b7458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b745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AlterOffice/3.4.0.9$Linux_X86_64 LibreOffice_project/b8daf9e823b1a5463a2f48435ddc2e8696e7d4fc</Application>
  <AppVersion>15.0000</AppVersion>
  <Pages>5</Pages>
  <Words>700</Words>
  <Characters>4338</Characters>
  <CharactersWithSpaces>4910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2023-10-16T04:30:00Z</dcterms:created>
  <dc:creator>Тотров Давид Витальевич</dc:creator>
  <dc:description/>
  <dc:language>ru-RU</dc:language>
  <cp:lastModifiedBy>kuzmichevatav@corp.gidroogk.com</cp:lastModifiedBy>
  <cp:lastPrinted>2023-10-16T04:30:00Z</cp:lastPrinted>
  <dcterms:modified xsi:type="dcterms:W3CDTF">2026-05-12T11:33:11Z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