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Default="005149DB" w:rsidP="005149DB">
      <w:pPr>
        <w:widowControl w:val="0"/>
        <w:autoSpaceDE w:val="0"/>
        <w:autoSpaceDN w:val="0"/>
        <w:adjustRightInd w:val="0"/>
        <w:jc w:val="center"/>
        <w:rPr>
          <w:rFonts w:cs="Arial"/>
          <w:sz w:val="28"/>
          <w:szCs w:val="28"/>
        </w:rPr>
      </w:pPr>
    </w:p>
    <w:p w:rsidR="005149DB" w:rsidRPr="005A2FAE" w:rsidRDefault="005149DB" w:rsidP="005149DB">
      <w:pPr>
        <w:widowControl w:val="0"/>
        <w:autoSpaceDE w:val="0"/>
        <w:autoSpaceDN w:val="0"/>
        <w:adjustRightInd w:val="0"/>
        <w:jc w:val="center"/>
        <w:rPr>
          <w:rFonts w:cs="Arial"/>
          <w:sz w:val="28"/>
          <w:szCs w:val="28"/>
        </w:rPr>
      </w:pPr>
      <w:r w:rsidRPr="005A2FAE">
        <w:rPr>
          <w:rFonts w:cs="Arial"/>
          <w:sz w:val="28"/>
          <w:szCs w:val="28"/>
        </w:rPr>
        <w:t>ТЕХНИЧЕСКОЕ ЗАДАНИЕ</w:t>
      </w:r>
    </w:p>
    <w:p w:rsidR="009B0C57" w:rsidRDefault="005149DB" w:rsidP="005149DB">
      <w:pPr>
        <w:jc w:val="center"/>
        <w:rPr>
          <w:sz w:val="28"/>
          <w:szCs w:val="28"/>
        </w:rPr>
      </w:pPr>
      <w:r w:rsidRPr="005149DB">
        <w:rPr>
          <w:sz w:val="28"/>
          <w:szCs w:val="28"/>
        </w:rPr>
        <w:t>на выполнение работ по</w:t>
      </w:r>
      <w:r w:rsidR="005D1E28">
        <w:rPr>
          <w:sz w:val="28"/>
          <w:szCs w:val="28"/>
        </w:rPr>
        <w:t xml:space="preserve"> перезарядке и</w:t>
      </w:r>
      <w:r w:rsidRPr="005149DB">
        <w:rPr>
          <w:sz w:val="28"/>
          <w:szCs w:val="28"/>
        </w:rPr>
        <w:t xml:space="preserve"> техническому обслуживанию</w:t>
      </w:r>
      <w:r w:rsidR="005D1E28">
        <w:rPr>
          <w:sz w:val="28"/>
          <w:szCs w:val="28"/>
        </w:rPr>
        <w:t xml:space="preserve"> </w:t>
      </w:r>
    </w:p>
    <w:p w:rsidR="005149DB" w:rsidRPr="00264E33" w:rsidRDefault="005149DB" w:rsidP="00264E33">
      <w:pPr>
        <w:jc w:val="center"/>
        <w:rPr>
          <w:sz w:val="28"/>
          <w:szCs w:val="28"/>
        </w:rPr>
      </w:pPr>
      <w:r w:rsidRPr="005149DB">
        <w:rPr>
          <w:sz w:val="28"/>
          <w:szCs w:val="28"/>
        </w:rPr>
        <w:t xml:space="preserve">огнетушителей на объектах УФПС Краснодарского края </w:t>
      </w:r>
    </w:p>
    <w:p w:rsidR="005149DB" w:rsidRPr="005A2FAE" w:rsidRDefault="005149DB" w:rsidP="005149DB">
      <w:pPr>
        <w:pStyle w:val="ConsPlusNormal"/>
        <w:ind w:right="142" w:firstLine="567"/>
        <w:jc w:val="center"/>
        <w:rPr>
          <w:rFonts w:ascii="Times New Roman" w:hAnsi="Times New Roman"/>
          <w:sz w:val="24"/>
          <w:szCs w:val="24"/>
        </w:rPr>
      </w:pPr>
    </w:p>
    <w:p w:rsidR="005149DB" w:rsidRPr="005A2FAE" w:rsidRDefault="005149DB" w:rsidP="005149DB">
      <w:pPr>
        <w:widowControl w:val="0"/>
        <w:autoSpaceDE w:val="0"/>
        <w:autoSpaceDN w:val="0"/>
        <w:adjustRightInd w:val="0"/>
        <w:jc w:val="center"/>
        <w:rPr>
          <w:rFonts w:cs="Arial"/>
        </w:rPr>
      </w:pPr>
    </w:p>
    <w:p w:rsidR="005149DB" w:rsidRPr="005A2FAE" w:rsidRDefault="005149DB" w:rsidP="005149DB">
      <w:pPr>
        <w:widowControl w:val="0"/>
        <w:autoSpaceDE w:val="0"/>
        <w:autoSpaceDN w:val="0"/>
        <w:adjustRightInd w:val="0"/>
        <w:jc w:val="center"/>
        <w:rPr>
          <w:rFonts w:cs="Arial"/>
        </w:rPr>
      </w:pPr>
    </w:p>
    <w:p w:rsidR="005149DB" w:rsidRPr="005A2FAE" w:rsidRDefault="005149DB" w:rsidP="005149DB">
      <w:pPr>
        <w:widowControl w:val="0"/>
        <w:autoSpaceDE w:val="0"/>
        <w:autoSpaceDN w:val="0"/>
        <w:adjustRightInd w:val="0"/>
        <w:jc w:val="center"/>
        <w:rPr>
          <w:rFonts w:cs="Arial"/>
        </w:rPr>
      </w:pPr>
    </w:p>
    <w:p w:rsidR="005149DB" w:rsidRPr="005A2FAE" w:rsidRDefault="005149DB" w:rsidP="005149DB">
      <w:pPr>
        <w:widowControl w:val="0"/>
        <w:autoSpaceDE w:val="0"/>
        <w:autoSpaceDN w:val="0"/>
        <w:adjustRightInd w:val="0"/>
        <w:jc w:val="center"/>
        <w:rPr>
          <w:rFonts w:cs="Arial"/>
        </w:rPr>
      </w:pPr>
    </w:p>
    <w:p w:rsidR="005149DB" w:rsidRPr="005A2FAE" w:rsidRDefault="005149DB" w:rsidP="005149DB">
      <w:pPr>
        <w:jc w:val="center"/>
      </w:pPr>
    </w:p>
    <w:p w:rsidR="005149DB" w:rsidRPr="005A2FAE" w:rsidRDefault="005149DB" w:rsidP="005149DB">
      <w:pPr>
        <w:jc w:val="center"/>
      </w:pPr>
    </w:p>
    <w:p w:rsidR="005149DB" w:rsidRPr="005A2FAE" w:rsidRDefault="005149DB" w:rsidP="005149DB">
      <w:pPr>
        <w:jc w:val="center"/>
      </w:pPr>
    </w:p>
    <w:p w:rsidR="005149DB" w:rsidRPr="005A2FAE" w:rsidRDefault="005149DB" w:rsidP="005149DB">
      <w:pPr>
        <w:tabs>
          <w:tab w:val="left" w:pos="1745"/>
        </w:tabs>
      </w:pPr>
      <w:r w:rsidRPr="005A2FAE">
        <w:tab/>
      </w:r>
    </w:p>
    <w:p w:rsidR="005149DB" w:rsidRPr="005A2FAE" w:rsidRDefault="005149DB" w:rsidP="005149DB">
      <w:pPr>
        <w:jc w:val="center"/>
      </w:pPr>
    </w:p>
    <w:p w:rsidR="005149DB" w:rsidRPr="005A2FAE" w:rsidRDefault="005149DB" w:rsidP="005149DB">
      <w:pPr>
        <w:jc w:val="center"/>
      </w:pPr>
    </w:p>
    <w:p w:rsidR="005149DB" w:rsidRPr="005A2FAE" w:rsidRDefault="005149DB" w:rsidP="005149DB">
      <w:pPr>
        <w:jc w:val="center"/>
      </w:pPr>
    </w:p>
    <w:p w:rsidR="005149DB" w:rsidRDefault="005149DB" w:rsidP="005149DB">
      <w:pPr>
        <w:jc w:val="center"/>
      </w:pPr>
    </w:p>
    <w:p w:rsidR="005149DB" w:rsidRDefault="005149DB" w:rsidP="005149DB">
      <w:pPr>
        <w:jc w:val="center"/>
      </w:pPr>
    </w:p>
    <w:p w:rsidR="005149DB" w:rsidRDefault="005149DB" w:rsidP="005149DB">
      <w:pPr>
        <w:jc w:val="center"/>
      </w:pPr>
    </w:p>
    <w:p w:rsidR="005149DB" w:rsidRDefault="005149DB" w:rsidP="005149DB">
      <w:pPr>
        <w:jc w:val="center"/>
      </w:pPr>
    </w:p>
    <w:p w:rsidR="005149DB" w:rsidRDefault="005149DB" w:rsidP="005149DB">
      <w:pPr>
        <w:jc w:val="center"/>
      </w:pPr>
    </w:p>
    <w:p w:rsidR="005149DB" w:rsidRDefault="005149DB" w:rsidP="005149DB">
      <w:pPr>
        <w:jc w:val="center"/>
      </w:pPr>
    </w:p>
    <w:p w:rsidR="005149DB" w:rsidRPr="005A2FAE" w:rsidRDefault="005149DB" w:rsidP="005149DB">
      <w:pPr>
        <w:jc w:val="center"/>
      </w:pPr>
    </w:p>
    <w:p w:rsidR="005149DB" w:rsidRPr="005A2FAE" w:rsidRDefault="005149DB" w:rsidP="005149DB">
      <w:pPr>
        <w:jc w:val="center"/>
      </w:pPr>
    </w:p>
    <w:p w:rsidR="005149DB" w:rsidRPr="005A2FAE" w:rsidRDefault="005149DB" w:rsidP="005149DB">
      <w:pPr>
        <w:jc w:val="center"/>
      </w:pPr>
    </w:p>
    <w:p w:rsidR="005149DB" w:rsidRDefault="005149DB" w:rsidP="005149DB">
      <w:pPr>
        <w:jc w:val="center"/>
      </w:pPr>
    </w:p>
    <w:p w:rsidR="005149DB" w:rsidRDefault="005149DB" w:rsidP="005149DB">
      <w:pPr>
        <w:jc w:val="center"/>
      </w:pPr>
    </w:p>
    <w:p w:rsidR="00264E33" w:rsidRDefault="00264E33" w:rsidP="005149DB">
      <w:pPr>
        <w:jc w:val="center"/>
      </w:pPr>
    </w:p>
    <w:p w:rsidR="005149DB" w:rsidRDefault="005149DB" w:rsidP="005149DB">
      <w:pPr>
        <w:jc w:val="center"/>
      </w:pPr>
    </w:p>
    <w:p w:rsidR="005149DB" w:rsidRPr="005A2FAE" w:rsidRDefault="005149DB" w:rsidP="005149DB">
      <w:pPr>
        <w:jc w:val="center"/>
      </w:pPr>
    </w:p>
    <w:p w:rsidR="005149DB" w:rsidRDefault="005149DB" w:rsidP="005149DB">
      <w:pPr>
        <w:jc w:val="center"/>
      </w:pPr>
    </w:p>
    <w:p w:rsidR="005149DB" w:rsidRPr="005A2FAE" w:rsidRDefault="005149DB" w:rsidP="005149DB">
      <w:pPr>
        <w:jc w:val="center"/>
      </w:pPr>
    </w:p>
    <w:p w:rsidR="005149DB" w:rsidRDefault="005149DB" w:rsidP="005149DB">
      <w:pPr>
        <w:ind w:right="142"/>
        <w:jc w:val="center"/>
        <w:rPr>
          <w:sz w:val="28"/>
          <w:szCs w:val="28"/>
        </w:rPr>
      </w:pPr>
      <w:r>
        <w:rPr>
          <w:sz w:val="28"/>
          <w:szCs w:val="28"/>
        </w:rPr>
        <w:t>Краснодар</w:t>
      </w:r>
      <w:r w:rsidR="009B0C57">
        <w:rPr>
          <w:sz w:val="28"/>
          <w:szCs w:val="28"/>
        </w:rPr>
        <w:t>,</w:t>
      </w:r>
      <w:r w:rsidRPr="005A2FAE">
        <w:rPr>
          <w:sz w:val="28"/>
          <w:szCs w:val="28"/>
        </w:rPr>
        <w:t xml:space="preserve"> 20</w:t>
      </w:r>
      <w:r>
        <w:rPr>
          <w:sz w:val="28"/>
          <w:szCs w:val="28"/>
        </w:rPr>
        <w:t>2</w:t>
      </w:r>
      <w:r w:rsidR="007F7157">
        <w:rPr>
          <w:sz w:val="28"/>
          <w:szCs w:val="28"/>
        </w:rPr>
        <w:t>6</w:t>
      </w:r>
    </w:p>
    <w:p w:rsidR="005149DB" w:rsidRDefault="005149DB" w:rsidP="001308F2">
      <w:pPr>
        <w:jc w:val="center"/>
        <w:rPr>
          <w:b/>
        </w:rPr>
      </w:pPr>
    </w:p>
    <w:p w:rsidR="005149DB" w:rsidRDefault="005149DB" w:rsidP="001308F2">
      <w:pPr>
        <w:jc w:val="center"/>
        <w:rPr>
          <w:b/>
        </w:rPr>
      </w:pPr>
    </w:p>
    <w:p w:rsidR="003B20CD" w:rsidRDefault="005149DB" w:rsidP="00950907">
      <w:pPr>
        <w:pStyle w:val="a3"/>
        <w:numPr>
          <w:ilvl w:val="0"/>
          <w:numId w:val="14"/>
        </w:numPr>
        <w:tabs>
          <w:tab w:val="left" w:pos="284"/>
        </w:tabs>
        <w:spacing w:after="120"/>
        <w:ind w:right="-1" w:firstLine="0"/>
        <w:jc w:val="center"/>
      </w:pPr>
      <w:r w:rsidRPr="005149DB">
        <w:rPr>
          <w:b/>
        </w:rPr>
        <w:lastRenderedPageBreak/>
        <w:t>ПЕРЕЧЕНЬ ПРИНЯТЫХ ТЕРМИНОВ И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1725"/>
        <w:gridCol w:w="6900"/>
      </w:tblGrid>
      <w:tr w:rsidR="005149DB" w:rsidTr="003612B0">
        <w:trPr>
          <w:trHeight w:val="209"/>
          <w:tblHeader/>
        </w:trPr>
        <w:tc>
          <w:tcPr>
            <w:tcW w:w="385"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3612B0">
            <w:pPr>
              <w:jc w:val="center"/>
              <w:rPr>
                <w:b/>
                <w:color w:val="000000"/>
              </w:rPr>
            </w:pPr>
            <w:r>
              <w:rPr>
                <w:b/>
                <w:color w:val="000000"/>
              </w:rPr>
              <w:t>№ п/п</w:t>
            </w:r>
          </w:p>
        </w:tc>
        <w:tc>
          <w:tcPr>
            <w:tcW w:w="923"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3612B0">
            <w:pPr>
              <w:jc w:val="center"/>
              <w:rPr>
                <w:b/>
                <w:color w:val="000000"/>
              </w:rPr>
            </w:pPr>
            <w:r>
              <w:rPr>
                <w:b/>
                <w:color w:val="000000"/>
              </w:rPr>
              <w:t>Термин/</w:t>
            </w:r>
          </w:p>
          <w:p w:rsidR="005149DB" w:rsidRDefault="005149DB" w:rsidP="003612B0">
            <w:pPr>
              <w:jc w:val="center"/>
              <w:rPr>
                <w:b/>
                <w:color w:val="000000"/>
              </w:rPr>
            </w:pPr>
            <w:r>
              <w:rPr>
                <w:b/>
                <w:color w:val="000000"/>
              </w:rPr>
              <w:t>сокращение</w:t>
            </w:r>
          </w:p>
        </w:tc>
        <w:tc>
          <w:tcPr>
            <w:tcW w:w="3692"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3612B0">
            <w:pPr>
              <w:jc w:val="center"/>
              <w:rPr>
                <w:b/>
                <w:color w:val="000000"/>
              </w:rPr>
            </w:pPr>
            <w:r>
              <w:rPr>
                <w:b/>
                <w:color w:val="000000"/>
              </w:rPr>
              <w:t>Расшифровка термина/сокращения</w:t>
            </w:r>
          </w:p>
        </w:tc>
      </w:tr>
      <w:tr w:rsidR="005149DB" w:rsidTr="009B0C57">
        <w:trPr>
          <w:trHeight w:val="1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149DB" w:rsidRDefault="005149DB" w:rsidP="003612B0">
            <w:pPr>
              <w:jc w:val="center"/>
              <w:rPr>
                <w:color w:val="000000"/>
              </w:rPr>
            </w:pPr>
            <w:r>
              <w:rPr>
                <w:color w:val="000000"/>
              </w:rPr>
              <w:t>ОБЩИЕ</w:t>
            </w:r>
          </w:p>
        </w:tc>
      </w:tr>
      <w:tr w:rsidR="005149DB" w:rsidTr="003612B0">
        <w:trPr>
          <w:trHeight w:val="807"/>
        </w:trPr>
        <w:tc>
          <w:tcPr>
            <w:tcW w:w="385" w:type="pct"/>
            <w:tcBorders>
              <w:top w:val="single" w:sz="4" w:space="0" w:color="auto"/>
              <w:left w:val="single" w:sz="4" w:space="0" w:color="auto"/>
              <w:bottom w:val="single" w:sz="4" w:space="0" w:color="auto"/>
              <w:right w:val="single" w:sz="4" w:space="0" w:color="auto"/>
            </w:tcBorders>
            <w:vAlign w:val="center"/>
          </w:tcPr>
          <w:p w:rsidR="005149DB" w:rsidRDefault="005149DB" w:rsidP="005149DB">
            <w:pPr>
              <w:pStyle w:val="a3"/>
              <w:numPr>
                <w:ilvl w:val="0"/>
                <w:numId w:val="15"/>
              </w:numPr>
              <w:tabs>
                <w:tab w:val="left" w:pos="426"/>
              </w:tabs>
              <w:jc w:val="center"/>
              <w:rPr>
                <w:color w:val="000000"/>
              </w:rPr>
            </w:pPr>
          </w:p>
        </w:tc>
        <w:tc>
          <w:tcPr>
            <w:tcW w:w="923"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0D1F22">
            <w:pPr>
              <w:rPr>
                <w:color w:val="000000"/>
              </w:rPr>
            </w:pPr>
            <w:r>
              <w:rPr>
                <w:color w:val="000000"/>
              </w:rPr>
              <w:t>ГОСТ Р</w:t>
            </w:r>
          </w:p>
        </w:tc>
        <w:tc>
          <w:tcPr>
            <w:tcW w:w="3692"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0D1F22">
            <w:pPr>
              <w:jc w:val="both"/>
              <w:rPr>
                <w:color w:val="000000"/>
              </w:rPr>
            </w:pPr>
            <w:r>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5149DB" w:rsidRPr="008041EB" w:rsidTr="000D1F22">
        <w:trPr>
          <w:trHeight w:val="351"/>
        </w:trPr>
        <w:tc>
          <w:tcPr>
            <w:tcW w:w="385" w:type="pct"/>
            <w:tcBorders>
              <w:top w:val="single" w:sz="4" w:space="0" w:color="auto"/>
              <w:left w:val="single" w:sz="4" w:space="0" w:color="auto"/>
              <w:bottom w:val="single" w:sz="4" w:space="0" w:color="auto"/>
              <w:right w:val="single" w:sz="4" w:space="0" w:color="auto"/>
            </w:tcBorders>
            <w:vAlign w:val="center"/>
          </w:tcPr>
          <w:p w:rsidR="005149DB" w:rsidRDefault="005149DB"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9B0C57">
            <w:pPr>
              <w:rPr>
                <w:b/>
                <w:color w:val="000000"/>
              </w:rPr>
            </w:pPr>
            <w:r>
              <w:rPr>
                <w:color w:val="000000"/>
              </w:rPr>
              <w:t>Заказчик</w:t>
            </w:r>
          </w:p>
        </w:tc>
        <w:tc>
          <w:tcPr>
            <w:tcW w:w="3692" w:type="pct"/>
            <w:tcBorders>
              <w:top w:val="single" w:sz="4" w:space="0" w:color="auto"/>
              <w:left w:val="single" w:sz="4" w:space="0" w:color="auto"/>
              <w:bottom w:val="single" w:sz="4" w:space="0" w:color="auto"/>
              <w:right w:val="single" w:sz="4" w:space="0" w:color="auto"/>
            </w:tcBorders>
            <w:hideMark/>
          </w:tcPr>
          <w:p w:rsidR="005149DB" w:rsidRPr="000F051C" w:rsidRDefault="000F051C" w:rsidP="008542A2">
            <w:pPr>
              <w:pStyle w:val="a8"/>
              <w:jc w:val="both"/>
            </w:pPr>
            <w:r w:rsidRPr="0053429E">
              <w:rPr>
                <w:rFonts w:cs="Arial"/>
                <w:sz w:val="24"/>
                <w:szCs w:val="24"/>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5149DB" w:rsidTr="000D1F22">
        <w:trPr>
          <w:trHeight w:val="20"/>
        </w:trPr>
        <w:tc>
          <w:tcPr>
            <w:tcW w:w="385" w:type="pct"/>
            <w:tcBorders>
              <w:top w:val="single" w:sz="4" w:space="0" w:color="auto"/>
              <w:left w:val="single" w:sz="4" w:space="0" w:color="auto"/>
              <w:bottom w:val="single" w:sz="4" w:space="0" w:color="auto"/>
              <w:right w:val="single" w:sz="4" w:space="0" w:color="auto"/>
            </w:tcBorders>
            <w:vAlign w:val="center"/>
          </w:tcPr>
          <w:p w:rsidR="005149DB" w:rsidRDefault="005149DB"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vAlign w:val="center"/>
            <w:hideMark/>
          </w:tcPr>
          <w:p w:rsidR="005149DB" w:rsidRDefault="000F051C" w:rsidP="000D1F22">
            <w:pPr>
              <w:rPr>
                <w:color w:val="000000"/>
              </w:rPr>
            </w:pPr>
            <w:r>
              <w:rPr>
                <w:color w:val="000000"/>
              </w:rPr>
              <w:t>Подрядчик</w:t>
            </w:r>
          </w:p>
        </w:tc>
        <w:tc>
          <w:tcPr>
            <w:tcW w:w="3692" w:type="pct"/>
            <w:tcBorders>
              <w:top w:val="single" w:sz="4" w:space="0" w:color="auto"/>
              <w:left w:val="single" w:sz="4" w:space="0" w:color="auto"/>
              <w:bottom w:val="single" w:sz="4" w:space="0" w:color="auto"/>
              <w:right w:val="single" w:sz="4" w:space="0" w:color="auto"/>
            </w:tcBorders>
            <w:hideMark/>
          </w:tcPr>
          <w:p w:rsidR="005149DB" w:rsidRPr="000F051C" w:rsidRDefault="000F051C" w:rsidP="008542A2">
            <w:pPr>
              <w:pStyle w:val="a8"/>
              <w:jc w:val="both"/>
            </w:pPr>
            <w:r w:rsidRPr="0053429E">
              <w:rPr>
                <w:rFonts w:cs="Arial"/>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5149DB" w:rsidTr="000D1F22">
        <w:trPr>
          <w:trHeight w:val="20"/>
        </w:trPr>
        <w:tc>
          <w:tcPr>
            <w:tcW w:w="385" w:type="pct"/>
            <w:tcBorders>
              <w:top w:val="single" w:sz="4" w:space="0" w:color="auto"/>
              <w:left w:val="single" w:sz="4" w:space="0" w:color="auto"/>
              <w:bottom w:val="single" w:sz="4" w:space="0" w:color="auto"/>
              <w:right w:val="single" w:sz="4" w:space="0" w:color="auto"/>
            </w:tcBorders>
            <w:vAlign w:val="center"/>
          </w:tcPr>
          <w:p w:rsidR="005149DB" w:rsidRDefault="005149DB"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0D1F22">
            <w:pPr>
              <w:rPr>
                <w:color w:val="000000"/>
              </w:rPr>
            </w:pPr>
            <w:r>
              <w:rPr>
                <w:color w:val="000000"/>
              </w:rPr>
              <w:t>Стороны</w:t>
            </w:r>
          </w:p>
        </w:tc>
        <w:tc>
          <w:tcPr>
            <w:tcW w:w="3692"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0F051C">
            <w:pPr>
              <w:jc w:val="both"/>
              <w:rPr>
                <w:color w:val="000000"/>
              </w:rPr>
            </w:pPr>
            <w:r>
              <w:rPr>
                <w:color w:val="000000"/>
              </w:rPr>
              <w:t xml:space="preserve">Заказчик и </w:t>
            </w:r>
            <w:r w:rsidR="000F051C">
              <w:rPr>
                <w:color w:val="000000"/>
              </w:rPr>
              <w:t>Подрядчик</w:t>
            </w:r>
          </w:p>
        </w:tc>
      </w:tr>
      <w:tr w:rsidR="005149DB" w:rsidTr="000D1F22">
        <w:trPr>
          <w:trHeight w:val="20"/>
        </w:trPr>
        <w:tc>
          <w:tcPr>
            <w:tcW w:w="385" w:type="pct"/>
            <w:tcBorders>
              <w:top w:val="single" w:sz="4" w:space="0" w:color="auto"/>
              <w:left w:val="single" w:sz="4" w:space="0" w:color="auto"/>
              <w:bottom w:val="single" w:sz="4" w:space="0" w:color="auto"/>
              <w:right w:val="single" w:sz="4" w:space="0" w:color="auto"/>
            </w:tcBorders>
            <w:vAlign w:val="center"/>
          </w:tcPr>
          <w:p w:rsidR="005149DB" w:rsidRDefault="005149DB"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hideMark/>
          </w:tcPr>
          <w:p w:rsidR="005149DB" w:rsidRDefault="005149DB" w:rsidP="000D1F22">
            <w:pPr>
              <w:rPr>
                <w:color w:val="000000"/>
              </w:rPr>
            </w:pPr>
            <w:r>
              <w:rPr>
                <w:color w:val="000000"/>
              </w:rPr>
              <w:t>ТЗ</w:t>
            </w:r>
          </w:p>
        </w:tc>
        <w:tc>
          <w:tcPr>
            <w:tcW w:w="3692" w:type="pct"/>
            <w:tcBorders>
              <w:top w:val="single" w:sz="4" w:space="0" w:color="auto"/>
              <w:left w:val="single" w:sz="4" w:space="0" w:color="auto"/>
              <w:bottom w:val="single" w:sz="4" w:space="0" w:color="auto"/>
              <w:right w:val="single" w:sz="4" w:space="0" w:color="auto"/>
            </w:tcBorders>
            <w:hideMark/>
          </w:tcPr>
          <w:p w:rsidR="005149DB" w:rsidRDefault="005149DB" w:rsidP="000D1F22">
            <w:pPr>
              <w:jc w:val="both"/>
              <w:rPr>
                <w:color w:val="000000"/>
              </w:rPr>
            </w:pPr>
            <w:r>
              <w:rPr>
                <w:color w:val="000000"/>
              </w:rPr>
              <w:t>Техническое задание</w:t>
            </w:r>
          </w:p>
        </w:tc>
      </w:tr>
      <w:tr w:rsidR="005149DB" w:rsidTr="000D1F22">
        <w:trPr>
          <w:trHeight w:val="20"/>
        </w:trPr>
        <w:tc>
          <w:tcPr>
            <w:tcW w:w="385" w:type="pct"/>
            <w:tcBorders>
              <w:top w:val="single" w:sz="4" w:space="0" w:color="auto"/>
              <w:left w:val="single" w:sz="4" w:space="0" w:color="auto"/>
              <w:bottom w:val="single" w:sz="4" w:space="0" w:color="auto"/>
              <w:right w:val="single" w:sz="4" w:space="0" w:color="auto"/>
            </w:tcBorders>
            <w:vAlign w:val="center"/>
          </w:tcPr>
          <w:p w:rsidR="005149DB" w:rsidRDefault="005149DB"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vAlign w:val="center"/>
            <w:hideMark/>
          </w:tcPr>
          <w:p w:rsidR="005149DB" w:rsidRDefault="005149DB" w:rsidP="000D1F22">
            <w:pPr>
              <w:rPr>
                <w:color w:val="000000"/>
              </w:rPr>
            </w:pPr>
            <w:r>
              <w:rPr>
                <w:color w:val="000000"/>
              </w:rPr>
              <w:t>ТО</w:t>
            </w:r>
          </w:p>
        </w:tc>
        <w:tc>
          <w:tcPr>
            <w:tcW w:w="3692" w:type="pct"/>
            <w:tcBorders>
              <w:top w:val="single" w:sz="4" w:space="0" w:color="auto"/>
              <w:left w:val="single" w:sz="4" w:space="0" w:color="auto"/>
              <w:bottom w:val="single" w:sz="4" w:space="0" w:color="auto"/>
              <w:right w:val="single" w:sz="4" w:space="0" w:color="auto"/>
            </w:tcBorders>
            <w:hideMark/>
          </w:tcPr>
          <w:p w:rsidR="005149DB" w:rsidRDefault="005149DB" w:rsidP="000D1F22">
            <w:pPr>
              <w:jc w:val="both"/>
              <w:rPr>
                <w:color w:val="000000"/>
              </w:rPr>
            </w:pPr>
            <w:r>
              <w:rPr>
                <w:color w:val="000000"/>
              </w:rPr>
              <w:t xml:space="preserve">Техническое обслуживание </w:t>
            </w:r>
          </w:p>
        </w:tc>
      </w:tr>
      <w:tr w:rsidR="005149DB" w:rsidTr="000D1F22">
        <w:trPr>
          <w:trHeight w:val="20"/>
        </w:trPr>
        <w:tc>
          <w:tcPr>
            <w:tcW w:w="385" w:type="pct"/>
            <w:tcBorders>
              <w:top w:val="single" w:sz="4" w:space="0" w:color="auto"/>
              <w:left w:val="single" w:sz="4" w:space="0" w:color="auto"/>
              <w:bottom w:val="single" w:sz="4" w:space="0" w:color="auto"/>
              <w:right w:val="single" w:sz="4" w:space="0" w:color="auto"/>
            </w:tcBorders>
            <w:vAlign w:val="center"/>
          </w:tcPr>
          <w:p w:rsidR="005149DB" w:rsidRDefault="005149DB"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hideMark/>
          </w:tcPr>
          <w:p w:rsidR="005149DB" w:rsidRDefault="005149DB" w:rsidP="009B0C57">
            <w:pPr>
              <w:rPr>
                <w:color w:val="000000"/>
              </w:rPr>
            </w:pPr>
            <w:r>
              <w:t>УФПС</w:t>
            </w:r>
          </w:p>
        </w:tc>
        <w:tc>
          <w:tcPr>
            <w:tcW w:w="3692" w:type="pct"/>
            <w:tcBorders>
              <w:top w:val="single" w:sz="4" w:space="0" w:color="auto"/>
              <w:left w:val="single" w:sz="4" w:space="0" w:color="auto"/>
              <w:bottom w:val="single" w:sz="4" w:space="0" w:color="auto"/>
              <w:right w:val="single" w:sz="4" w:space="0" w:color="auto"/>
            </w:tcBorders>
            <w:hideMark/>
          </w:tcPr>
          <w:p w:rsidR="005149DB" w:rsidRDefault="005149DB" w:rsidP="000D1F22">
            <w:pPr>
              <w:jc w:val="both"/>
              <w:rPr>
                <w:color w:val="000000"/>
              </w:rPr>
            </w:pPr>
            <w: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r w:rsidR="005149DB" w:rsidTr="000D1F22">
        <w:trPr>
          <w:trHeight w:val="20"/>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9DB" w:rsidRDefault="005149DB" w:rsidP="000D1F22">
            <w:pPr>
              <w:jc w:val="center"/>
              <w:rPr>
                <w:color w:val="000000"/>
              </w:rPr>
            </w:pPr>
            <w:r>
              <w:rPr>
                <w:color w:val="000000"/>
              </w:rPr>
              <w:t>ТЕХНИЧЕСКИЕ</w:t>
            </w:r>
          </w:p>
        </w:tc>
      </w:tr>
      <w:tr w:rsidR="005149DB" w:rsidTr="000D1F22">
        <w:trPr>
          <w:trHeight w:val="20"/>
        </w:trPr>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49DB" w:rsidRDefault="005149DB"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9DB" w:rsidRDefault="005149DB" w:rsidP="000D1F22">
            <w:pPr>
              <w:rPr>
                <w:color w:val="000000"/>
              </w:rPr>
            </w:pPr>
            <w:r>
              <w:rPr>
                <w:color w:val="000000"/>
              </w:rPr>
              <w:t>ОУ</w:t>
            </w:r>
          </w:p>
        </w:tc>
        <w:tc>
          <w:tcPr>
            <w:tcW w:w="3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9DB" w:rsidRDefault="005149DB" w:rsidP="002D7B7F">
            <w:pPr>
              <w:spacing w:before="120" w:after="120"/>
              <w:jc w:val="both"/>
              <w:rPr>
                <w:color w:val="000000"/>
              </w:rPr>
            </w:pPr>
            <w:r>
              <w:rPr>
                <w:color w:val="000000"/>
              </w:rPr>
              <w:t>Огнетушитель углекислотный</w:t>
            </w:r>
          </w:p>
        </w:tc>
      </w:tr>
      <w:tr w:rsidR="005149DB" w:rsidTr="000D1F22">
        <w:trPr>
          <w:trHeight w:val="20"/>
        </w:trPr>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49DB" w:rsidRDefault="005149DB"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9DB" w:rsidRDefault="005149DB" w:rsidP="000D1F22">
            <w:pPr>
              <w:rPr>
                <w:color w:val="000000"/>
              </w:rPr>
            </w:pPr>
            <w:r>
              <w:rPr>
                <w:color w:val="000000"/>
              </w:rPr>
              <w:t>ОП</w:t>
            </w:r>
          </w:p>
        </w:tc>
        <w:tc>
          <w:tcPr>
            <w:tcW w:w="3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9DB" w:rsidRDefault="005149DB" w:rsidP="002D7B7F">
            <w:pPr>
              <w:spacing w:before="120" w:after="120"/>
              <w:jc w:val="both"/>
              <w:rPr>
                <w:color w:val="000000"/>
              </w:rPr>
            </w:pPr>
            <w:r>
              <w:rPr>
                <w:color w:val="000000"/>
              </w:rPr>
              <w:t>Огнетушитель порошковый</w:t>
            </w:r>
          </w:p>
        </w:tc>
      </w:tr>
      <w:tr w:rsidR="00E33214" w:rsidTr="000D1F22">
        <w:trPr>
          <w:trHeight w:val="20"/>
        </w:trPr>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3214" w:rsidRDefault="00E33214" w:rsidP="005149DB">
            <w:pPr>
              <w:pStyle w:val="a3"/>
              <w:numPr>
                <w:ilvl w:val="0"/>
                <w:numId w:val="15"/>
              </w:numPr>
              <w:jc w:val="center"/>
              <w:rPr>
                <w:color w:val="000000"/>
              </w:rPr>
            </w:pPr>
          </w:p>
        </w:tc>
        <w:tc>
          <w:tcPr>
            <w:tcW w:w="9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3214" w:rsidRDefault="00E33214" w:rsidP="000D1F22">
            <w:pPr>
              <w:rPr>
                <w:color w:val="000000"/>
              </w:rPr>
            </w:pPr>
            <w:r>
              <w:rPr>
                <w:color w:val="000000"/>
              </w:rPr>
              <w:t>ОТВ</w:t>
            </w:r>
          </w:p>
        </w:tc>
        <w:tc>
          <w:tcPr>
            <w:tcW w:w="3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3214" w:rsidRDefault="00E33214" w:rsidP="002D7B7F">
            <w:pPr>
              <w:spacing w:before="120" w:after="120"/>
              <w:jc w:val="both"/>
              <w:rPr>
                <w:color w:val="000000"/>
              </w:rPr>
            </w:pPr>
            <w:r>
              <w:t>Огнетушащее вещество</w:t>
            </w:r>
          </w:p>
        </w:tc>
      </w:tr>
    </w:tbl>
    <w:p w:rsidR="005149DB" w:rsidRPr="005149DB" w:rsidRDefault="005149DB" w:rsidP="002D7B7F">
      <w:pPr>
        <w:pStyle w:val="a3"/>
        <w:widowControl w:val="0"/>
        <w:numPr>
          <w:ilvl w:val="0"/>
          <w:numId w:val="14"/>
        </w:numPr>
        <w:tabs>
          <w:tab w:val="left" w:pos="284"/>
        </w:tabs>
        <w:spacing w:before="360" w:after="240"/>
        <w:jc w:val="center"/>
        <w:rPr>
          <w:b/>
        </w:rPr>
      </w:pPr>
      <w:r w:rsidRPr="005149DB">
        <w:rPr>
          <w:b/>
        </w:rPr>
        <w:t>НАИМЕНОВАНИЕ РАБОТ</w:t>
      </w:r>
    </w:p>
    <w:p w:rsidR="00264E33" w:rsidRDefault="00264E33" w:rsidP="00950907">
      <w:pPr>
        <w:pStyle w:val="ConsPlusTitle"/>
        <w:ind w:firstLine="709"/>
        <w:jc w:val="both"/>
        <w:rPr>
          <w:rFonts w:ascii="Times New Roman" w:hAnsi="Times New Roman" w:cs="Times New Roman"/>
          <w:b w:val="0"/>
          <w:sz w:val="24"/>
          <w:szCs w:val="24"/>
        </w:rPr>
      </w:pPr>
      <w:r w:rsidRPr="00264E33">
        <w:rPr>
          <w:rFonts w:ascii="Times New Roman" w:hAnsi="Times New Roman" w:cs="Times New Roman"/>
          <w:b w:val="0"/>
          <w:sz w:val="24"/>
          <w:szCs w:val="24"/>
        </w:rPr>
        <w:t>Выполнение работ по перезарядке и техническому обслуживанию огнетушителей на объектах УФПС Краснодарского края.</w:t>
      </w:r>
    </w:p>
    <w:p w:rsidR="009B0C57" w:rsidRPr="00950907" w:rsidRDefault="00264E33" w:rsidP="00950907">
      <w:pPr>
        <w:pStyle w:val="ConsPlusTitle"/>
        <w:ind w:firstLine="709"/>
        <w:jc w:val="both"/>
        <w:rPr>
          <w:rFonts w:ascii="Times New Roman" w:hAnsi="Times New Roman" w:cs="Times New Roman"/>
          <w:b w:val="0"/>
          <w:sz w:val="24"/>
          <w:szCs w:val="24"/>
        </w:rPr>
      </w:pPr>
      <w:r w:rsidRPr="00264E33">
        <w:rPr>
          <w:rFonts w:ascii="Times New Roman" w:hAnsi="Times New Roman" w:cs="Times New Roman"/>
          <w:b w:val="0"/>
          <w:sz w:val="24"/>
          <w:szCs w:val="24"/>
        </w:rPr>
        <w:t>Выполнение работ по перезарядке и техническому обслуживанию огнетушителей</w:t>
      </w:r>
      <w:r>
        <w:rPr>
          <w:rFonts w:ascii="Times New Roman" w:hAnsi="Times New Roman" w:cs="Times New Roman"/>
          <w:b w:val="0"/>
          <w:sz w:val="24"/>
          <w:szCs w:val="24"/>
        </w:rPr>
        <w:t xml:space="preserve"> </w:t>
      </w:r>
      <w:r w:rsidR="00950907">
        <w:rPr>
          <w:rFonts w:ascii="Times New Roman" w:hAnsi="Times New Roman" w:cs="Times New Roman"/>
          <w:b w:val="0"/>
          <w:sz w:val="24"/>
          <w:szCs w:val="24"/>
        </w:rPr>
        <w:t xml:space="preserve">для </w:t>
      </w:r>
      <w:r w:rsidR="009B0C57" w:rsidRPr="009B0C57">
        <w:rPr>
          <w:rFonts w:ascii="Times New Roman" w:hAnsi="Times New Roman" w:cs="Times New Roman"/>
          <w:b w:val="0"/>
          <w:sz w:val="24"/>
          <w:szCs w:val="24"/>
        </w:rPr>
        <w:t xml:space="preserve">подразделений УФПС Краснодарского края проводится на основании Федерального </w:t>
      </w:r>
      <w:r w:rsidR="009B0C57" w:rsidRPr="009B0C57">
        <w:rPr>
          <w:rFonts w:ascii="Times New Roman" w:hAnsi="Times New Roman" w:cs="Times New Roman"/>
          <w:b w:val="0"/>
          <w:sz w:val="24"/>
          <w:szCs w:val="24"/>
        </w:rPr>
        <w:lastRenderedPageBreak/>
        <w:t xml:space="preserve">закона от 22.07.2008 № 123-ФЗ «Технический регламент о требованиях пожарной безопасности», постановления Правительства РФ от 16.09.2020 № 1479 </w:t>
      </w:r>
      <w:r w:rsidR="009B0C57" w:rsidRPr="009B0C57">
        <w:rPr>
          <w:rFonts w:ascii="Times New Roman" w:hAnsi="Times New Roman" w:cs="Times New Roman"/>
          <w:b w:val="0"/>
          <w:bCs/>
          <w:sz w:val="24"/>
          <w:szCs w:val="24"/>
        </w:rPr>
        <w:t>"Об утверждении Правил противопожарного</w:t>
      </w:r>
      <w:r w:rsidR="00950907">
        <w:rPr>
          <w:rFonts w:ascii="Times New Roman" w:hAnsi="Times New Roman" w:cs="Times New Roman"/>
          <w:b w:val="0"/>
          <w:bCs/>
          <w:sz w:val="24"/>
          <w:szCs w:val="24"/>
        </w:rPr>
        <w:t xml:space="preserve"> режима в Российской Федерации".</w:t>
      </w:r>
    </w:p>
    <w:p w:rsidR="001308F2" w:rsidRPr="002D7B7F" w:rsidRDefault="00F7537B" w:rsidP="001308F2">
      <w:pPr>
        <w:pStyle w:val="a3"/>
        <w:numPr>
          <w:ilvl w:val="0"/>
          <w:numId w:val="14"/>
        </w:numPr>
        <w:spacing w:before="360" w:after="240"/>
        <w:jc w:val="center"/>
        <w:rPr>
          <w:b/>
        </w:rPr>
      </w:pPr>
      <w:r w:rsidRPr="00F7537B">
        <w:rPr>
          <w:b/>
        </w:rPr>
        <w:t xml:space="preserve">ОПИСАНИЕ </w:t>
      </w:r>
      <w:r>
        <w:rPr>
          <w:b/>
        </w:rPr>
        <w:t>РАБОТ</w:t>
      </w:r>
      <w:r w:rsidRPr="00F7537B">
        <w:rPr>
          <w:b/>
        </w:rPr>
        <w:t xml:space="preserve">, ЦЕЛЬ И ЗАДАЧИ </w:t>
      </w:r>
    </w:p>
    <w:p w:rsidR="00F7537B" w:rsidRDefault="00F7537B" w:rsidP="003612B0">
      <w:pPr>
        <w:jc w:val="both"/>
      </w:pPr>
      <w:r>
        <w:t xml:space="preserve">3.1. </w:t>
      </w:r>
      <w:r w:rsidR="001308F2">
        <w:t xml:space="preserve">Настоящее техническое задание (далее ТЗ) определяет технические и организационные требования к выполнению работ </w:t>
      </w:r>
      <w:r w:rsidR="00950907" w:rsidRPr="009B0C57">
        <w:t xml:space="preserve">по перезарядке и техническому обслуживанию с ремонтом и заменой узлов и деталей огнетушителей </w:t>
      </w:r>
      <w:r w:rsidR="001308F2">
        <w:t xml:space="preserve">на объектах </w:t>
      </w:r>
      <w:r w:rsidR="001308F2" w:rsidRPr="001308F2">
        <w:t>УФПС К</w:t>
      </w:r>
      <w:r w:rsidR="007175E4">
        <w:t xml:space="preserve">раснодарского края. </w:t>
      </w:r>
    </w:p>
    <w:p w:rsidR="00F7537B" w:rsidRDefault="00F7537B" w:rsidP="00F7537B">
      <w:pPr>
        <w:pStyle w:val="ConsPlusNormal"/>
        <w:tabs>
          <w:tab w:val="left" w:pos="1276"/>
        </w:tabs>
        <w:ind w:right="-1" w:firstLine="0"/>
        <w:jc w:val="both"/>
        <w:rPr>
          <w:rFonts w:ascii="Times New Roman" w:hAnsi="Times New Roman" w:cs="Times New Roman"/>
          <w:sz w:val="24"/>
          <w:szCs w:val="24"/>
        </w:rPr>
      </w:pPr>
      <w:r w:rsidRPr="00F7537B">
        <w:rPr>
          <w:rFonts w:ascii="Times New Roman" w:hAnsi="Times New Roman" w:cs="Times New Roman"/>
          <w:sz w:val="24"/>
          <w:szCs w:val="24"/>
        </w:rPr>
        <w:t xml:space="preserve">3.2. Цель закупки: </w:t>
      </w:r>
    </w:p>
    <w:p w:rsidR="00D952BB" w:rsidRDefault="00F7537B" w:rsidP="00D952BB">
      <w:pPr>
        <w:pStyle w:val="ConsPlusNormal"/>
        <w:tabs>
          <w:tab w:val="left" w:pos="1276"/>
        </w:tabs>
        <w:ind w:right="-1" w:firstLine="0"/>
        <w:jc w:val="both"/>
        <w:rPr>
          <w:rFonts w:ascii="Times New Roman" w:hAnsi="Times New Roman" w:cs="Times New Roman"/>
          <w:sz w:val="24"/>
          <w:szCs w:val="24"/>
        </w:rPr>
      </w:pPr>
      <w:r>
        <w:rPr>
          <w:rFonts w:ascii="Times New Roman" w:hAnsi="Times New Roman" w:cs="Times New Roman"/>
          <w:sz w:val="24"/>
          <w:szCs w:val="24"/>
        </w:rPr>
        <w:t>- с</w:t>
      </w:r>
      <w:r w:rsidRPr="00F7537B">
        <w:rPr>
          <w:rFonts w:ascii="Times New Roman" w:hAnsi="Times New Roman" w:cs="Times New Roman"/>
          <w:sz w:val="24"/>
          <w:szCs w:val="24"/>
        </w:rPr>
        <w:t>облюдение требований пожарной безопасности и содержание первичных средств пожаротушения в исправном состоянии</w:t>
      </w:r>
    </w:p>
    <w:p w:rsidR="000F051C" w:rsidRPr="00D952BB" w:rsidRDefault="00F7537B" w:rsidP="00D952BB">
      <w:pPr>
        <w:pStyle w:val="ConsPlusNormal"/>
        <w:tabs>
          <w:tab w:val="left" w:pos="1276"/>
        </w:tabs>
        <w:ind w:right="-1" w:firstLine="0"/>
        <w:jc w:val="both"/>
        <w:rPr>
          <w:rFonts w:ascii="Times New Roman" w:hAnsi="Times New Roman" w:cs="Times New Roman"/>
          <w:sz w:val="24"/>
          <w:szCs w:val="24"/>
        </w:rPr>
      </w:pPr>
      <w:r w:rsidRPr="00950907">
        <w:rPr>
          <w:rFonts w:ascii="Times New Roman" w:hAnsi="Times New Roman" w:cs="Times New Roman"/>
          <w:sz w:val="24"/>
          <w:szCs w:val="24"/>
        </w:rPr>
        <w:t>3.3. Задача закупки:</w:t>
      </w:r>
      <w:r w:rsidRPr="00950907">
        <w:rPr>
          <w:sz w:val="24"/>
          <w:szCs w:val="24"/>
        </w:rPr>
        <w:t xml:space="preserve"> </w:t>
      </w:r>
      <w:r w:rsidR="00950907" w:rsidRPr="00950907">
        <w:rPr>
          <w:rFonts w:ascii="Times New Roman" w:hAnsi="Times New Roman" w:cs="Times New Roman"/>
          <w:sz w:val="24"/>
          <w:szCs w:val="24"/>
        </w:rPr>
        <w:t>минимизация негативных последствий от воздействия опасных факторов пожара, которые могут привести к травматизму и (или) гибели людей, а также причинению ущерба имуществу предприятия.</w:t>
      </w:r>
    </w:p>
    <w:p w:rsidR="000F051C" w:rsidRPr="00444E38" w:rsidRDefault="000F051C" w:rsidP="00444E38">
      <w:pPr>
        <w:pStyle w:val="ConsPlusNormal"/>
        <w:tabs>
          <w:tab w:val="left" w:pos="1276"/>
        </w:tabs>
        <w:ind w:right="-1" w:firstLine="0"/>
        <w:jc w:val="both"/>
        <w:rPr>
          <w:rFonts w:ascii="Times New Roman" w:hAnsi="Times New Roman" w:cs="Times New Roman"/>
          <w:sz w:val="24"/>
          <w:szCs w:val="24"/>
        </w:rPr>
      </w:pPr>
    </w:p>
    <w:p w:rsidR="00444E38" w:rsidRDefault="00444E38" w:rsidP="00BC57F3">
      <w:pPr>
        <w:pStyle w:val="a3"/>
        <w:numPr>
          <w:ilvl w:val="0"/>
          <w:numId w:val="14"/>
        </w:numPr>
        <w:tabs>
          <w:tab w:val="left" w:pos="284"/>
        </w:tabs>
        <w:ind w:right="-1" w:firstLine="0"/>
        <w:jc w:val="center"/>
        <w:rPr>
          <w:b/>
        </w:rPr>
      </w:pPr>
      <w:r w:rsidRPr="00444E38">
        <w:rPr>
          <w:b/>
        </w:rPr>
        <w:t xml:space="preserve">ТРЕБОВАНИЯ К СРОКУ И МЕСТУ </w:t>
      </w:r>
      <w:r>
        <w:rPr>
          <w:b/>
        </w:rPr>
        <w:t>ВЫПОЛНЕНИЯ РАБОТ</w:t>
      </w:r>
    </w:p>
    <w:p w:rsidR="00BC57F3" w:rsidRPr="00BC57F3" w:rsidRDefault="00BC57F3" w:rsidP="00BC57F3">
      <w:pPr>
        <w:pStyle w:val="a3"/>
        <w:tabs>
          <w:tab w:val="left" w:pos="284"/>
        </w:tabs>
        <w:ind w:left="0" w:right="-1"/>
        <w:rPr>
          <w:b/>
        </w:rPr>
      </w:pPr>
    </w:p>
    <w:p w:rsidR="00712FB7" w:rsidRDefault="00444E38" w:rsidP="00712FB7">
      <w:pPr>
        <w:pStyle w:val="a3"/>
        <w:numPr>
          <w:ilvl w:val="1"/>
          <w:numId w:val="22"/>
        </w:numPr>
        <w:tabs>
          <w:tab w:val="left" w:pos="1134"/>
        </w:tabs>
        <w:jc w:val="both"/>
      </w:pPr>
      <w:r>
        <w:t xml:space="preserve"> </w:t>
      </w:r>
      <w:r w:rsidR="00712FB7" w:rsidRPr="00712FB7">
        <w:t>Начало выполнения работ – дата подписания договора. Выполнение работ должно производиться по этапам. Этапы выполнения работ будут определены графиком выполнения работ согласно Приложения 1 в настоящем ТЗ.</w:t>
      </w:r>
    </w:p>
    <w:p w:rsidR="00712FB7" w:rsidRPr="00712FB7" w:rsidRDefault="00712FB7" w:rsidP="00712FB7">
      <w:pPr>
        <w:pStyle w:val="a3"/>
        <w:numPr>
          <w:ilvl w:val="1"/>
          <w:numId w:val="22"/>
        </w:numPr>
        <w:tabs>
          <w:tab w:val="left" w:pos="1134"/>
        </w:tabs>
        <w:jc w:val="both"/>
      </w:pPr>
      <w:r>
        <w:t xml:space="preserve"> </w:t>
      </w:r>
      <w:r w:rsidRPr="00712FB7">
        <w:t>Подрядчик в течении 3-х дней с даты заключения договора должен направить на согласование утвержденный график выполнения работ согласно Приложения 1, Заказчик в течении 3-х дней должен согласовать, направленный график. Далее работы выполняются в соответствии с утвержденным и согласованным графиком выполнения работ.</w:t>
      </w:r>
    </w:p>
    <w:p w:rsidR="00F603E8" w:rsidRDefault="00444E38" w:rsidP="00264E33">
      <w:pPr>
        <w:pStyle w:val="a3"/>
        <w:numPr>
          <w:ilvl w:val="1"/>
          <w:numId w:val="22"/>
        </w:numPr>
        <w:tabs>
          <w:tab w:val="left" w:pos="1134"/>
        </w:tabs>
        <w:jc w:val="both"/>
      </w:pPr>
      <w:r w:rsidRPr="00444E38">
        <w:t xml:space="preserve">Окончание </w:t>
      </w:r>
      <w:r>
        <w:t>работ</w:t>
      </w:r>
      <w:r w:rsidRPr="00444E38">
        <w:t xml:space="preserve">: </w:t>
      </w:r>
      <w:r w:rsidR="00917000">
        <w:t xml:space="preserve">не позднее 30 </w:t>
      </w:r>
      <w:r w:rsidR="007727CB">
        <w:t xml:space="preserve">календарных </w:t>
      </w:r>
      <w:r w:rsidR="00917000">
        <w:t>дней с даты заключения договора.</w:t>
      </w:r>
    </w:p>
    <w:p w:rsidR="00A546B4" w:rsidRPr="00444E38" w:rsidRDefault="00A546B4" w:rsidP="00A546B4">
      <w:pPr>
        <w:pStyle w:val="a3"/>
        <w:numPr>
          <w:ilvl w:val="1"/>
          <w:numId w:val="22"/>
        </w:numPr>
        <w:spacing w:after="240"/>
        <w:jc w:val="both"/>
      </w:pPr>
      <w:r>
        <w:t xml:space="preserve"> Место выполнения работ – территория Подрядчика.</w:t>
      </w:r>
    </w:p>
    <w:p w:rsidR="00444E38" w:rsidRDefault="00444E38" w:rsidP="00A74F11">
      <w:pPr>
        <w:pStyle w:val="a3"/>
        <w:spacing w:after="120"/>
        <w:ind w:left="0"/>
        <w:jc w:val="both"/>
      </w:pPr>
      <w:r>
        <w:t>4.</w:t>
      </w:r>
      <w:r w:rsidR="00A546B4">
        <w:t>5</w:t>
      </w:r>
      <w:r>
        <w:t xml:space="preserve">.  </w:t>
      </w:r>
      <w:r w:rsidRPr="00444E38">
        <w:t>Мест</w:t>
      </w:r>
      <w:r w:rsidR="00A50D39">
        <w:t>а</w:t>
      </w:r>
      <w:r w:rsidRPr="00444E38">
        <w:t xml:space="preserve"> </w:t>
      </w:r>
      <w:r w:rsidR="00A50D39">
        <w:t>погрузки и разгрузки огнетушителей</w:t>
      </w:r>
      <w:r w:rsidRPr="00444E38">
        <w:t xml:space="preserve">: </w:t>
      </w:r>
    </w:p>
    <w:tbl>
      <w:tblPr>
        <w:tblStyle w:val="a5"/>
        <w:tblW w:w="9356" w:type="dxa"/>
        <w:tblInd w:w="-5" w:type="dxa"/>
        <w:tblLook w:val="0000" w:firstRow="0" w:lastRow="0" w:firstColumn="0" w:lastColumn="0" w:noHBand="0" w:noVBand="0"/>
      </w:tblPr>
      <w:tblGrid>
        <w:gridCol w:w="1264"/>
        <w:gridCol w:w="3981"/>
        <w:gridCol w:w="4111"/>
      </w:tblGrid>
      <w:tr w:rsidR="00950907" w:rsidTr="00E22719">
        <w:trPr>
          <w:trHeight w:val="411"/>
        </w:trPr>
        <w:tc>
          <w:tcPr>
            <w:tcW w:w="1264" w:type="dxa"/>
          </w:tcPr>
          <w:p w:rsidR="00950907" w:rsidRPr="00DF114F" w:rsidRDefault="00950907" w:rsidP="00264E33">
            <w:pPr>
              <w:pStyle w:val="ConsPlusNormal"/>
              <w:spacing w:before="120" w:after="120"/>
              <w:ind w:left="704" w:hanging="816"/>
              <w:jc w:val="center"/>
              <w:rPr>
                <w:rFonts w:ascii="Times New Roman" w:hAnsi="Times New Roman" w:cs="Times New Roman"/>
                <w:b/>
                <w:sz w:val="24"/>
                <w:szCs w:val="24"/>
              </w:rPr>
            </w:pPr>
            <w:r w:rsidRPr="00DF114F">
              <w:rPr>
                <w:rFonts w:ascii="Times New Roman" w:hAnsi="Times New Roman" w:cs="Times New Roman"/>
                <w:b/>
                <w:sz w:val="24"/>
                <w:szCs w:val="24"/>
              </w:rPr>
              <w:t>№ п/п</w:t>
            </w:r>
          </w:p>
        </w:tc>
        <w:tc>
          <w:tcPr>
            <w:tcW w:w="3981" w:type="dxa"/>
          </w:tcPr>
          <w:p w:rsidR="00950907" w:rsidRPr="00DF114F" w:rsidRDefault="00950907" w:rsidP="00264E33">
            <w:pPr>
              <w:pStyle w:val="ConsPlusNormal"/>
              <w:spacing w:before="120" w:after="120"/>
              <w:ind w:left="704" w:hanging="704"/>
              <w:jc w:val="center"/>
              <w:rPr>
                <w:rFonts w:ascii="Times New Roman" w:hAnsi="Times New Roman" w:cs="Times New Roman"/>
                <w:b/>
                <w:sz w:val="24"/>
                <w:szCs w:val="24"/>
              </w:rPr>
            </w:pPr>
            <w:r w:rsidRPr="00DF114F">
              <w:rPr>
                <w:rFonts w:ascii="Times New Roman" w:hAnsi="Times New Roman" w:cs="Times New Roman"/>
                <w:b/>
                <w:sz w:val="24"/>
                <w:szCs w:val="24"/>
              </w:rPr>
              <w:t>Наименование объекта</w:t>
            </w:r>
          </w:p>
        </w:tc>
        <w:tc>
          <w:tcPr>
            <w:tcW w:w="4111" w:type="dxa"/>
          </w:tcPr>
          <w:p w:rsidR="00950907" w:rsidRPr="00DF114F" w:rsidRDefault="00950907" w:rsidP="00264E33">
            <w:pPr>
              <w:pStyle w:val="ConsPlusNormal"/>
              <w:spacing w:before="120" w:after="120"/>
              <w:ind w:left="704" w:hanging="704"/>
              <w:jc w:val="center"/>
              <w:rPr>
                <w:rFonts w:ascii="Times New Roman" w:hAnsi="Times New Roman" w:cs="Times New Roman"/>
                <w:b/>
                <w:sz w:val="24"/>
                <w:szCs w:val="24"/>
              </w:rPr>
            </w:pPr>
            <w:r w:rsidRPr="00DF114F">
              <w:rPr>
                <w:rFonts w:ascii="Times New Roman" w:hAnsi="Times New Roman" w:cs="Times New Roman"/>
                <w:b/>
                <w:sz w:val="24"/>
                <w:szCs w:val="24"/>
              </w:rPr>
              <w:t>Адрес</w:t>
            </w:r>
          </w:p>
        </w:tc>
      </w:tr>
      <w:tr w:rsidR="00950907" w:rsidRPr="00186105" w:rsidTr="00E22719">
        <w:tblPrEx>
          <w:tblLook w:val="04A0" w:firstRow="1" w:lastRow="0" w:firstColumn="1" w:lastColumn="0" w:noHBand="0" w:noVBand="1"/>
        </w:tblPrEx>
        <w:tc>
          <w:tcPr>
            <w:tcW w:w="1264" w:type="dxa"/>
          </w:tcPr>
          <w:p w:rsidR="00950907" w:rsidRPr="00D244E4" w:rsidRDefault="00950907" w:rsidP="00264E33">
            <w:pPr>
              <w:jc w:val="center"/>
              <w:rPr>
                <w:rFonts w:eastAsia="Arial Unicode MS"/>
                <w:b/>
                <w:iCs/>
              </w:rPr>
            </w:pPr>
            <w:r w:rsidRPr="00D244E4">
              <w:rPr>
                <w:rFonts w:eastAsia="Arial Unicode MS"/>
                <w:b/>
                <w:iCs/>
              </w:rPr>
              <w:t>1</w:t>
            </w:r>
          </w:p>
        </w:tc>
        <w:tc>
          <w:tcPr>
            <w:tcW w:w="3981" w:type="dxa"/>
          </w:tcPr>
          <w:p w:rsidR="00950907" w:rsidRPr="00D244E4" w:rsidRDefault="00E22719" w:rsidP="00E22719">
            <w:pPr>
              <w:spacing w:after="120"/>
              <w:rPr>
                <w:rFonts w:eastAsia="Arial Unicode MS"/>
                <w:b/>
                <w:iCs/>
              </w:rPr>
            </w:pPr>
            <w:r>
              <w:rPr>
                <w:rFonts w:eastAsia="Arial Unicode MS"/>
                <w:b/>
                <w:iCs/>
              </w:rPr>
              <w:t>Западно-Кубанский почтамт</w:t>
            </w:r>
            <w:r w:rsidR="00950907" w:rsidRPr="00D244E4" w:rsidDel="001D2489">
              <w:rPr>
                <w:rFonts w:eastAsia="Arial Unicode MS"/>
                <w:b/>
                <w:iCs/>
              </w:rPr>
              <w:t xml:space="preserve"> </w:t>
            </w:r>
          </w:p>
        </w:tc>
        <w:tc>
          <w:tcPr>
            <w:tcW w:w="4111" w:type="dxa"/>
          </w:tcPr>
          <w:p w:rsidR="00950907" w:rsidRPr="00D244E4" w:rsidRDefault="00E22719" w:rsidP="00264E33">
            <w:pPr>
              <w:jc w:val="both"/>
              <w:rPr>
                <w:rFonts w:eastAsia="Arial Unicode MS"/>
                <w:b/>
                <w:iCs/>
              </w:rPr>
            </w:pPr>
            <w:r>
              <w:rPr>
                <w:rFonts w:eastAsia="Arial Unicode MS"/>
                <w:iCs/>
              </w:rPr>
              <w:t>г.</w:t>
            </w:r>
            <w:r w:rsidRPr="00E22719">
              <w:rPr>
                <w:rFonts w:eastAsia="Arial Unicode MS"/>
                <w:iCs/>
              </w:rPr>
              <w:t xml:space="preserve"> Абинск, ул</w:t>
            </w:r>
            <w:r>
              <w:rPr>
                <w:rFonts w:eastAsia="Arial Unicode MS"/>
                <w:iCs/>
              </w:rPr>
              <w:t>.</w:t>
            </w:r>
            <w:r w:rsidRPr="00E22719">
              <w:rPr>
                <w:rFonts w:eastAsia="Arial Unicode MS"/>
                <w:iCs/>
              </w:rPr>
              <w:t xml:space="preserve"> Советов, д. 148</w:t>
            </w:r>
          </w:p>
        </w:tc>
      </w:tr>
      <w:tr w:rsidR="00950907" w:rsidRPr="00186105" w:rsidTr="00E22719">
        <w:tblPrEx>
          <w:tblLook w:val="04A0" w:firstRow="1" w:lastRow="0" w:firstColumn="1" w:lastColumn="0" w:noHBand="0" w:noVBand="1"/>
        </w:tblPrEx>
        <w:tc>
          <w:tcPr>
            <w:tcW w:w="1264" w:type="dxa"/>
          </w:tcPr>
          <w:p w:rsidR="00950907" w:rsidRPr="00D244E4" w:rsidRDefault="00950907" w:rsidP="00264E33">
            <w:pPr>
              <w:jc w:val="center"/>
              <w:rPr>
                <w:rFonts w:eastAsia="Arial Unicode MS"/>
                <w:b/>
                <w:iCs/>
              </w:rPr>
            </w:pPr>
            <w:r w:rsidRPr="00D244E4">
              <w:rPr>
                <w:rFonts w:eastAsia="Arial Unicode MS"/>
                <w:b/>
                <w:iCs/>
              </w:rPr>
              <w:t>4</w:t>
            </w:r>
          </w:p>
        </w:tc>
        <w:tc>
          <w:tcPr>
            <w:tcW w:w="3981" w:type="dxa"/>
          </w:tcPr>
          <w:p w:rsidR="00950907" w:rsidRPr="00D244E4" w:rsidRDefault="00E22719" w:rsidP="00E22719">
            <w:pPr>
              <w:spacing w:after="120"/>
              <w:rPr>
                <w:rFonts w:eastAsia="Arial Unicode MS"/>
                <w:b/>
                <w:iCs/>
              </w:rPr>
            </w:pPr>
            <w:r>
              <w:rPr>
                <w:rFonts w:eastAsia="Arial Unicode MS"/>
                <w:b/>
                <w:iCs/>
              </w:rPr>
              <w:t>Сочинский почтамт</w:t>
            </w:r>
          </w:p>
        </w:tc>
        <w:tc>
          <w:tcPr>
            <w:tcW w:w="4111" w:type="dxa"/>
          </w:tcPr>
          <w:p w:rsidR="00950907" w:rsidRPr="00D244E4" w:rsidRDefault="00E22719" w:rsidP="00E22719">
            <w:pPr>
              <w:jc w:val="both"/>
              <w:rPr>
                <w:rFonts w:eastAsia="Arial Unicode MS"/>
                <w:iCs/>
              </w:rPr>
            </w:pPr>
            <w:r>
              <w:rPr>
                <w:rFonts w:eastAsia="Arial Unicode MS"/>
                <w:iCs/>
              </w:rPr>
              <w:t>г.</w:t>
            </w:r>
            <w:r w:rsidRPr="00E22719">
              <w:rPr>
                <w:rFonts w:eastAsia="Arial Unicode MS"/>
                <w:iCs/>
              </w:rPr>
              <w:t xml:space="preserve"> Сочи, ул</w:t>
            </w:r>
            <w:r>
              <w:rPr>
                <w:rFonts w:eastAsia="Arial Unicode MS"/>
                <w:iCs/>
              </w:rPr>
              <w:t>.</w:t>
            </w:r>
            <w:r w:rsidRPr="00E22719">
              <w:rPr>
                <w:rFonts w:eastAsia="Arial Unicode MS"/>
                <w:iCs/>
              </w:rPr>
              <w:t xml:space="preserve"> Воровского, д. 1/2</w:t>
            </w:r>
          </w:p>
        </w:tc>
      </w:tr>
      <w:tr w:rsidR="00950907" w:rsidRPr="00186105" w:rsidTr="00E22719">
        <w:tblPrEx>
          <w:tblLook w:val="04A0" w:firstRow="1" w:lastRow="0" w:firstColumn="1" w:lastColumn="0" w:noHBand="0" w:noVBand="1"/>
        </w:tblPrEx>
        <w:tc>
          <w:tcPr>
            <w:tcW w:w="1264" w:type="dxa"/>
          </w:tcPr>
          <w:p w:rsidR="00950907" w:rsidRPr="00D244E4" w:rsidRDefault="00950907" w:rsidP="00264E33">
            <w:pPr>
              <w:jc w:val="center"/>
              <w:rPr>
                <w:rFonts w:eastAsia="Arial Unicode MS"/>
                <w:b/>
                <w:iCs/>
              </w:rPr>
            </w:pPr>
            <w:r w:rsidRPr="00D244E4">
              <w:rPr>
                <w:rFonts w:eastAsia="Arial Unicode MS"/>
                <w:b/>
                <w:iCs/>
              </w:rPr>
              <w:t>5</w:t>
            </w:r>
          </w:p>
        </w:tc>
        <w:tc>
          <w:tcPr>
            <w:tcW w:w="3981" w:type="dxa"/>
          </w:tcPr>
          <w:p w:rsidR="00950907" w:rsidRPr="00D244E4" w:rsidRDefault="00E22719" w:rsidP="00E22719">
            <w:pPr>
              <w:spacing w:after="120"/>
              <w:rPr>
                <w:rFonts w:eastAsia="Arial Unicode MS"/>
                <w:b/>
                <w:iCs/>
              </w:rPr>
            </w:pPr>
            <w:proofErr w:type="spellStart"/>
            <w:r>
              <w:rPr>
                <w:rFonts w:eastAsia="Arial Unicode MS"/>
                <w:b/>
                <w:iCs/>
              </w:rPr>
              <w:t>Тимашевский</w:t>
            </w:r>
            <w:proofErr w:type="spellEnd"/>
            <w:r>
              <w:rPr>
                <w:rFonts w:eastAsia="Arial Unicode MS"/>
                <w:b/>
                <w:iCs/>
              </w:rPr>
              <w:t xml:space="preserve"> почтамт</w:t>
            </w:r>
          </w:p>
        </w:tc>
        <w:tc>
          <w:tcPr>
            <w:tcW w:w="4111" w:type="dxa"/>
          </w:tcPr>
          <w:p w:rsidR="00950907" w:rsidRPr="00D244E4" w:rsidRDefault="00E22719" w:rsidP="00264E33">
            <w:pPr>
              <w:jc w:val="both"/>
              <w:rPr>
                <w:rFonts w:eastAsia="Arial Unicode MS"/>
                <w:iCs/>
              </w:rPr>
            </w:pPr>
            <w:r>
              <w:rPr>
                <w:rFonts w:eastAsia="Arial Unicode MS"/>
                <w:iCs/>
              </w:rPr>
              <w:t>г.</w:t>
            </w:r>
            <w:r w:rsidRPr="00E22719">
              <w:rPr>
                <w:rFonts w:eastAsia="Arial Unicode MS"/>
                <w:iCs/>
              </w:rPr>
              <w:t xml:space="preserve"> Тимашевск, ул</w:t>
            </w:r>
            <w:r>
              <w:rPr>
                <w:rFonts w:eastAsia="Arial Unicode MS"/>
                <w:iCs/>
              </w:rPr>
              <w:t>.</w:t>
            </w:r>
            <w:r w:rsidRPr="00E22719">
              <w:rPr>
                <w:rFonts w:eastAsia="Arial Unicode MS"/>
                <w:iCs/>
              </w:rPr>
              <w:t xml:space="preserve"> Красная, д. 102</w:t>
            </w:r>
          </w:p>
        </w:tc>
      </w:tr>
      <w:tr w:rsidR="00950907" w:rsidRPr="00186105" w:rsidTr="00E22719">
        <w:tblPrEx>
          <w:tblLook w:val="04A0" w:firstRow="1" w:lastRow="0" w:firstColumn="1" w:lastColumn="0" w:noHBand="0" w:noVBand="1"/>
        </w:tblPrEx>
        <w:tc>
          <w:tcPr>
            <w:tcW w:w="1264" w:type="dxa"/>
          </w:tcPr>
          <w:p w:rsidR="00950907" w:rsidRPr="00D244E4" w:rsidRDefault="00950907" w:rsidP="00264E33">
            <w:pPr>
              <w:jc w:val="center"/>
              <w:rPr>
                <w:rFonts w:eastAsia="Arial Unicode MS"/>
                <w:b/>
                <w:iCs/>
              </w:rPr>
            </w:pPr>
            <w:r w:rsidRPr="00D244E4">
              <w:rPr>
                <w:rFonts w:eastAsia="Arial Unicode MS"/>
                <w:b/>
                <w:iCs/>
              </w:rPr>
              <w:t>6</w:t>
            </w:r>
          </w:p>
        </w:tc>
        <w:tc>
          <w:tcPr>
            <w:tcW w:w="3981" w:type="dxa"/>
          </w:tcPr>
          <w:p w:rsidR="00950907" w:rsidRPr="00D244E4" w:rsidRDefault="00E22719" w:rsidP="00E22719">
            <w:pPr>
              <w:spacing w:after="120"/>
              <w:rPr>
                <w:rFonts w:eastAsia="Arial Unicode MS"/>
                <w:b/>
                <w:iCs/>
              </w:rPr>
            </w:pPr>
            <w:r>
              <w:rPr>
                <w:rFonts w:eastAsia="Arial Unicode MS"/>
                <w:b/>
                <w:iCs/>
              </w:rPr>
              <w:t>Тихорецкий почтамт</w:t>
            </w:r>
          </w:p>
        </w:tc>
        <w:tc>
          <w:tcPr>
            <w:tcW w:w="4111" w:type="dxa"/>
          </w:tcPr>
          <w:p w:rsidR="00950907" w:rsidRPr="00D244E4" w:rsidRDefault="00E22719" w:rsidP="00264E33">
            <w:pPr>
              <w:jc w:val="both"/>
              <w:rPr>
                <w:rFonts w:eastAsia="Arial Unicode MS"/>
                <w:iCs/>
              </w:rPr>
            </w:pPr>
            <w:r>
              <w:rPr>
                <w:rFonts w:eastAsia="Arial Unicode MS"/>
                <w:iCs/>
              </w:rPr>
              <w:t>г.</w:t>
            </w:r>
            <w:r w:rsidRPr="00E22719">
              <w:rPr>
                <w:rFonts w:eastAsia="Arial Unicode MS"/>
                <w:iCs/>
              </w:rPr>
              <w:t xml:space="preserve"> Тихорецк, ул</w:t>
            </w:r>
            <w:r>
              <w:rPr>
                <w:rFonts w:eastAsia="Arial Unicode MS"/>
                <w:iCs/>
              </w:rPr>
              <w:t>.</w:t>
            </w:r>
            <w:r w:rsidRPr="00E22719">
              <w:rPr>
                <w:rFonts w:eastAsia="Arial Unicode MS"/>
                <w:iCs/>
              </w:rPr>
              <w:t xml:space="preserve"> Октябрьская, д. 24А</w:t>
            </w:r>
          </w:p>
        </w:tc>
      </w:tr>
    </w:tbl>
    <w:p w:rsidR="000D1F22" w:rsidRPr="00FC3D05" w:rsidRDefault="000D1F22" w:rsidP="002D7B7F">
      <w:pPr>
        <w:pStyle w:val="ConsPlusNormal"/>
        <w:numPr>
          <w:ilvl w:val="0"/>
          <w:numId w:val="23"/>
        </w:numPr>
        <w:tabs>
          <w:tab w:val="left" w:pos="284"/>
        </w:tabs>
        <w:spacing w:before="480" w:after="240"/>
        <w:ind w:right="-1" w:firstLine="0"/>
        <w:jc w:val="center"/>
        <w:rPr>
          <w:rFonts w:ascii="Times New Roman" w:hAnsi="Times New Roman" w:cs="Times New Roman"/>
          <w:b/>
          <w:sz w:val="24"/>
          <w:szCs w:val="24"/>
        </w:rPr>
      </w:pPr>
      <w:r w:rsidRPr="00FC3D05">
        <w:rPr>
          <w:rFonts w:ascii="Times New Roman" w:hAnsi="Times New Roman" w:cs="Times New Roman"/>
          <w:b/>
          <w:sz w:val="24"/>
          <w:szCs w:val="24"/>
        </w:rPr>
        <w:t>ХАРАКТЕРИСТИКИ ВЫПОЛНЯЕМЫХ РАБОТ</w:t>
      </w:r>
    </w:p>
    <w:p w:rsidR="008542A2" w:rsidRDefault="000D1F22" w:rsidP="008542A2">
      <w:pPr>
        <w:pStyle w:val="a3"/>
        <w:numPr>
          <w:ilvl w:val="1"/>
          <w:numId w:val="24"/>
        </w:numPr>
        <w:spacing w:after="120"/>
        <w:jc w:val="both"/>
      </w:pPr>
      <w:r>
        <w:t xml:space="preserve"> </w:t>
      </w:r>
      <w:r w:rsidR="00E33214">
        <w:t xml:space="preserve"> Д</w:t>
      </w:r>
      <w:r>
        <w:t xml:space="preserve">оставка огнетушителей на территорию </w:t>
      </w:r>
      <w:r w:rsidR="00E33214">
        <w:t>Подрядчика</w:t>
      </w:r>
      <w:r w:rsidR="008542A2">
        <w:t xml:space="preserve"> и обратно на Объекты Заказчика</w:t>
      </w:r>
    </w:p>
    <w:p w:rsidR="000D1F22" w:rsidRDefault="00E33214" w:rsidP="008542A2">
      <w:pPr>
        <w:pStyle w:val="a3"/>
        <w:spacing w:after="120"/>
        <w:ind w:left="0"/>
        <w:jc w:val="both"/>
      </w:pPr>
      <w:r>
        <w:t>выполняется</w:t>
      </w:r>
      <w:r w:rsidR="000D1F22">
        <w:t xml:space="preserve"> силами и за счет </w:t>
      </w:r>
      <w:r>
        <w:t>Подрядчика</w:t>
      </w:r>
      <w:r w:rsidR="008542A2">
        <w:t>.</w:t>
      </w:r>
      <w:r w:rsidR="000D1F22">
        <w:t xml:space="preserve"> </w:t>
      </w:r>
      <w:r w:rsidR="008542A2">
        <w:t>П</w:t>
      </w:r>
      <w:r w:rsidR="000D1F22">
        <w:t>огрузка и разгрузка огн</w:t>
      </w:r>
      <w:r w:rsidR="008542A2">
        <w:t>етушителей</w:t>
      </w:r>
      <w:r w:rsidR="00516267">
        <w:t xml:space="preserve"> производится</w:t>
      </w:r>
      <w:r w:rsidR="008542A2">
        <w:t xml:space="preserve"> </w:t>
      </w:r>
      <w:r>
        <w:t>силами и за счет Подрядчика</w:t>
      </w:r>
      <w:r w:rsidR="008542A2">
        <w:t>.</w:t>
      </w:r>
      <w:r w:rsidR="000D1F22">
        <w:t xml:space="preserve"> </w:t>
      </w:r>
    </w:p>
    <w:p w:rsidR="000D1F22" w:rsidRDefault="008542A2" w:rsidP="000D1F22">
      <w:pPr>
        <w:pStyle w:val="a3"/>
        <w:ind w:left="0"/>
        <w:jc w:val="both"/>
      </w:pPr>
      <w:r>
        <w:t xml:space="preserve">       </w:t>
      </w:r>
      <w:r w:rsidR="00E33214">
        <w:t>Подрядчик</w:t>
      </w:r>
      <w:r w:rsidR="000D1F22">
        <w:t xml:space="preserve"> обеспечивает 100 % защиту Объектов Заказчика на период </w:t>
      </w:r>
      <w:r w:rsidR="00E33214">
        <w:t>выполнения работ</w:t>
      </w:r>
      <w:r w:rsidR="000D1F22">
        <w:t xml:space="preserve"> своими подменными огнетушителями с аналогичными параметрами и по штатной схеме размещения. Заказчик оставляет за собой право проверки обменного фонда Подрядчика до заключения Договора. Сроки установки подменного фонда - по факту снятия не более 1 </w:t>
      </w:r>
      <w:r w:rsidR="00210955">
        <w:t xml:space="preserve">рабочего </w:t>
      </w:r>
      <w:r w:rsidR="000D1F22">
        <w:t xml:space="preserve">дня. </w:t>
      </w:r>
    </w:p>
    <w:p w:rsidR="002D7B7F" w:rsidRDefault="008542A2" w:rsidP="000D1F22">
      <w:pPr>
        <w:pStyle w:val="a3"/>
        <w:ind w:left="0"/>
        <w:jc w:val="both"/>
      </w:pPr>
      <w:r>
        <w:t xml:space="preserve">      </w:t>
      </w:r>
      <w:r w:rsidR="000D1F22">
        <w:t>В случае если огнетушитель не подлежит заправке и ремонту</w:t>
      </w:r>
      <w:r w:rsidR="002D7B7F">
        <w:t xml:space="preserve"> или замена деталей и узлов огнетушителя не требуется</w:t>
      </w:r>
      <w:r w:rsidR="000D1F22">
        <w:t xml:space="preserve">, то сумма договора должна быть изменена с уменьшением затрат на </w:t>
      </w:r>
      <w:r w:rsidR="00B47A75">
        <w:t xml:space="preserve">выполнение данного вида работ. </w:t>
      </w:r>
    </w:p>
    <w:p w:rsidR="00B47A75" w:rsidRDefault="00B47A75" w:rsidP="000D1F22">
      <w:pPr>
        <w:pStyle w:val="a3"/>
        <w:ind w:left="0"/>
        <w:jc w:val="both"/>
      </w:pPr>
    </w:p>
    <w:p w:rsidR="00BC57F3" w:rsidRDefault="000D1F22" w:rsidP="008542A2">
      <w:pPr>
        <w:pStyle w:val="a3"/>
        <w:numPr>
          <w:ilvl w:val="1"/>
          <w:numId w:val="24"/>
        </w:numPr>
        <w:jc w:val="both"/>
      </w:pPr>
      <w:r>
        <w:t xml:space="preserve"> </w:t>
      </w:r>
      <w:r w:rsidR="00BC57F3">
        <w:t>Объем выполняемых работ:</w:t>
      </w:r>
      <w:r>
        <w:t xml:space="preserve"> </w:t>
      </w:r>
    </w:p>
    <w:p w:rsidR="008542A2" w:rsidRDefault="008542A2" w:rsidP="008542A2">
      <w:pPr>
        <w:pStyle w:val="a3"/>
        <w:ind w:left="360"/>
        <w:jc w:val="both"/>
      </w:pPr>
    </w:p>
    <w:tbl>
      <w:tblPr>
        <w:tblStyle w:val="a5"/>
        <w:tblW w:w="0" w:type="auto"/>
        <w:tblInd w:w="360" w:type="dxa"/>
        <w:tblLook w:val="04A0" w:firstRow="1" w:lastRow="0" w:firstColumn="1" w:lastColumn="0" w:noHBand="0" w:noVBand="1"/>
      </w:tblPr>
      <w:tblGrid>
        <w:gridCol w:w="2045"/>
        <w:gridCol w:w="5387"/>
        <w:gridCol w:w="1553"/>
      </w:tblGrid>
      <w:tr w:rsidR="00A129AF" w:rsidTr="00F57F46">
        <w:tc>
          <w:tcPr>
            <w:tcW w:w="2045" w:type="dxa"/>
          </w:tcPr>
          <w:p w:rsidR="00A129AF" w:rsidRDefault="00A129AF" w:rsidP="00133F78">
            <w:pPr>
              <w:pStyle w:val="a3"/>
              <w:spacing w:before="120" w:after="120"/>
              <w:ind w:left="0"/>
              <w:jc w:val="center"/>
            </w:pPr>
            <w:r>
              <w:t>Марка огнетушителя</w:t>
            </w:r>
          </w:p>
        </w:tc>
        <w:tc>
          <w:tcPr>
            <w:tcW w:w="5387" w:type="dxa"/>
          </w:tcPr>
          <w:p w:rsidR="00A129AF" w:rsidRDefault="00A129AF" w:rsidP="00133F78">
            <w:pPr>
              <w:pStyle w:val="a3"/>
              <w:spacing w:before="120" w:after="120"/>
              <w:ind w:left="0"/>
              <w:jc w:val="center"/>
            </w:pPr>
            <w:r>
              <w:t>Наименование работ (конкретной цели выполнения работ)</w:t>
            </w:r>
          </w:p>
        </w:tc>
        <w:tc>
          <w:tcPr>
            <w:tcW w:w="1553" w:type="dxa"/>
          </w:tcPr>
          <w:p w:rsidR="00A129AF" w:rsidRDefault="00A129AF" w:rsidP="00133F78">
            <w:pPr>
              <w:pStyle w:val="a3"/>
              <w:spacing w:before="120" w:after="120"/>
              <w:ind w:left="0"/>
              <w:jc w:val="center"/>
            </w:pPr>
            <w:r>
              <w:t>Количество, шт.</w:t>
            </w:r>
          </w:p>
        </w:tc>
      </w:tr>
      <w:tr w:rsidR="009318B4" w:rsidTr="00F57F46">
        <w:tc>
          <w:tcPr>
            <w:tcW w:w="2045" w:type="dxa"/>
          </w:tcPr>
          <w:p w:rsidR="009318B4" w:rsidRDefault="009318B4" w:rsidP="00133F78">
            <w:pPr>
              <w:pStyle w:val="a3"/>
              <w:spacing w:before="120" w:after="120"/>
              <w:ind w:left="0"/>
              <w:jc w:val="center"/>
            </w:pPr>
            <w:r>
              <w:t>ОУ-2 –</w:t>
            </w:r>
            <w:r w:rsidR="000B5B6D">
              <w:t xml:space="preserve"> </w:t>
            </w:r>
            <w:r>
              <w:t>ОУ-10</w:t>
            </w:r>
          </w:p>
        </w:tc>
        <w:tc>
          <w:tcPr>
            <w:tcW w:w="5387" w:type="dxa"/>
          </w:tcPr>
          <w:p w:rsidR="00B47A75" w:rsidRDefault="009318B4" w:rsidP="00B47A75">
            <w:pPr>
              <w:pStyle w:val="a3"/>
              <w:spacing w:before="120" w:after="120"/>
              <w:ind w:left="0"/>
              <w:jc w:val="center"/>
            </w:pPr>
            <w:r>
              <w:t>Техническое обслуживание корпуса огнетушителей</w:t>
            </w:r>
          </w:p>
        </w:tc>
        <w:tc>
          <w:tcPr>
            <w:tcW w:w="1553" w:type="dxa"/>
          </w:tcPr>
          <w:p w:rsidR="009318B4" w:rsidRDefault="009318B4" w:rsidP="00133F78">
            <w:pPr>
              <w:pStyle w:val="a3"/>
              <w:spacing w:before="120" w:after="120"/>
              <w:ind w:left="0"/>
              <w:jc w:val="center"/>
            </w:pPr>
            <w:r>
              <w:t>179</w:t>
            </w:r>
          </w:p>
        </w:tc>
      </w:tr>
      <w:tr w:rsidR="00BC57F3" w:rsidTr="00F57F46">
        <w:tc>
          <w:tcPr>
            <w:tcW w:w="2045" w:type="dxa"/>
          </w:tcPr>
          <w:p w:rsidR="00BC57F3" w:rsidRDefault="009318B4" w:rsidP="00BC57F3">
            <w:pPr>
              <w:pStyle w:val="a3"/>
              <w:ind w:left="0"/>
              <w:jc w:val="center"/>
            </w:pPr>
            <w:r>
              <w:t>ОУ-2</w:t>
            </w:r>
          </w:p>
        </w:tc>
        <w:tc>
          <w:tcPr>
            <w:tcW w:w="5387" w:type="dxa"/>
          </w:tcPr>
          <w:p w:rsidR="00BC57F3" w:rsidRDefault="00BC57F3"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BC57F3" w:rsidRDefault="006A50ED" w:rsidP="00BC57F3">
            <w:pPr>
              <w:pStyle w:val="a3"/>
              <w:ind w:left="0"/>
              <w:jc w:val="center"/>
            </w:pPr>
            <w:r>
              <w:t>52</w:t>
            </w:r>
          </w:p>
        </w:tc>
      </w:tr>
      <w:tr w:rsidR="00BC57F3" w:rsidTr="00F57F46">
        <w:tc>
          <w:tcPr>
            <w:tcW w:w="2045" w:type="dxa"/>
          </w:tcPr>
          <w:p w:rsidR="00BC57F3" w:rsidRDefault="009318B4" w:rsidP="009318B4">
            <w:pPr>
              <w:pStyle w:val="a3"/>
              <w:ind w:left="0"/>
              <w:jc w:val="center"/>
            </w:pPr>
            <w:r>
              <w:t>ОУ-3</w:t>
            </w:r>
          </w:p>
        </w:tc>
        <w:tc>
          <w:tcPr>
            <w:tcW w:w="5387" w:type="dxa"/>
          </w:tcPr>
          <w:p w:rsidR="00BC57F3" w:rsidRDefault="00BC57F3"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BC57F3" w:rsidRDefault="006A50ED" w:rsidP="00BC57F3">
            <w:pPr>
              <w:pStyle w:val="a3"/>
              <w:ind w:left="0"/>
              <w:jc w:val="center"/>
            </w:pPr>
            <w:r>
              <w:t>107</w:t>
            </w:r>
          </w:p>
        </w:tc>
      </w:tr>
      <w:tr w:rsidR="00BC57F3" w:rsidTr="00F57F46">
        <w:tc>
          <w:tcPr>
            <w:tcW w:w="2045" w:type="dxa"/>
          </w:tcPr>
          <w:p w:rsidR="00BC57F3" w:rsidRDefault="009318B4" w:rsidP="00BC57F3">
            <w:pPr>
              <w:pStyle w:val="a3"/>
              <w:ind w:left="0"/>
              <w:jc w:val="center"/>
            </w:pPr>
            <w:r>
              <w:t>ОУ-5</w:t>
            </w:r>
          </w:p>
        </w:tc>
        <w:tc>
          <w:tcPr>
            <w:tcW w:w="5387" w:type="dxa"/>
          </w:tcPr>
          <w:p w:rsidR="00BC57F3" w:rsidRDefault="00BC57F3"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BC57F3" w:rsidRDefault="002D7B7F" w:rsidP="00BC57F3">
            <w:pPr>
              <w:pStyle w:val="a3"/>
              <w:ind w:left="0"/>
              <w:jc w:val="center"/>
            </w:pPr>
            <w:r>
              <w:t>18</w:t>
            </w:r>
          </w:p>
        </w:tc>
      </w:tr>
      <w:tr w:rsidR="00BC57F3" w:rsidTr="00F57F46">
        <w:tc>
          <w:tcPr>
            <w:tcW w:w="2045" w:type="dxa"/>
          </w:tcPr>
          <w:p w:rsidR="00BC57F3" w:rsidRDefault="009318B4" w:rsidP="00BC57F3">
            <w:pPr>
              <w:pStyle w:val="a3"/>
              <w:ind w:left="0"/>
              <w:jc w:val="center"/>
            </w:pPr>
            <w:r>
              <w:t>ОУ-10</w:t>
            </w:r>
          </w:p>
        </w:tc>
        <w:tc>
          <w:tcPr>
            <w:tcW w:w="5387" w:type="dxa"/>
          </w:tcPr>
          <w:p w:rsidR="00BC57F3" w:rsidRDefault="00BC57F3"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BC57F3" w:rsidRDefault="002D7B7F" w:rsidP="00BC57F3">
            <w:pPr>
              <w:pStyle w:val="a3"/>
              <w:ind w:left="0"/>
              <w:jc w:val="center"/>
            </w:pPr>
            <w:r>
              <w:t>2</w:t>
            </w:r>
          </w:p>
        </w:tc>
      </w:tr>
      <w:tr w:rsidR="00275483" w:rsidTr="00F57F46">
        <w:tc>
          <w:tcPr>
            <w:tcW w:w="2045" w:type="dxa"/>
          </w:tcPr>
          <w:p w:rsidR="00275483" w:rsidRDefault="00275483" w:rsidP="00275483">
            <w:pPr>
              <w:pStyle w:val="a3"/>
              <w:spacing w:before="120" w:after="120"/>
              <w:ind w:left="0"/>
              <w:jc w:val="center"/>
            </w:pPr>
            <w:r>
              <w:t>ОУ-2 –</w:t>
            </w:r>
            <w:r w:rsidR="000B5B6D">
              <w:t xml:space="preserve"> </w:t>
            </w:r>
            <w:r>
              <w:t>ОУ-10</w:t>
            </w:r>
          </w:p>
        </w:tc>
        <w:tc>
          <w:tcPr>
            <w:tcW w:w="5387" w:type="dxa"/>
          </w:tcPr>
          <w:p w:rsidR="00275483" w:rsidRDefault="00275483" w:rsidP="00275483">
            <w:pPr>
              <w:pStyle w:val="a3"/>
              <w:spacing w:before="120" w:after="120"/>
              <w:ind w:left="0"/>
              <w:jc w:val="center"/>
            </w:pPr>
            <w:r>
              <w:t>Замена ЗПУ к огнетушителям</w:t>
            </w:r>
          </w:p>
          <w:p w:rsidR="00275483" w:rsidRDefault="00275483" w:rsidP="00275483">
            <w:pPr>
              <w:pStyle w:val="a3"/>
              <w:spacing w:before="120" w:after="120"/>
              <w:ind w:left="0"/>
              <w:jc w:val="center"/>
            </w:pPr>
          </w:p>
        </w:tc>
        <w:tc>
          <w:tcPr>
            <w:tcW w:w="1553" w:type="dxa"/>
          </w:tcPr>
          <w:p w:rsidR="00275483" w:rsidRDefault="00275483" w:rsidP="00275483">
            <w:pPr>
              <w:pStyle w:val="a3"/>
              <w:spacing w:before="120" w:after="120"/>
              <w:ind w:left="0"/>
              <w:jc w:val="center"/>
            </w:pPr>
            <w:r>
              <w:t>45</w:t>
            </w:r>
          </w:p>
        </w:tc>
      </w:tr>
      <w:tr w:rsidR="00275483" w:rsidTr="00F57F46">
        <w:tc>
          <w:tcPr>
            <w:tcW w:w="2045" w:type="dxa"/>
          </w:tcPr>
          <w:p w:rsidR="00275483" w:rsidRDefault="00275483" w:rsidP="00275483">
            <w:pPr>
              <w:pStyle w:val="a3"/>
              <w:spacing w:before="120" w:after="120"/>
              <w:ind w:left="0"/>
              <w:jc w:val="center"/>
            </w:pPr>
            <w:r>
              <w:t>ОУ-2 –</w:t>
            </w:r>
            <w:r w:rsidR="000B5B6D">
              <w:t xml:space="preserve"> </w:t>
            </w:r>
            <w:r>
              <w:t>ОУ-5</w:t>
            </w:r>
          </w:p>
        </w:tc>
        <w:tc>
          <w:tcPr>
            <w:tcW w:w="5387" w:type="dxa"/>
          </w:tcPr>
          <w:p w:rsidR="00275483" w:rsidRDefault="00275483" w:rsidP="00275483">
            <w:pPr>
              <w:pStyle w:val="a3"/>
              <w:spacing w:before="120" w:after="120"/>
              <w:ind w:left="0"/>
              <w:jc w:val="center"/>
            </w:pPr>
            <w:r>
              <w:t>Замена раструба к огнетушителям</w:t>
            </w:r>
          </w:p>
          <w:p w:rsidR="00275483" w:rsidRDefault="00275483" w:rsidP="00275483">
            <w:pPr>
              <w:pStyle w:val="a3"/>
              <w:spacing w:before="120" w:after="120"/>
              <w:ind w:left="0"/>
              <w:jc w:val="center"/>
            </w:pPr>
          </w:p>
        </w:tc>
        <w:tc>
          <w:tcPr>
            <w:tcW w:w="1553" w:type="dxa"/>
          </w:tcPr>
          <w:p w:rsidR="00275483" w:rsidRDefault="00275483" w:rsidP="00275483">
            <w:pPr>
              <w:pStyle w:val="a3"/>
              <w:spacing w:before="120" w:after="120"/>
              <w:ind w:left="0"/>
              <w:jc w:val="center"/>
            </w:pPr>
            <w:r>
              <w:t>45</w:t>
            </w:r>
          </w:p>
        </w:tc>
      </w:tr>
      <w:tr w:rsidR="009318B4" w:rsidTr="00F57F46">
        <w:tc>
          <w:tcPr>
            <w:tcW w:w="2045" w:type="dxa"/>
          </w:tcPr>
          <w:p w:rsidR="009318B4" w:rsidRDefault="009318B4" w:rsidP="009318B4">
            <w:pPr>
              <w:pStyle w:val="a3"/>
              <w:spacing w:before="120" w:after="120"/>
              <w:ind w:left="0"/>
              <w:jc w:val="center"/>
            </w:pPr>
            <w:r>
              <w:t>ОП-2 –</w:t>
            </w:r>
            <w:r w:rsidR="00275483">
              <w:t xml:space="preserve"> </w:t>
            </w:r>
            <w:r>
              <w:t>ОП-8</w:t>
            </w:r>
          </w:p>
        </w:tc>
        <w:tc>
          <w:tcPr>
            <w:tcW w:w="5387" w:type="dxa"/>
          </w:tcPr>
          <w:p w:rsidR="00B47A75" w:rsidRDefault="009318B4" w:rsidP="00B47A75">
            <w:pPr>
              <w:pStyle w:val="a3"/>
              <w:spacing w:before="120" w:after="120"/>
              <w:ind w:left="0"/>
              <w:jc w:val="center"/>
            </w:pPr>
            <w:r>
              <w:t>Техническое обслуживание корпуса огнетушителей</w:t>
            </w:r>
          </w:p>
        </w:tc>
        <w:tc>
          <w:tcPr>
            <w:tcW w:w="1553" w:type="dxa"/>
          </w:tcPr>
          <w:p w:rsidR="009318B4" w:rsidRDefault="009318B4" w:rsidP="009318B4">
            <w:pPr>
              <w:pStyle w:val="a3"/>
              <w:spacing w:before="120" w:after="120"/>
              <w:ind w:left="0"/>
              <w:jc w:val="center"/>
            </w:pPr>
            <w:r>
              <w:t>195</w:t>
            </w:r>
          </w:p>
        </w:tc>
      </w:tr>
      <w:tr w:rsidR="00BC57F3" w:rsidTr="00F57F46">
        <w:tc>
          <w:tcPr>
            <w:tcW w:w="2045" w:type="dxa"/>
          </w:tcPr>
          <w:p w:rsidR="00BC57F3" w:rsidRDefault="009318B4" w:rsidP="00C949AF">
            <w:pPr>
              <w:pStyle w:val="a3"/>
              <w:ind w:left="0"/>
              <w:jc w:val="center"/>
            </w:pPr>
            <w:r>
              <w:t>ОП-2</w:t>
            </w:r>
          </w:p>
        </w:tc>
        <w:tc>
          <w:tcPr>
            <w:tcW w:w="5387" w:type="dxa"/>
          </w:tcPr>
          <w:p w:rsidR="00BC57F3" w:rsidRDefault="00BC57F3"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BC57F3" w:rsidRDefault="002D7B7F" w:rsidP="00C949AF">
            <w:pPr>
              <w:pStyle w:val="a3"/>
              <w:ind w:left="0"/>
              <w:jc w:val="center"/>
            </w:pPr>
            <w:r>
              <w:t>25</w:t>
            </w:r>
          </w:p>
        </w:tc>
      </w:tr>
      <w:tr w:rsidR="00C949AF" w:rsidTr="00F57F46">
        <w:tc>
          <w:tcPr>
            <w:tcW w:w="2045" w:type="dxa"/>
          </w:tcPr>
          <w:p w:rsidR="00C949AF" w:rsidRDefault="009318B4" w:rsidP="00C949AF">
            <w:pPr>
              <w:pStyle w:val="a3"/>
              <w:ind w:left="0"/>
              <w:jc w:val="center"/>
            </w:pPr>
            <w:r>
              <w:t>ОП-3</w:t>
            </w:r>
          </w:p>
        </w:tc>
        <w:tc>
          <w:tcPr>
            <w:tcW w:w="5387" w:type="dxa"/>
          </w:tcPr>
          <w:p w:rsidR="00C949AF" w:rsidRDefault="00C949AF"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C949AF" w:rsidRDefault="002D7B7F" w:rsidP="00C949AF">
            <w:pPr>
              <w:pStyle w:val="a3"/>
              <w:ind w:left="0"/>
              <w:jc w:val="center"/>
            </w:pPr>
            <w:r>
              <w:t>27</w:t>
            </w:r>
          </w:p>
        </w:tc>
      </w:tr>
      <w:tr w:rsidR="00C949AF" w:rsidTr="00F57F46">
        <w:tc>
          <w:tcPr>
            <w:tcW w:w="2045" w:type="dxa"/>
          </w:tcPr>
          <w:p w:rsidR="00C949AF" w:rsidRDefault="009318B4" w:rsidP="009318B4">
            <w:pPr>
              <w:pStyle w:val="a3"/>
              <w:ind w:left="0"/>
              <w:jc w:val="center"/>
            </w:pPr>
            <w:r>
              <w:t>ОП-4</w:t>
            </w:r>
          </w:p>
        </w:tc>
        <w:tc>
          <w:tcPr>
            <w:tcW w:w="5387" w:type="dxa"/>
          </w:tcPr>
          <w:p w:rsidR="00C949AF" w:rsidRDefault="00C949AF"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C949AF" w:rsidRDefault="00451BF1" w:rsidP="00C949AF">
            <w:pPr>
              <w:pStyle w:val="a3"/>
              <w:ind w:left="0"/>
              <w:jc w:val="center"/>
            </w:pPr>
            <w:r>
              <w:t>126</w:t>
            </w:r>
          </w:p>
        </w:tc>
      </w:tr>
      <w:tr w:rsidR="00C949AF" w:rsidTr="00F57F46">
        <w:tc>
          <w:tcPr>
            <w:tcW w:w="2045" w:type="dxa"/>
          </w:tcPr>
          <w:p w:rsidR="00C949AF" w:rsidRDefault="009318B4" w:rsidP="009318B4">
            <w:pPr>
              <w:pStyle w:val="a3"/>
              <w:ind w:left="0"/>
              <w:jc w:val="center"/>
            </w:pPr>
            <w:r>
              <w:t>ОП-5</w:t>
            </w:r>
          </w:p>
        </w:tc>
        <w:tc>
          <w:tcPr>
            <w:tcW w:w="5387" w:type="dxa"/>
          </w:tcPr>
          <w:p w:rsidR="00C949AF" w:rsidRDefault="00C949AF"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C949AF" w:rsidRDefault="00133F78" w:rsidP="00C949AF">
            <w:pPr>
              <w:pStyle w:val="a3"/>
              <w:ind w:left="0"/>
              <w:jc w:val="center"/>
            </w:pPr>
            <w:r>
              <w:t>12</w:t>
            </w:r>
          </w:p>
        </w:tc>
      </w:tr>
      <w:tr w:rsidR="00C949AF" w:rsidTr="00F57F46">
        <w:tc>
          <w:tcPr>
            <w:tcW w:w="2045" w:type="dxa"/>
          </w:tcPr>
          <w:p w:rsidR="00C949AF" w:rsidRDefault="009318B4" w:rsidP="009318B4">
            <w:pPr>
              <w:pStyle w:val="a3"/>
              <w:ind w:left="0"/>
              <w:jc w:val="center"/>
            </w:pPr>
            <w:r>
              <w:t>ОП-8</w:t>
            </w:r>
          </w:p>
        </w:tc>
        <w:tc>
          <w:tcPr>
            <w:tcW w:w="5387" w:type="dxa"/>
          </w:tcPr>
          <w:p w:rsidR="00C949AF" w:rsidRDefault="00C949AF" w:rsidP="000C2AC2">
            <w:pPr>
              <w:pStyle w:val="a3"/>
              <w:ind w:left="0"/>
              <w:jc w:val="center"/>
            </w:pPr>
            <w:r>
              <w:t xml:space="preserve">Перезарядка огнетушителей </w:t>
            </w:r>
          </w:p>
          <w:p w:rsidR="00275483" w:rsidRDefault="00275483" w:rsidP="000C2AC2">
            <w:pPr>
              <w:pStyle w:val="a3"/>
              <w:ind w:left="0"/>
              <w:jc w:val="center"/>
            </w:pPr>
          </w:p>
        </w:tc>
        <w:tc>
          <w:tcPr>
            <w:tcW w:w="1553" w:type="dxa"/>
          </w:tcPr>
          <w:p w:rsidR="00C949AF" w:rsidRDefault="00133F78" w:rsidP="00C949AF">
            <w:pPr>
              <w:pStyle w:val="a3"/>
              <w:ind w:left="0"/>
              <w:jc w:val="center"/>
            </w:pPr>
            <w:r>
              <w:t>5</w:t>
            </w:r>
          </w:p>
        </w:tc>
      </w:tr>
      <w:tr w:rsidR="00275483" w:rsidTr="00F57F46">
        <w:tc>
          <w:tcPr>
            <w:tcW w:w="2045" w:type="dxa"/>
          </w:tcPr>
          <w:p w:rsidR="00275483" w:rsidRDefault="00275483" w:rsidP="00275483">
            <w:pPr>
              <w:pStyle w:val="a3"/>
              <w:spacing w:before="120" w:after="120"/>
              <w:ind w:left="0"/>
              <w:jc w:val="center"/>
            </w:pPr>
            <w:r>
              <w:t>ОП-2 –</w:t>
            </w:r>
            <w:r w:rsidR="000B5B6D">
              <w:t xml:space="preserve"> </w:t>
            </w:r>
            <w:r>
              <w:t>ОП-8</w:t>
            </w:r>
          </w:p>
        </w:tc>
        <w:tc>
          <w:tcPr>
            <w:tcW w:w="5387" w:type="dxa"/>
          </w:tcPr>
          <w:p w:rsidR="00275483" w:rsidRDefault="00275483" w:rsidP="00275483">
            <w:pPr>
              <w:pStyle w:val="a3"/>
              <w:spacing w:before="120" w:after="120"/>
              <w:ind w:left="0"/>
              <w:jc w:val="center"/>
            </w:pPr>
            <w:r>
              <w:t>Замена ЗПУ к огнетушителям</w:t>
            </w:r>
          </w:p>
          <w:p w:rsidR="00275483" w:rsidRDefault="00275483" w:rsidP="00275483">
            <w:pPr>
              <w:pStyle w:val="a3"/>
              <w:spacing w:before="120" w:after="120"/>
              <w:ind w:left="0"/>
              <w:jc w:val="center"/>
            </w:pPr>
          </w:p>
        </w:tc>
        <w:tc>
          <w:tcPr>
            <w:tcW w:w="1553" w:type="dxa"/>
          </w:tcPr>
          <w:p w:rsidR="00275483" w:rsidRDefault="00275483" w:rsidP="00275483">
            <w:pPr>
              <w:pStyle w:val="a3"/>
              <w:spacing w:before="120" w:after="120"/>
              <w:ind w:left="0"/>
              <w:jc w:val="center"/>
            </w:pPr>
            <w:r>
              <w:t>49</w:t>
            </w:r>
          </w:p>
        </w:tc>
      </w:tr>
      <w:tr w:rsidR="00275483" w:rsidTr="00F57F46">
        <w:tc>
          <w:tcPr>
            <w:tcW w:w="2045" w:type="dxa"/>
          </w:tcPr>
          <w:p w:rsidR="00275483" w:rsidRDefault="00275483" w:rsidP="00275483">
            <w:pPr>
              <w:pStyle w:val="a3"/>
              <w:spacing w:before="120" w:after="120"/>
              <w:ind w:left="0"/>
              <w:jc w:val="center"/>
            </w:pPr>
            <w:r>
              <w:t>ОП-4 –</w:t>
            </w:r>
            <w:r w:rsidR="000B5B6D">
              <w:t xml:space="preserve"> </w:t>
            </w:r>
            <w:r>
              <w:t>ОП-8</w:t>
            </w:r>
          </w:p>
        </w:tc>
        <w:tc>
          <w:tcPr>
            <w:tcW w:w="5387" w:type="dxa"/>
          </w:tcPr>
          <w:p w:rsidR="00275483" w:rsidRDefault="00275483" w:rsidP="00275483">
            <w:pPr>
              <w:pStyle w:val="a3"/>
              <w:spacing w:before="120" w:after="120"/>
              <w:ind w:left="0"/>
              <w:jc w:val="center"/>
            </w:pPr>
            <w:r>
              <w:t>Замена шланга к огнетушителям</w:t>
            </w:r>
          </w:p>
          <w:p w:rsidR="00275483" w:rsidRDefault="00275483" w:rsidP="00275483">
            <w:pPr>
              <w:pStyle w:val="a3"/>
              <w:spacing w:before="120" w:after="120"/>
              <w:ind w:left="0"/>
              <w:jc w:val="center"/>
            </w:pPr>
          </w:p>
        </w:tc>
        <w:tc>
          <w:tcPr>
            <w:tcW w:w="1553" w:type="dxa"/>
          </w:tcPr>
          <w:p w:rsidR="00275483" w:rsidRDefault="00275483" w:rsidP="00275483">
            <w:pPr>
              <w:pStyle w:val="a3"/>
              <w:spacing w:before="120" w:after="120"/>
              <w:ind w:left="0"/>
              <w:jc w:val="center"/>
            </w:pPr>
            <w:r>
              <w:t>38</w:t>
            </w:r>
          </w:p>
        </w:tc>
      </w:tr>
    </w:tbl>
    <w:p w:rsidR="00B47A75" w:rsidRDefault="00B47A75" w:rsidP="00A50D39">
      <w:pPr>
        <w:pStyle w:val="ConsPlusNormal"/>
        <w:tabs>
          <w:tab w:val="left" w:pos="284"/>
        </w:tabs>
        <w:spacing w:before="120" w:after="240"/>
        <w:ind w:right="-1" w:firstLine="0"/>
        <w:rPr>
          <w:rFonts w:ascii="Times New Roman" w:hAnsi="Times New Roman" w:cs="Times New Roman"/>
          <w:b/>
          <w:sz w:val="24"/>
          <w:szCs w:val="24"/>
        </w:rPr>
      </w:pPr>
    </w:p>
    <w:p w:rsidR="000D1F22" w:rsidRPr="00FC3D05" w:rsidRDefault="000D1F22" w:rsidP="003612B0">
      <w:pPr>
        <w:pStyle w:val="ConsPlusNormal"/>
        <w:numPr>
          <w:ilvl w:val="0"/>
          <w:numId w:val="24"/>
        </w:numPr>
        <w:tabs>
          <w:tab w:val="left" w:pos="284"/>
        </w:tabs>
        <w:spacing w:before="120" w:after="240"/>
        <w:ind w:right="-1"/>
        <w:jc w:val="center"/>
        <w:rPr>
          <w:rFonts w:ascii="Times New Roman" w:hAnsi="Times New Roman" w:cs="Times New Roman"/>
          <w:b/>
          <w:sz w:val="24"/>
          <w:szCs w:val="24"/>
        </w:rPr>
      </w:pPr>
      <w:r w:rsidRPr="00FC3D05">
        <w:rPr>
          <w:rFonts w:ascii="Times New Roman" w:hAnsi="Times New Roman" w:cs="Times New Roman"/>
          <w:b/>
          <w:sz w:val="24"/>
          <w:szCs w:val="24"/>
        </w:rPr>
        <w:t>ТРЕБОВАНИЯ К ПОРЯДКУ ВЫПОЛНЕНИЯ РАБОТ</w:t>
      </w:r>
    </w:p>
    <w:p w:rsidR="000D1F22" w:rsidRDefault="000D1F22" w:rsidP="00D57943">
      <w:pPr>
        <w:pStyle w:val="ConsPlusNormal"/>
        <w:numPr>
          <w:ilvl w:val="1"/>
          <w:numId w:val="25"/>
        </w:numPr>
        <w:tabs>
          <w:tab w:val="left" w:pos="1276"/>
        </w:tabs>
        <w:spacing w:after="120"/>
        <w:ind w:right="-1"/>
        <w:rPr>
          <w:rFonts w:ascii="Times New Roman" w:hAnsi="Times New Roman" w:cs="Times New Roman"/>
          <w:b/>
          <w:sz w:val="24"/>
          <w:szCs w:val="24"/>
        </w:rPr>
      </w:pPr>
      <w:r w:rsidRPr="000D1F22">
        <w:rPr>
          <w:rFonts w:ascii="Times New Roman" w:hAnsi="Times New Roman" w:cs="Times New Roman"/>
          <w:b/>
          <w:sz w:val="24"/>
          <w:szCs w:val="24"/>
        </w:rPr>
        <w:t xml:space="preserve">Требования к качеству </w:t>
      </w:r>
      <w:r>
        <w:rPr>
          <w:rFonts w:ascii="Times New Roman" w:hAnsi="Times New Roman" w:cs="Times New Roman"/>
          <w:b/>
          <w:sz w:val="24"/>
          <w:szCs w:val="24"/>
        </w:rPr>
        <w:t>работ</w:t>
      </w:r>
    </w:p>
    <w:p w:rsidR="00BE61F8" w:rsidRDefault="003648DD" w:rsidP="00BE61F8">
      <w:pPr>
        <w:pStyle w:val="a3"/>
        <w:ind w:left="0"/>
        <w:jc w:val="both"/>
      </w:pPr>
      <w:r>
        <w:t>1)</w:t>
      </w:r>
      <w:r w:rsidR="00BE61F8">
        <w:t xml:space="preserve"> Работы должны быть выполнены в срок, </w:t>
      </w:r>
      <w:r w:rsidR="00A50D39">
        <w:t>в соответствии с пунктом 4.</w:t>
      </w:r>
      <w:r w:rsidR="00E116E3">
        <w:t>2</w:t>
      </w:r>
      <w:r w:rsidR="00A50D39">
        <w:t xml:space="preserve"> ТЗ</w:t>
      </w:r>
      <w:r w:rsidR="00BE61F8">
        <w:t xml:space="preserve">. </w:t>
      </w:r>
    </w:p>
    <w:p w:rsidR="00BE61F8" w:rsidRDefault="003648DD" w:rsidP="00BE61F8">
      <w:pPr>
        <w:pStyle w:val="a3"/>
        <w:ind w:left="0"/>
        <w:jc w:val="both"/>
      </w:pPr>
      <w:r>
        <w:t>2)</w:t>
      </w:r>
      <w:r w:rsidR="00BE61F8">
        <w:t xml:space="preserve"> </w:t>
      </w:r>
      <w:r w:rsidR="00A50D39">
        <w:t>С</w:t>
      </w:r>
      <w:r w:rsidR="00BE61F8">
        <w:t>оответствие ГОСТ, правилам и стандартам выполнения работ, а также требованиям иных нормативных актов РФ:</w:t>
      </w:r>
    </w:p>
    <w:p w:rsidR="00BE61F8" w:rsidRDefault="00BE61F8" w:rsidP="00BE61F8">
      <w:pPr>
        <w:pStyle w:val="a3"/>
        <w:ind w:left="0"/>
        <w:jc w:val="both"/>
      </w:pPr>
      <w:r>
        <w:t xml:space="preserve"> - ГОСТ 12.1.004-91 Система стандартов безопасности труда. Пожарная безопасность. Общие требования; </w:t>
      </w:r>
    </w:p>
    <w:p w:rsidR="00506C21" w:rsidRDefault="00506C21" w:rsidP="00BE61F8">
      <w:pPr>
        <w:pStyle w:val="a3"/>
        <w:ind w:left="0"/>
        <w:jc w:val="both"/>
      </w:pPr>
      <w:r>
        <w:t>- ГОСТ Р 51057-2001 «Техника пожарная. Огнетушители переносные. Общие технические требования. Методы испытаний»;</w:t>
      </w:r>
    </w:p>
    <w:p w:rsidR="00506C21" w:rsidRDefault="00506C21" w:rsidP="00BE61F8">
      <w:pPr>
        <w:pStyle w:val="a3"/>
        <w:ind w:left="0"/>
        <w:jc w:val="both"/>
      </w:pPr>
      <w:r>
        <w:t xml:space="preserve">- ГОСТ 2405-88 (СТ СЭВ 6128-87) «Манометры, вакуумметры, </w:t>
      </w:r>
      <w:proofErr w:type="spellStart"/>
      <w:r>
        <w:t>мановакуумметры</w:t>
      </w:r>
      <w:proofErr w:type="spellEnd"/>
      <w:r>
        <w:t xml:space="preserve">, </w:t>
      </w:r>
      <w:proofErr w:type="spellStart"/>
      <w:r>
        <w:t>напоромеры</w:t>
      </w:r>
      <w:proofErr w:type="spellEnd"/>
      <w:r>
        <w:t xml:space="preserve">, тягомеры и </w:t>
      </w:r>
      <w:proofErr w:type="spellStart"/>
      <w:r>
        <w:t>тягонапоромеры</w:t>
      </w:r>
      <w:proofErr w:type="spellEnd"/>
      <w:r>
        <w:t>. Общие технические условия»;</w:t>
      </w:r>
    </w:p>
    <w:p w:rsidR="00506C21" w:rsidRDefault="00506C21" w:rsidP="00BE61F8">
      <w:pPr>
        <w:pStyle w:val="a3"/>
        <w:ind w:left="0"/>
        <w:jc w:val="both"/>
      </w:pPr>
      <w:r>
        <w:t>- ГОСТ 9.303-84 «Единая система защиты от коррозии и старения. Покрытия металлические и неметаллические неорганические. Общие требования к выбору»;</w:t>
      </w:r>
    </w:p>
    <w:p w:rsidR="00506C21" w:rsidRDefault="00506C21" w:rsidP="00BE61F8">
      <w:pPr>
        <w:pStyle w:val="a3"/>
        <w:ind w:left="0"/>
        <w:jc w:val="both"/>
      </w:pPr>
      <w:r>
        <w:lastRenderedPageBreak/>
        <w:t>- ГОСТ Р 12.4.026-2015 «Система стандартов безопасности труда. Цвета сигнальные, знаки безопасности и разметка сигнальная. Назначения и правила применения. Общие технические требования и характеристики. Методы испытаний»;</w:t>
      </w:r>
    </w:p>
    <w:p w:rsidR="00BE61F8" w:rsidRDefault="00BE61F8" w:rsidP="00BE61F8">
      <w:pPr>
        <w:pStyle w:val="a3"/>
        <w:ind w:left="0"/>
        <w:jc w:val="both"/>
      </w:pPr>
      <w:r>
        <w:t xml:space="preserve">- Федеральный закон от 21.12.1994 г. №69-ФЗ «О пожарной безопасности» (с изм. и доп., вступ. в силу с </w:t>
      </w:r>
      <w:r w:rsidR="0031690B">
        <w:t>0</w:t>
      </w:r>
      <w:r w:rsidR="00C15719">
        <w:t>1</w:t>
      </w:r>
      <w:r>
        <w:t>.0</w:t>
      </w:r>
      <w:r w:rsidR="00C15719">
        <w:t>3</w:t>
      </w:r>
      <w:r>
        <w:t>.202</w:t>
      </w:r>
      <w:r w:rsidR="00C15719">
        <w:t>5</w:t>
      </w:r>
      <w:r>
        <w:t xml:space="preserve">); </w:t>
      </w:r>
    </w:p>
    <w:p w:rsidR="00BE61F8" w:rsidRDefault="00BE61F8" w:rsidP="00BE61F8">
      <w:pPr>
        <w:pStyle w:val="a3"/>
        <w:ind w:left="0"/>
        <w:jc w:val="both"/>
      </w:pPr>
      <w:r>
        <w:t xml:space="preserve">- Федеральный закон №52-ФЗ от 30.03.1999 «О санитарно-эпидемиологическом благополучии населения» (ред. от </w:t>
      </w:r>
      <w:r w:rsidR="0031690B">
        <w:t>0</w:t>
      </w:r>
      <w:r w:rsidR="00C15719">
        <w:t>1</w:t>
      </w:r>
      <w:r>
        <w:t>.0</w:t>
      </w:r>
      <w:r w:rsidR="00C15719">
        <w:t>9</w:t>
      </w:r>
      <w:r>
        <w:t>.202</w:t>
      </w:r>
      <w:r w:rsidR="00C15719">
        <w:t>5</w:t>
      </w:r>
      <w:r>
        <w:t xml:space="preserve">); </w:t>
      </w:r>
    </w:p>
    <w:p w:rsidR="00BE61F8" w:rsidRDefault="00BE61F8" w:rsidP="00BE61F8">
      <w:pPr>
        <w:pStyle w:val="a3"/>
        <w:ind w:left="0"/>
        <w:jc w:val="both"/>
      </w:pPr>
      <w:r>
        <w:t xml:space="preserve">- Федеральный закон </w:t>
      </w:r>
      <w:r w:rsidR="00017B19">
        <w:t>от 22.07.2008 №</w:t>
      </w:r>
      <w:r>
        <w:t xml:space="preserve">123-ФЗ «Технический регламент о требованиях пожарной безопасности» (ред. от 25.12.2023); </w:t>
      </w:r>
    </w:p>
    <w:p w:rsidR="00BE61F8" w:rsidRDefault="00BE61F8" w:rsidP="00BE61F8">
      <w:pPr>
        <w:pStyle w:val="a3"/>
        <w:ind w:left="0"/>
        <w:jc w:val="both"/>
      </w:pPr>
      <w:r>
        <w:t xml:space="preserve">- ГОСТ Р 51057-2001 «Техника пожарная, огнетушители переносные. Общие технические требования. Методы испытаний»; Часть 3. Газовые огнетушащие вещества. Общие технические требования. Методы Испытаний»; </w:t>
      </w:r>
    </w:p>
    <w:p w:rsidR="00BE61F8" w:rsidRDefault="00BE61F8" w:rsidP="00BE61F8">
      <w:pPr>
        <w:pStyle w:val="a3"/>
        <w:ind w:left="0"/>
        <w:jc w:val="both"/>
      </w:pPr>
      <w:r>
        <w:t xml:space="preserve">- «Правила противопожарного режима в Российской Федерации», утверждены Постановлением Правительства РФ от 16.09.2020 г. № 1479, (ред. от </w:t>
      </w:r>
      <w:r w:rsidR="00C15719">
        <w:t>03</w:t>
      </w:r>
      <w:r>
        <w:t>.0</w:t>
      </w:r>
      <w:r w:rsidR="00C15719">
        <w:t>2</w:t>
      </w:r>
      <w:r>
        <w:t>.202</w:t>
      </w:r>
      <w:r w:rsidR="00C15719">
        <w:t>5</w:t>
      </w:r>
      <w:r>
        <w:t xml:space="preserve"> г.); </w:t>
      </w:r>
    </w:p>
    <w:p w:rsidR="00BE61F8" w:rsidRDefault="00BE61F8" w:rsidP="00CD5272">
      <w:pPr>
        <w:pStyle w:val="a3"/>
        <w:ind w:left="0"/>
        <w:jc w:val="both"/>
      </w:pPr>
      <w:r>
        <w:t xml:space="preserve">- Постановление Правительства РФ от 28.07.2020 № 1128 </w:t>
      </w:r>
      <w:r w:rsidR="00017B19">
        <w:t xml:space="preserve">(ред. от </w:t>
      </w:r>
      <w:r w:rsidR="0031690B">
        <w:t>16</w:t>
      </w:r>
      <w:r w:rsidR="00017B19">
        <w:t>.1</w:t>
      </w:r>
      <w:r w:rsidR="0031690B">
        <w:t>1</w:t>
      </w:r>
      <w:r w:rsidR="00017B19">
        <w:t>.202</w:t>
      </w:r>
      <w:r w:rsidR="0031690B">
        <w:t>3</w:t>
      </w:r>
      <w:r w:rsidR="00017B19">
        <w:t xml:space="preserve">) </w:t>
      </w:r>
      <w:r>
        <w:t>«</w:t>
      </w:r>
      <w:r w:rsidR="00017B19">
        <w:t xml:space="preserve">Об утверждении </w:t>
      </w:r>
      <w:r>
        <w:t>Положени</w:t>
      </w:r>
      <w:r w:rsidR="00017B19">
        <w:t>я</w:t>
      </w:r>
      <w:r>
        <w:t xml:space="preserve"> о лицензировании деятельности по монтажу, техническому обслуживанию и ремонту средств обеспечения пожарной бе</w:t>
      </w:r>
      <w:r w:rsidR="00017B19">
        <w:t>зопасности зданий и сооружений».</w:t>
      </w:r>
    </w:p>
    <w:p w:rsidR="00BE61F8" w:rsidRDefault="00D57943" w:rsidP="00BE61F8">
      <w:pPr>
        <w:pStyle w:val="a3"/>
        <w:ind w:left="0"/>
        <w:jc w:val="both"/>
      </w:pPr>
      <w:r>
        <w:t>3</w:t>
      </w:r>
      <w:r w:rsidR="003648DD">
        <w:t xml:space="preserve">) </w:t>
      </w:r>
      <w:r w:rsidR="00BE61F8">
        <w:t xml:space="preserve"> Перед введением огнетушителя в эксплуатацию огнетушитель должен быть подвергнут первоначальной проверке, в процессе которой производят внешний осмотр, проверяют комплектацию огнетушителя. В ходе проведения внешнего осмотра Заказчик контролирует: </w:t>
      </w:r>
    </w:p>
    <w:p w:rsidR="00BE61F8" w:rsidRDefault="00BE61F8" w:rsidP="00BE61F8">
      <w:pPr>
        <w:pStyle w:val="a3"/>
        <w:ind w:left="0"/>
        <w:jc w:val="both"/>
      </w:pPr>
      <w:r>
        <w:t xml:space="preserve">- отсутствие вмятин, сколов, глубоких царапин на корпусе, узлах управления, гайках и головке огнетушителя; </w:t>
      </w:r>
    </w:p>
    <w:p w:rsidR="00BE61F8" w:rsidRDefault="00BE61F8" w:rsidP="00BE61F8">
      <w:pPr>
        <w:pStyle w:val="a3"/>
        <w:ind w:left="0"/>
        <w:jc w:val="both"/>
      </w:pPr>
      <w:r>
        <w:t xml:space="preserve">- состояние защитных и лакокрасочных покрытий; </w:t>
      </w:r>
    </w:p>
    <w:p w:rsidR="00BE61F8" w:rsidRDefault="00BE61F8" w:rsidP="00BE61F8">
      <w:pPr>
        <w:pStyle w:val="a3"/>
        <w:ind w:left="0"/>
        <w:jc w:val="both"/>
      </w:pPr>
      <w:r>
        <w:t xml:space="preserve">- наличие четкой и понятной инструкции; </w:t>
      </w:r>
    </w:p>
    <w:p w:rsidR="00BE61F8" w:rsidRDefault="00BE61F8" w:rsidP="00BE61F8">
      <w:pPr>
        <w:pStyle w:val="a3"/>
        <w:ind w:left="0"/>
        <w:jc w:val="both"/>
      </w:pPr>
      <w:r>
        <w:t>- состояние предохранительного устройства;</w:t>
      </w:r>
    </w:p>
    <w:p w:rsidR="00BE61F8" w:rsidRDefault="00BE61F8" w:rsidP="00BE61F8">
      <w:pPr>
        <w:pStyle w:val="a3"/>
        <w:ind w:left="0"/>
        <w:jc w:val="both"/>
      </w:pPr>
      <w:r>
        <w:t xml:space="preserve">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t>закачного</w:t>
      </w:r>
      <w:proofErr w:type="spellEnd"/>
      <w:r>
        <w:t xml:space="preserve"> типа или в газовом баллоне; </w:t>
      </w:r>
    </w:p>
    <w:p w:rsidR="00BE61F8" w:rsidRDefault="00BE61F8" w:rsidP="00BE61F8">
      <w:pPr>
        <w:pStyle w:val="a3"/>
        <w:ind w:left="0"/>
        <w:jc w:val="both"/>
      </w:pPr>
      <w:r>
        <w:t xml:space="preserve">- масса </w:t>
      </w:r>
      <w:r w:rsidR="00E33214">
        <w:t>огнетушителя, а также масса ОТВ;</w:t>
      </w:r>
    </w:p>
    <w:p w:rsidR="00BE61F8" w:rsidRDefault="00BE61F8" w:rsidP="00BE61F8">
      <w:pPr>
        <w:pStyle w:val="a3"/>
        <w:ind w:left="0"/>
        <w:jc w:val="both"/>
      </w:pPr>
      <w:r>
        <w:t xml:space="preserve">- состояние гибкого шланга (при его наличии) и распылителя ОТВ (на отсутствие механических повреждений, следов коррозии, литейного </w:t>
      </w:r>
      <w:proofErr w:type="spellStart"/>
      <w:r>
        <w:t>облоя</w:t>
      </w:r>
      <w:proofErr w:type="spellEnd"/>
      <w:r>
        <w:t xml:space="preserve"> или других предметов, препятствующих свободному выходу ОТВ из огнетушителя); </w:t>
      </w:r>
    </w:p>
    <w:p w:rsidR="00BE61F8" w:rsidRDefault="00D57943" w:rsidP="00BE61F8">
      <w:pPr>
        <w:pStyle w:val="a3"/>
        <w:ind w:left="0"/>
        <w:jc w:val="both"/>
      </w:pPr>
      <w:r>
        <w:t>4</w:t>
      </w:r>
      <w:r w:rsidR="003648DD">
        <w:t xml:space="preserve">) </w:t>
      </w:r>
      <w:r w:rsidR="00BE61F8">
        <w:t xml:space="preserve"> После успешного завершения испытания корпуса на прочность огнетушитель должен быть просушен, покрашен (при необходимости) и заряжен ОТВ. </w:t>
      </w:r>
    </w:p>
    <w:p w:rsidR="00BE61F8" w:rsidRDefault="00D57943" w:rsidP="00BE61F8">
      <w:pPr>
        <w:pStyle w:val="a3"/>
        <w:ind w:left="0"/>
        <w:jc w:val="both"/>
      </w:pPr>
      <w:r>
        <w:t>5</w:t>
      </w:r>
      <w:r w:rsidR="003648DD">
        <w:t xml:space="preserve">) </w:t>
      </w:r>
      <w:r w:rsidR="00BE61F8">
        <w:t xml:space="preserve"> Корпуса порошковых огнетушителей перед зарядкой ОТВ должны быть просушены. Наличие в них влаги не допускается. </w:t>
      </w:r>
    </w:p>
    <w:p w:rsidR="00BE61F8" w:rsidRDefault="00D57943" w:rsidP="00BE61F8">
      <w:pPr>
        <w:pStyle w:val="a3"/>
        <w:ind w:left="0"/>
        <w:jc w:val="both"/>
      </w:pPr>
      <w:r>
        <w:t>6</w:t>
      </w:r>
      <w:r w:rsidR="003648DD">
        <w:t xml:space="preserve">) </w:t>
      </w:r>
      <w:r w:rsidR="00BE61F8">
        <w:t xml:space="preserve"> Огнетушители или отдельные узлы, не выдержавшие гидравлического испытания на прочность, не подлежат последующему ремонту, их выводят из эксплуатации.</w:t>
      </w:r>
    </w:p>
    <w:p w:rsidR="00BE61F8" w:rsidRDefault="00BE61F8" w:rsidP="00BE61F8">
      <w:pPr>
        <w:pStyle w:val="a3"/>
        <w:ind w:left="0"/>
        <w:jc w:val="both"/>
      </w:pPr>
      <w:r>
        <w:t xml:space="preserve"> </w:t>
      </w:r>
      <w:r w:rsidR="00D57943">
        <w:t>7</w:t>
      </w:r>
      <w:r w:rsidR="003648DD">
        <w:t>)</w:t>
      </w:r>
      <w:r>
        <w:t xml:space="preserve"> ОТВ, предназначенные для зарядки в огнетушитель, должны быть герметично упакованы, иметь четкую маркировку и необходимую сопроводительную техническую документацию, а также пройти входной контроль на проверку соответствия их основных эксплуатационных параметров требованиям нормативных документов. </w:t>
      </w:r>
    </w:p>
    <w:p w:rsidR="00BE61F8" w:rsidRDefault="00D57943" w:rsidP="00BE61F8">
      <w:pPr>
        <w:pStyle w:val="a3"/>
        <w:ind w:left="0"/>
        <w:jc w:val="both"/>
      </w:pPr>
      <w:r>
        <w:t>8</w:t>
      </w:r>
      <w:r w:rsidR="003648DD">
        <w:t>)</w:t>
      </w:r>
      <w:r w:rsidR="00BE61F8">
        <w:t xml:space="preserve"> ОТВ, не соответствующие по своим параметрам требованиям нормативной и технической документации, не должны применяться для зарядки в огнетушители. </w:t>
      </w:r>
    </w:p>
    <w:p w:rsidR="00BE61F8" w:rsidRDefault="00D57943" w:rsidP="00BE61F8">
      <w:pPr>
        <w:pStyle w:val="a3"/>
        <w:ind w:left="0"/>
        <w:jc w:val="both"/>
      </w:pPr>
      <w:r>
        <w:t>9</w:t>
      </w:r>
      <w:r w:rsidR="003648DD">
        <w:t>)</w:t>
      </w:r>
      <w:r w:rsidR="00BE61F8">
        <w:t xml:space="preserve"> Не допускается при перезарядке огнетушителей использовать неизрасходованный остаток ОТВ (после применения огнетушителя) без квалификационной проверки его свойств на соответствие требованиям </w:t>
      </w:r>
      <w:r w:rsidR="00506C21">
        <w:t>нормативно-технической документации</w:t>
      </w:r>
      <w:r w:rsidR="00BE61F8">
        <w:t xml:space="preserve">. </w:t>
      </w:r>
    </w:p>
    <w:p w:rsidR="00BE61F8" w:rsidRDefault="003648DD" w:rsidP="00BE61F8">
      <w:pPr>
        <w:pStyle w:val="a3"/>
        <w:ind w:left="0"/>
        <w:jc w:val="both"/>
      </w:pPr>
      <w:r>
        <w:t>1</w:t>
      </w:r>
      <w:r w:rsidR="00D57943">
        <w:t>0</w:t>
      </w:r>
      <w:r>
        <w:t xml:space="preserve">) </w:t>
      </w:r>
      <w:r w:rsidR="00BE61F8">
        <w:t xml:space="preserve"> Не допускается смешивать порошковые составы различных типов (АВСЕ, ВСЕ, D и т. д.), т.к. это приводит к значительному ухудшению их эксплуатационных свойств, </w:t>
      </w:r>
      <w:r w:rsidR="00BE61F8">
        <w:lastRenderedPageBreak/>
        <w:t xml:space="preserve">снижению огнетушащей способности и самопроизвольному росту давления в корпусе огнетушителя. </w:t>
      </w:r>
    </w:p>
    <w:p w:rsidR="00BE61F8" w:rsidRDefault="003648DD" w:rsidP="00BE61F8">
      <w:pPr>
        <w:pStyle w:val="a3"/>
        <w:ind w:left="0"/>
        <w:jc w:val="both"/>
      </w:pPr>
      <w:r>
        <w:t>1</w:t>
      </w:r>
      <w:r w:rsidR="00D57943">
        <w:t>1</w:t>
      </w:r>
      <w:r>
        <w:t xml:space="preserve">) </w:t>
      </w:r>
      <w:r w:rsidR="00BE61F8">
        <w:t xml:space="preserve"> Запрещается преобразовывать огнетушители из одного типа в другой. </w:t>
      </w:r>
    </w:p>
    <w:p w:rsidR="00BE61F8" w:rsidRDefault="003648DD" w:rsidP="00BE61F8">
      <w:pPr>
        <w:pStyle w:val="a3"/>
        <w:ind w:left="0"/>
        <w:jc w:val="both"/>
      </w:pPr>
      <w:r>
        <w:t>1</w:t>
      </w:r>
      <w:r w:rsidR="00D57943">
        <w:t>2</w:t>
      </w:r>
      <w:r>
        <w:t xml:space="preserve">) </w:t>
      </w:r>
      <w:r w:rsidR="00BE61F8">
        <w:t xml:space="preserve"> Необходимо использовать только такие составы и в таком количестве, которые указаны в технической документации на данный огнетушитель. В том случае, если при перезарядке огнетушителя используют ОТВ с другой областью применения, чем рекомендовано в технической документации на огнетушитель (например, вместо порошка типа АВСЕ используют порошок типа ВСЕ или вместо заряда на основе фторсодержащего пенообразователя заливают в огнетушитель заряд на основе углеводородного пенообразователя, или вместо ОТВ одной марки заряжают в огнетушитель ОТВ другой марки или другой фирмы</w:t>
      </w:r>
      <w:r w:rsidR="00FC3D05">
        <w:t xml:space="preserve"> </w:t>
      </w:r>
      <w:r w:rsidR="00BE61F8">
        <w:t xml:space="preserve">изготовителя), необходимо провести испытания огнетушителей на соответствие параметров выхода ОТВ и огнетушащей способности требованиям ГОСТ Р 51057 и при получении положительных результатов внести соответствующие изменения в маркировку огнетушителя, этикетку (или установить новую) и его паспорт. Потребитель должен быть проинформирован о произведенной замене в письменной форме. </w:t>
      </w:r>
    </w:p>
    <w:p w:rsidR="00BE61F8" w:rsidRDefault="003648DD" w:rsidP="00BE61F8">
      <w:pPr>
        <w:pStyle w:val="a3"/>
        <w:ind w:left="0"/>
        <w:jc w:val="both"/>
      </w:pPr>
      <w:r>
        <w:t>1</w:t>
      </w:r>
      <w:r w:rsidR="00D57943">
        <w:t>3</w:t>
      </w:r>
      <w:r>
        <w:t>)</w:t>
      </w:r>
      <w:r w:rsidR="00BE61F8">
        <w:t xml:space="preserve"> Запрещается заряжать ОТВ в корпус огнетушителя сверх допустимого значения (особенно газовых, водных, пенных и эмульсионных огнетушителей), т. к. это может привести к его разрушению при наддуве. </w:t>
      </w:r>
    </w:p>
    <w:p w:rsidR="00BE61F8" w:rsidRDefault="003648DD" w:rsidP="00BE61F8">
      <w:pPr>
        <w:pStyle w:val="a3"/>
        <w:ind w:left="0"/>
        <w:jc w:val="both"/>
      </w:pPr>
      <w:r>
        <w:t>1</w:t>
      </w:r>
      <w:r w:rsidR="00D57943">
        <w:t>4</w:t>
      </w:r>
      <w:r>
        <w:t xml:space="preserve">) </w:t>
      </w:r>
      <w:r w:rsidR="00BE61F8">
        <w:t xml:space="preserve"> О проведенной перезарядке огнетушителя делают соответствующую отметку на корпусе огнетушителя (при помощи этикетки или бирки, прикрепленной к огнетушителю), а также в его паспорте. </w:t>
      </w:r>
    </w:p>
    <w:p w:rsidR="00BE61F8" w:rsidRDefault="003648DD" w:rsidP="00BE61F8">
      <w:pPr>
        <w:pStyle w:val="a3"/>
        <w:ind w:left="0"/>
        <w:jc w:val="both"/>
      </w:pPr>
      <w:r>
        <w:t>1</w:t>
      </w:r>
      <w:r w:rsidR="00D57943">
        <w:t>5</w:t>
      </w:r>
      <w:r>
        <w:t>)</w:t>
      </w:r>
      <w:r w:rsidR="00BE61F8">
        <w:t xml:space="preserve"> Огнетушащие вещества с истекшим гарантийным сроком хранения или по своим параметрам не отвечающие требованиям соответствующих нормативных технических документов должны подвергаться регенерационной обработке или утилизироваться. </w:t>
      </w:r>
    </w:p>
    <w:p w:rsidR="00BE61F8" w:rsidRDefault="00460F9A" w:rsidP="00BE61F8">
      <w:pPr>
        <w:pStyle w:val="a3"/>
        <w:ind w:left="0"/>
        <w:jc w:val="both"/>
      </w:pPr>
      <w:r>
        <w:t>1</w:t>
      </w:r>
      <w:r w:rsidR="00D57943">
        <w:t>6</w:t>
      </w:r>
      <w:r w:rsidR="003648DD">
        <w:t xml:space="preserve">) </w:t>
      </w:r>
      <w:r w:rsidR="00BE61F8">
        <w:t xml:space="preserve"> При получении огнетушителей с каждой партии заказчик имеет право выбрать не менее 2х огнетушителей и проверить их на пригодность и в случае обнаружения несоответствия какого-либо параметра огнетушителя требованиям действующих нормативных документов, необходимо отправить всю партию обратно для устранения причины выявленных отклонений параметров и перезарядки огнетушителя. </w:t>
      </w:r>
    </w:p>
    <w:p w:rsidR="00BE61F8" w:rsidRDefault="00460F9A" w:rsidP="00BE61F8">
      <w:pPr>
        <w:pStyle w:val="a3"/>
        <w:ind w:left="0"/>
        <w:jc w:val="both"/>
      </w:pPr>
      <w:r>
        <w:t>1</w:t>
      </w:r>
      <w:r w:rsidR="00D57943">
        <w:t>7</w:t>
      </w:r>
      <w:r w:rsidR="003648DD">
        <w:t xml:space="preserve">) </w:t>
      </w:r>
      <w:r w:rsidR="00BE61F8">
        <w:t xml:space="preserve"> Транспортирование и хранение огнетушителей: </w:t>
      </w:r>
    </w:p>
    <w:p w:rsidR="00BE61F8" w:rsidRDefault="003612B0" w:rsidP="00BE61F8">
      <w:pPr>
        <w:pStyle w:val="a3"/>
        <w:ind w:left="0"/>
        <w:jc w:val="both"/>
      </w:pPr>
      <w:r>
        <w:t>-</w:t>
      </w:r>
      <w:r w:rsidR="00BE61F8">
        <w:t xml:space="preserve"> </w:t>
      </w:r>
      <w:r>
        <w:t>т</w:t>
      </w:r>
      <w:r w:rsidR="00BE61F8">
        <w:t xml:space="preserve">ранспортирование огнетушителей допускается всеми видами транспорта (кроме воздушного) </w:t>
      </w:r>
      <w:r>
        <w:t>в крытых транспортных средствах;</w:t>
      </w:r>
      <w:r w:rsidR="00BE61F8">
        <w:t xml:space="preserve"> </w:t>
      </w:r>
    </w:p>
    <w:p w:rsidR="00BE61F8" w:rsidRDefault="003612B0" w:rsidP="00BE61F8">
      <w:pPr>
        <w:pStyle w:val="a3"/>
        <w:ind w:left="0"/>
        <w:jc w:val="both"/>
      </w:pPr>
      <w:r>
        <w:t>-</w:t>
      </w:r>
      <w:r w:rsidR="00BE61F8">
        <w:t xml:space="preserve"> </w:t>
      </w:r>
      <w:r>
        <w:t>п</w:t>
      </w:r>
      <w:r w:rsidR="00BE61F8">
        <w:t>ри транспортировании огнетушители не должны перемещаться вн</w:t>
      </w:r>
      <w:r>
        <w:t>утри тары и подвергаться ударам;</w:t>
      </w:r>
      <w:r w:rsidR="00BE61F8">
        <w:t xml:space="preserve"> </w:t>
      </w:r>
    </w:p>
    <w:p w:rsidR="00BE61F8" w:rsidRDefault="003612B0" w:rsidP="00BE61F8">
      <w:pPr>
        <w:pStyle w:val="a3"/>
        <w:ind w:left="0"/>
        <w:jc w:val="both"/>
      </w:pPr>
      <w:r>
        <w:t>-</w:t>
      </w:r>
      <w:r w:rsidR="00BE61F8">
        <w:t xml:space="preserve"> </w:t>
      </w:r>
      <w:r>
        <w:t>п</w:t>
      </w:r>
      <w:r w:rsidR="00BE61F8">
        <w:t>огрузочно-разгрузочные работы следует выполнять в соответствии с требованиями ГОСТ 12.3.009</w:t>
      </w:r>
      <w:r w:rsidR="00A825A4">
        <w:t xml:space="preserve">-76 (СТ СЭВ 3518-81) «Работы погрузочно-разгрузочные. </w:t>
      </w:r>
      <w:r w:rsidR="00460F9A">
        <w:t xml:space="preserve"> </w:t>
      </w:r>
      <w:r w:rsidR="00A825A4">
        <w:t>Общие требования безопасности»</w:t>
      </w:r>
      <w:r>
        <w:t>;</w:t>
      </w:r>
      <w:r w:rsidR="00BE61F8">
        <w:t xml:space="preserve"> </w:t>
      </w:r>
    </w:p>
    <w:p w:rsidR="00BE61F8" w:rsidRPr="00460F9A" w:rsidRDefault="003612B0" w:rsidP="00460F9A">
      <w:pPr>
        <w:pStyle w:val="a3"/>
        <w:ind w:left="0"/>
        <w:jc w:val="both"/>
      </w:pPr>
      <w:r>
        <w:t>-</w:t>
      </w:r>
      <w:r w:rsidR="00BE61F8">
        <w:t xml:space="preserve"> </w:t>
      </w:r>
      <w:r>
        <w:t>п</w:t>
      </w:r>
      <w:r w:rsidR="00BE61F8">
        <w:t>ри транспортировании, хранении и эксплуатаци</w:t>
      </w:r>
      <w:r>
        <w:t>и огнетушителей не допускается:</w:t>
      </w:r>
      <w:r w:rsidR="00BE61F8">
        <w:t xml:space="preserve"> воздействие бензина, масла, срыва пломбы (без использования огнетушител</w:t>
      </w:r>
      <w:r>
        <w:t xml:space="preserve">я), ударов твердыми предметами, </w:t>
      </w:r>
      <w:r w:rsidR="00BE61F8">
        <w:t>крепления и подвески на огнетушитель каких-либо п</w:t>
      </w:r>
      <w:r w:rsidR="00460F9A">
        <w:t xml:space="preserve">редметов. </w:t>
      </w:r>
    </w:p>
    <w:p w:rsidR="003648DD" w:rsidRDefault="003648DD" w:rsidP="00BE61F8">
      <w:pPr>
        <w:pStyle w:val="ConsPlusNormal"/>
        <w:tabs>
          <w:tab w:val="left" w:pos="1276"/>
        </w:tabs>
        <w:ind w:left="567" w:right="-1" w:firstLine="0"/>
        <w:rPr>
          <w:rFonts w:ascii="Times New Roman" w:hAnsi="Times New Roman" w:cs="Times New Roman"/>
          <w:b/>
          <w:sz w:val="24"/>
          <w:szCs w:val="24"/>
        </w:rPr>
      </w:pPr>
    </w:p>
    <w:p w:rsidR="00D57943" w:rsidRDefault="000D1F22" w:rsidP="005B1567">
      <w:pPr>
        <w:pStyle w:val="a3"/>
        <w:numPr>
          <w:ilvl w:val="1"/>
          <w:numId w:val="25"/>
        </w:numPr>
        <w:rPr>
          <w:b/>
        </w:rPr>
      </w:pPr>
      <w:r w:rsidRPr="000D1F22">
        <w:rPr>
          <w:b/>
        </w:rPr>
        <w:t xml:space="preserve">Условия </w:t>
      </w:r>
      <w:r>
        <w:rPr>
          <w:b/>
        </w:rPr>
        <w:t>выполнения работ</w:t>
      </w:r>
    </w:p>
    <w:p w:rsidR="00D57943" w:rsidRPr="00D57943" w:rsidRDefault="00D57943" w:rsidP="00D57943">
      <w:pPr>
        <w:pStyle w:val="a3"/>
        <w:ind w:left="567"/>
        <w:rPr>
          <w:b/>
        </w:rPr>
      </w:pPr>
    </w:p>
    <w:p w:rsidR="00BE61F8" w:rsidRDefault="003612B0" w:rsidP="005B1567">
      <w:pPr>
        <w:pStyle w:val="a3"/>
        <w:ind w:left="0"/>
        <w:jc w:val="both"/>
      </w:pPr>
      <w:r>
        <w:rPr>
          <w:b/>
        </w:rPr>
        <w:t xml:space="preserve">- </w:t>
      </w:r>
      <w:r w:rsidR="00E33214">
        <w:t>Подрядчик</w:t>
      </w:r>
      <w:r w:rsidR="00BE61F8">
        <w:t xml:space="preserve"> обязан соблюдать правила действующего внутреннего распорядка (работы проводятся с 9.00 до 16.00 только в рабочие дни), </w:t>
      </w:r>
      <w:proofErr w:type="spellStart"/>
      <w:r w:rsidR="00BE61F8">
        <w:t>контрольно</w:t>
      </w:r>
      <w:proofErr w:type="spellEnd"/>
      <w:r w:rsidR="00BE61F8">
        <w:t>–пропускного режима, санитарных норм и правил, внутренних положений и инструкций, требований Заказчика.</w:t>
      </w:r>
    </w:p>
    <w:p w:rsidR="00BE61F8" w:rsidRPr="00460F9A" w:rsidRDefault="00BE61F8" w:rsidP="000C2AC2">
      <w:pPr>
        <w:pStyle w:val="a3"/>
        <w:ind w:left="0"/>
        <w:jc w:val="both"/>
        <w:rPr>
          <w:b/>
        </w:rPr>
      </w:pPr>
      <w:r>
        <w:t xml:space="preserve"> - </w:t>
      </w:r>
      <w:r w:rsidR="000C2AC2">
        <w:t xml:space="preserve"> Подрядчик организует производство работ по графикам, утвержденным Подрядчиком и согласованным с Заказчиком после заключения Договора, согласно Приложения 1. </w:t>
      </w:r>
      <w:r w:rsidR="00FC3D05">
        <w:t>-</w:t>
      </w:r>
      <w:r>
        <w:t xml:space="preserve"> Оплата за выполненную работу запасные части к огнетушителям проводится в соответствии с перечнем работ по техническому обслуживанию и перезарядке огнетушителей на основании выставленного счета и акта </w:t>
      </w:r>
      <w:r w:rsidR="00460F9A">
        <w:t>выполн</w:t>
      </w:r>
      <w:r w:rsidR="00F603E8">
        <w:t>енных работ</w:t>
      </w:r>
      <w:r>
        <w:t xml:space="preserve">, подписанного Заказчиком и </w:t>
      </w:r>
      <w:r w:rsidR="00607F1D">
        <w:t>Подрядчиком</w:t>
      </w:r>
      <w:r>
        <w:t xml:space="preserve"> работ. </w:t>
      </w:r>
    </w:p>
    <w:p w:rsidR="00BE61F8" w:rsidRDefault="00FC3D05" w:rsidP="00BE61F8">
      <w:pPr>
        <w:pStyle w:val="a3"/>
        <w:ind w:left="0"/>
        <w:jc w:val="both"/>
      </w:pPr>
      <w:r>
        <w:lastRenderedPageBreak/>
        <w:t xml:space="preserve">- </w:t>
      </w:r>
      <w:r w:rsidR="00BE61F8">
        <w:t xml:space="preserve"> Заказчик не предоставляет помещения для складирования материалов и размещения сотрудников </w:t>
      </w:r>
      <w:r w:rsidR="00607F1D">
        <w:t>Подрядчика</w:t>
      </w:r>
      <w:r w:rsidR="00BE61F8">
        <w:t xml:space="preserve">. </w:t>
      </w:r>
    </w:p>
    <w:p w:rsidR="00BE61F8" w:rsidRDefault="00FC3D05" w:rsidP="00BE61F8">
      <w:pPr>
        <w:pStyle w:val="a3"/>
        <w:ind w:left="0"/>
        <w:jc w:val="both"/>
      </w:pPr>
      <w:r>
        <w:t xml:space="preserve">- </w:t>
      </w:r>
      <w:r w:rsidR="00BE61F8">
        <w:t xml:space="preserve"> Претендент для выполнения работ должен иметь аттестованное оборудование и средства измерения (компрессор, весы электронные, ёмкости для сбора ОТВ, установку для проверки </w:t>
      </w:r>
      <w:proofErr w:type="spellStart"/>
      <w:r w:rsidR="00BE61F8">
        <w:t>опрессовки</w:t>
      </w:r>
      <w:proofErr w:type="spellEnd"/>
      <w:r w:rsidR="00BE61F8">
        <w:t xml:space="preserve"> сосудов высокого давления, дефектоскоп, и т.д.).</w:t>
      </w:r>
    </w:p>
    <w:p w:rsidR="00BE61F8" w:rsidRPr="00D57943" w:rsidRDefault="00FC3D05" w:rsidP="00D57943">
      <w:pPr>
        <w:pStyle w:val="a3"/>
        <w:ind w:left="0"/>
        <w:jc w:val="both"/>
      </w:pPr>
      <w:r>
        <w:t xml:space="preserve">- </w:t>
      </w:r>
      <w:r w:rsidR="00BE61F8">
        <w:t xml:space="preserve"> Место </w:t>
      </w:r>
      <w:r w:rsidR="00F603E8">
        <w:t>выполнения работ</w:t>
      </w:r>
      <w:r w:rsidR="00BE61F8">
        <w:t xml:space="preserve"> – Производственная и технологическая база </w:t>
      </w:r>
      <w:r w:rsidR="00607F1D">
        <w:t>Подрядчика</w:t>
      </w:r>
      <w:r w:rsidR="00BE61F8">
        <w:t xml:space="preserve"> (территория </w:t>
      </w:r>
      <w:r w:rsidR="00607F1D">
        <w:t>Подрядчика</w:t>
      </w:r>
      <w:r w:rsidR="00BE61F8">
        <w:t xml:space="preserve">). </w:t>
      </w:r>
    </w:p>
    <w:p w:rsidR="00CD5272" w:rsidRPr="000D1F22" w:rsidRDefault="00CD5272" w:rsidP="00BE61F8">
      <w:pPr>
        <w:pStyle w:val="a3"/>
        <w:ind w:left="567"/>
        <w:rPr>
          <w:b/>
        </w:rPr>
      </w:pPr>
    </w:p>
    <w:p w:rsidR="003648DD" w:rsidRPr="00D57943" w:rsidRDefault="000D1F22" w:rsidP="00D57943">
      <w:pPr>
        <w:pStyle w:val="a3"/>
        <w:numPr>
          <w:ilvl w:val="1"/>
          <w:numId w:val="25"/>
        </w:numPr>
        <w:spacing w:after="120"/>
        <w:rPr>
          <w:b/>
        </w:rPr>
      </w:pPr>
      <w:r w:rsidRPr="000D1F22">
        <w:rPr>
          <w:b/>
        </w:rPr>
        <w:t>Требования к безопасности</w:t>
      </w:r>
    </w:p>
    <w:p w:rsidR="003648DD" w:rsidRPr="003648DD" w:rsidRDefault="007175E4" w:rsidP="007175E4">
      <w:pPr>
        <w:ind w:left="-142"/>
        <w:jc w:val="both"/>
      </w:pPr>
      <w:r>
        <w:t xml:space="preserve">        </w:t>
      </w:r>
      <w:r w:rsidR="003648DD" w:rsidRPr="003648DD">
        <w:t xml:space="preserve">Требования к безопасности выполнения работ и безопасности результатов работ должны соответствовать нормативным документам по охране труда, промышленной и пожарной безопасности. </w:t>
      </w:r>
    </w:p>
    <w:p w:rsidR="00CD5272" w:rsidRDefault="007175E4" w:rsidP="00CD5272">
      <w:pPr>
        <w:spacing w:after="120"/>
        <w:ind w:left="-142"/>
        <w:jc w:val="both"/>
      </w:pPr>
      <w:r>
        <w:t xml:space="preserve">        </w:t>
      </w:r>
      <w:r w:rsidR="003648DD" w:rsidRPr="003648DD">
        <w:t xml:space="preserve">Вся полнота ответственности при выполнении работ на объектах за соблюдение норм и правил по технике безопасности, санитарных норм и правил пожарной и электробезопасности возлагается на </w:t>
      </w:r>
      <w:r w:rsidR="00DB6E1B">
        <w:t>Подрядчика</w:t>
      </w:r>
      <w:r w:rsidR="003648DD" w:rsidRPr="003648DD">
        <w:t>.</w:t>
      </w:r>
    </w:p>
    <w:p w:rsidR="00BE61F8" w:rsidRPr="000D1F22" w:rsidRDefault="00BE61F8" w:rsidP="00BE61F8">
      <w:pPr>
        <w:pStyle w:val="a3"/>
        <w:ind w:left="567"/>
        <w:rPr>
          <w:b/>
        </w:rPr>
      </w:pPr>
    </w:p>
    <w:p w:rsidR="003648DD" w:rsidRPr="00D57943" w:rsidRDefault="000D1F22" w:rsidP="00D57943">
      <w:pPr>
        <w:pStyle w:val="a3"/>
        <w:numPr>
          <w:ilvl w:val="1"/>
          <w:numId w:val="25"/>
        </w:numPr>
        <w:spacing w:after="120"/>
        <w:rPr>
          <w:b/>
        </w:rPr>
      </w:pPr>
      <w:r w:rsidRPr="000D1F22">
        <w:rPr>
          <w:b/>
        </w:rPr>
        <w:t>Требования к конфиденциальности</w:t>
      </w:r>
    </w:p>
    <w:p w:rsidR="003648DD" w:rsidRPr="003648DD" w:rsidRDefault="003648DD" w:rsidP="003648DD">
      <w:pPr>
        <w:jc w:val="both"/>
      </w:pPr>
      <w:r>
        <w:t xml:space="preserve">       </w:t>
      </w:r>
      <w:r w:rsidRPr="003648DD">
        <w:t>Стороны обеспечивают конфиденциальность сведений, относящихся</w:t>
      </w:r>
      <w:r>
        <w:t xml:space="preserve"> </w:t>
      </w:r>
      <w:r w:rsidRPr="003648DD">
        <w:t xml:space="preserve">к заключенному договору, и ставших им известными в ходе </w:t>
      </w:r>
      <w:r w:rsidR="0088534D">
        <w:t>выполнения работ</w:t>
      </w:r>
      <w:r w:rsidRPr="003648DD">
        <w:t>.</w:t>
      </w:r>
      <w:r w:rsidR="00D57943" w:rsidRPr="00D57943">
        <w:t xml:space="preserve"> </w:t>
      </w:r>
      <w:r w:rsidR="00D57943" w:rsidRPr="003648DD">
        <w:t>Стороны соблюдают требования Федерального закона от 27.07.2006 № 152-ФЗ «О персональных данных» при получении, хранении, обработке</w:t>
      </w:r>
      <w:r w:rsidR="00D57943">
        <w:t xml:space="preserve"> </w:t>
      </w:r>
      <w:r w:rsidR="00D57943" w:rsidRPr="003648DD">
        <w:t>и передаче персональных данных, ставших известными какой-либо из Сторон.</w:t>
      </w:r>
    </w:p>
    <w:p w:rsidR="003648DD" w:rsidRDefault="003648DD" w:rsidP="003648DD">
      <w:pPr>
        <w:jc w:val="both"/>
      </w:pPr>
      <w:r>
        <w:t xml:space="preserve">      </w:t>
      </w:r>
      <w:r w:rsidRPr="003648DD">
        <w:t>Сторона, получившая в рамках заключенного договора от другой Стороны конфиденциальную информацию коммерческого, финансового</w:t>
      </w:r>
      <w:r>
        <w:t xml:space="preserve"> </w:t>
      </w:r>
      <w:r w:rsidRPr="003648DD">
        <w:t>и технического характера, а также иную конфиденциальную информацию, защищает ее от третьих лиц с той же тщательностью, как она делает это</w:t>
      </w:r>
      <w:r>
        <w:t xml:space="preserve"> </w:t>
      </w:r>
      <w:r w:rsidRPr="003648DD">
        <w:t>со своей конфиденциальной информацией, за исключением тех случаев, когда конфиденциальная информация стала широко известна иным образом,</w:t>
      </w:r>
      <w:r>
        <w:t xml:space="preserve"> </w:t>
      </w:r>
      <w:r w:rsidRPr="003648DD">
        <w:t>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w:t>
      </w:r>
      <w:r w:rsidR="0088534D">
        <w:t xml:space="preserve">ние трех лет. </w:t>
      </w:r>
    </w:p>
    <w:p w:rsidR="003648DD" w:rsidRPr="003648DD" w:rsidRDefault="003648DD" w:rsidP="003648DD">
      <w:pPr>
        <w:rPr>
          <w:b/>
        </w:rPr>
      </w:pPr>
    </w:p>
    <w:p w:rsidR="00D57943" w:rsidRDefault="000D1F22" w:rsidP="00C15719">
      <w:pPr>
        <w:pStyle w:val="a3"/>
        <w:numPr>
          <w:ilvl w:val="1"/>
          <w:numId w:val="25"/>
        </w:numPr>
        <w:rPr>
          <w:b/>
        </w:rPr>
      </w:pPr>
      <w:r w:rsidRPr="000D1F22">
        <w:rPr>
          <w:b/>
        </w:rPr>
        <w:t xml:space="preserve">Требования </w:t>
      </w:r>
      <w:r w:rsidR="00BE61F8">
        <w:rPr>
          <w:b/>
        </w:rPr>
        <w:t>к сдаче-приемке работ</w:t>
      </w:r>
    </w:p>
    <w:p w:rsidR="00C15719" w:rsidRPr="00C15719" w:rsidRDefault="00C15719" w:rsidP="00C15719">
      <w:pPr>
        <w:pStyle w:val="a3"/>
        <w:ind w:left="567"/>
        <w:rPr>
          <w:b/>
        </w:rPr>
      </w:pPr>
    </w:p>
    <w:p w:rsidR="00E116E3" w:rsidRPr="00E116E3" w:rsidRDefault="00FC3D05" w:rsidP="005B1567">
      <w:pPr>
        <w:pStyle w:val="a3"/>
        <w:ind w:left="0"/>
        <w:jc w:val="both"/>
      </w:pPr>
      <w:r>
        <w:t xml:space="preserve">- </w:t>
      </w:r>
      <w:r w:rsidR="00E116E3" w:rsidRPr="00E116E3">
        <w:t xml:space="preserve">Сдача-приемка огнетушителей производится по адресам, указанным </w:t>
      </w:r>
      <w:r w:rsidR="00E116E3" w:rsidRPr="00E116E3">
        <w:br/>
        <w:t>в п. 4</w:t>
      </w:r>
      <w:r w:rsidR="00E116E3">
        <w:t>.5</w:t>
      </w:r>
      <w:r w:rsidR="00E116E3" w:rsidRPr="00E116E3">
        <w:t xml:space="preserve"> Технического задания</w:t>
      </w:r>
      <w:r w:rsidR="00C15719">
        <w:t>.</w:t>
      </w:r>
      <w:r w:rsidR="00E116E3" w:rsidRPr="00E116E3">
        <w:t xml:space="preserve"> </w:t>
      </w:r>
    </w:p>
    <w:p w:rsidR="00FC3D05" w:rsidRDefault="00FC3D05" w:rsidP="005B1567">
      <w:pPr>
        <w:pStyle w:val="a3"/>
        <w:ind w:left="0"/>
        <w:jc w:val="both"/>
      </w:pPr>
      <w:r>
        <w:t xml:space="preserve">- </w:t>
      </w:r>
      <w:r w:rsidR="00607F1D">
        <w:t>Подрядчик</w:t>
      </w:r>
      <w:r>
        <w:t xml:space="preserve"> несет полную материальную ответственность за сохранность переданных ему Заказчиком огнетушителей. </w:t>
      </w:r>
    </w:p>
    <w:p w:rsidR="00FC3D05" w:rsidRDefault="00FC3D05" w:rsidP="005B1567">
      <w:pPr>
        <w:jc w:val="both"/>
      </w:pPr>
      <w:r>
        <w:t xml:space="preserve">- В случае не ремонтной пригодности огнетушителя </w:t>
      </w:r>
      <w:r w:rsidR="00607F1D">
        <w:t>Подрядчика</w:t>
      </w:r>
      <w:r>
        <w:t xml:space="preserve"> выдает Акт о неработоспособности огнетушителя. </w:t>
      </w:r>
    </w:p>
    <w:p w:rsidR="00FC3D05" w:rsidRDefault="00FC3D05" w:rsidP="005B1567">
      <w:pPr>
        <w:jc w:val="both"/>
      </w:pPr>
      <w:r>
        <w:t xml:space="preserve">- В акте приема-передачи, акте выполненных работ, дефектном акте, утилизации </w:t>
      </w:r>
      <w:r w:rsidR="00607F1D">
        <w:t>Подрядчик</w:t>
      </w:r>
      <w:r>
        <w:t xml:space="preserve"> обязан указать: марку огнетушителя, номер огнетушителя, номер корпуса, количество (шт.), наименование работ, адрес доставки огнетушителя.</w:t>
      </w:r>
    </w:p>
    <w:p w:rsidR="00FC3D05" w:rsidRDefault="00FC3D05" w:rsidP="005B1567">
      <w:pPr>
        <w:jc w:val="both"/>
      </w:pPr>
      <w:r>
        <w:t xml:space="preserve">- </w:t>
      </w:r>
      <w:r w:rsidR="005A5BFA">
        <w:t>Во время доставки огнетушителей после выполненных работ</w:t>
      </w:r>
      <w:r w:rsidR="00BA50BE">
        <w:t xml:space="preserve"> </w:t>
      </w:r>
      <w:r w:rsidR="005A5BFA">
        <w:t>по указанным адресам Заказчика,</w:t>
      </w:r>
      <w:r>
        <w:t xml:space="preserve"> </w:t>
      </w:r>
      <w:r w:rsidR="00607F1D">
        <w:t>Подрядчик</w:t>
      </w:r>
      <w:r>
        <w:t xml:space="preserve"> обязан делать в Журналах технического обслуживания огнетушителей или в Журналах эксплуатации систем противопожарной защиты отметки (результаты, должность, Ф.И.О. производившего техническое обслуживание и ремонт, печать) о результатах проведённого технического обслуживания и ремонта первичных средств пожаротушения.</w:t>
      </w:r>
    </w:p>
    <w:p w:rsidR="00BE61F8" w:rsidRPr="00FC3D05" w:rsidRDefault="00BE61F8" w:rsidP="00FC3D05">
      <w:pPr>
        <w:rPr>
          <w:b/>
        </w:rPr>
      </w:pPr>
    </w:p>
    <w:p w:rsidR="00460F9A" w:rsidRDefault="000D1F22" w:rsidP="00D57943">
      <w:pPr>
        <w:pStyle w:val="a3"/>
        <w:numPr>
          <w:ilvl w:val="1"/>
          <w:numId w:val="25"/>
        </w:numPr>
        <w:ind w:left="0"/>
        <w:rPr>
          <w:b/>
        </w:rPr>
      </w:pPr>
      <w:r w:rsidRPr="000D1F22">
        <w:rPr>
          <w:b/>
        </w:rPr>
        <w:t xml:space="preserve">Требования по передаче заказчику закупки технических и иных документов (оформление результатов </w:t>
      </w:r>
      <w:r w:rsidR="00BE61F8">
        <w:rPr>
          <w:b/>
        </w:rPr>
        <w:t>работ</w:t>
      </w:r>
      <w:r w:rsidRPr="000D1F22">
        <w:rPr>
          <w:b/>
        </w:rPr>
        <w:t>)</w:t>
      </w:r>
    </w:p>
    <w:p w:rsidR="0038693E" w:rsidRDefault="0038693E" w:rsidP="008F1BEB">
      <w:pPr>
        <w:pStyle w:val="a6"/>
        <w:jc w:val="both"/>
        <w:rPr>
          <w:sz w:val="24"/>
          <w:szCs w:val="24"/>
        </w:rPr>
      </w:pPr>
    </w:p>
    <w:p w:rsidR="00C370B9" w:rsidRDefault="0038693E" w:rsidP="005B1567">
      <w:pPr>
        <w:pStyle w:val="ConsPlusNormal"/>
        <w:ind w:firstLine="0"/>
        <w:jc w:val="both"/>
        <w:rPr>
          <w:rFonts w:ascii="Times New Roman" w:hAnsi="Times New Roman" w:cs="Times New Roman"/>
          <w:sz w:val="24"/>
          <w:szCs w:val="24"/>
        </w:rPr>
      </w:pPr>
      <w:r w:rsidRPr="00C370B9">
        <w:rPr>
          <w:sz w:val="24"/>
          <w:szCs w:val="24"/>
        </w:rPr>
        <w:t xml:space="preserve">  </w:t>
      </w:r>
      <w:r w:rsidR="00C370B9">
        <w:rPr>
          <w:sz w:val="24"/>
          <w:szCs w:val="24"/>
        </w:rPr>
        <w:t>-</w:t>
      </w:r>
      <w:r w:rsidRPr="00C370B9">
        <w:rPr>
          <w:sz w:val="24"/>
          <w:szCs w:val="24"/>
        </w:rPr>
        <w:t xml:space="preserve">  </w:t>
      </w:r>
      <w:r w:rsidR="00C370B9" w:rsidRPr="00C370B9">
        <w:rPr>
          <w:rFonts w:ascii="Times New Roman" w:hAnsi="Times New Roman" w:cs="Times New Roman"/>
          <w:sz w:val="24"/>
          <w:szCs w:val="24"/>
        </w:rPr>
        <w:t>Заказчик проверяет (осматривает) огнетушители на предме</w:t>
      </w:r>
      <w:r w:rsidR="00C370B9">
        <w:rPr>
          <w:rFonts w:ascii="Times New Roman" w:hAnsi="Times New Roman" w:cs="Times New Roman"/>
          <w:sz w:val="24"/>
          <w:szCs w:val="24"/>
        </w:rPr>
        <w:t>т соответствия требуемым нормам,</w:t>
      </w:r>
      <w:r w:rsidR="00C370B9" w:rsidRPr="00C370B9">
        <w:rPr>
          <w:rFonts w:ascii="Times New Roman" w:hAnsi="Times New Roman" w:cs="Times New Roman"/>
          <w:sz w:val="24"/>
          <w:szCs w:val="24"/>
        </w:rPr>
        <w:t xml:space="preserve"> в случае не выявления недостатков подписывает соответствующие документы о приемке.</w:t>
      </w:r>
    </w:p>
    <w:p w:rsidR="00C370B9" w:rsidRPr="00C370B9" w:rsidRDefault="00C370B9" w:rsidP="005B156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370B9">
        <w:rPr>
          <w:rFonts w:ascii="Times New Roman" w:hAnsi="Times New Roman" w:cs="Times New Roman"/>
          <w:sz w:val="24"/>
          <w:szCs w:val="24"/>
        </w:rPr>
        <w:t>В</w:t>
      </w:r>
      <w:proofErr w:type="gramEnd"/>
      <w:r w:rsidRPr="00C370B9">
        <w:rPr>
          <w:rFonts w:ascii="Times New Roman" w:hAnsi="Times New Roman" w:cs="Times New Roman"/>
          <w:sz w:val="24"/>
          <w:szCs w:val="24"/>
        </w:rPr>
        <w:t xml:space="preserve"> случае обнаружения недостатков (внешний вид, отсутствие отдельных элементов и т.д.) Заказчик возвращает Исполнителю огнетушители для осуществления замены и устранения иных выявленных недостатков.</w:t>
      </w:r>
    </w:p>
    <w:p w:rsidR="00C370B9" w:rsidRPr="00C370B9" w:rsidRDefault="005B1567" w:rsidP="005B156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370B9" w:rsidRPr="00C370B9">
        <w:rPr>
          <w:rFonts w:ascii="Times New Roman" w:hAnsi="Times New Roman" w:cs="Times New Roman"/>
          <w:sz w:val="24"/>
          <w:szCs w:val="24"/>
        </w:rPr>
        <w:t>Исполнитель в течение 5 (пяти) рабочих дней устраняет выявленные недостатки и возвращает огнетушители Заказчику. Исполнитель в течение 5 (пяти) календарных дней после окончания оказания услуг направляет Заказчику подписанный Акт сдачи-приемки оказанных услуг в двух экземплярах нарочно.</w:t>
      </w:r>
    </w:p>
    <w:p w:rsidR="00C370B9" w:rsidRPr="00C370B9" w:rsidRDefault="00C370B9" w:rsidP="00C370B9">
      <w:pPr>
        <w:pStyle w:val="ConsPlusNormal"/>
        <w:ind w:firstLine="709"/>
        <w:jc w:val="both"/>
        <w:rPr>
          <w:rFonts w:ascii="Times New Roman" w:hAnsi="Times New Roman" w:cs="Times New Roman"/>
          <w:sz w:val="24"/>
          <w:szCs w:val="24"/>
        </w:rPr>
      </w:pPr>
      <w:r w:rsidRPr="00C370B9">
        <w:rPr>
          <w:rFonts w:ascii="Times New Roman" w:hAnsi="Times New Roman" w:cs="Times New Roman"/>
          <w:sz w:val="24"/>
          <w:szCs w:val="24"/>
        </w:rPr>
        <w:t>В комплект поставки прошедших перезарядку огнетушителей должны входить:</w:t>
      </w:r>
    </w:p>
    <w:p w:rsidR="00C370B9" w:rsidRPr="00C370B9" w:rsidRDefault="00C370B9" w:rsidP="00C370B9">
      <w:pPr>
        <w:pStyle w:val="ConsPlusNormal"/>
        <w:ind w:firstLine="709"/>
        <w:jc w:val="both"/>
        <w:rPr>
          <w:rFonts w:ascii="Times New Roman" w:hAnsi="Times New Roman" w:cs="Times New Roman"/>
          <w:sz w:val="24"/>
          <w:szCs w:val="24"/>
        </w:rPr>
      </w:pPr>
      <w:r w:rsidRPr="00C370B9">
        <w:rPr>
          <w:rFonts w:ascii="Times New Roman" w:hAnsi="Times New Roman" w:cs="Times New Roman"/>
          <w:sz w:val="24"/>
          <w:szCs w:val="24"/>
        </w:rPr>
        <w:t>– Акт сдачи – приемки оказанных услуг с перечнем оказанных услуг Исполнителем (по перезарядке, подкраске, замене компонентов огнетушителей);</w:t>
      </w:r>
    </w:p>
    <w:p w:rsidR="00C370B9" w:rsidRPr="00C370B9" w:rsidRDefault="00C370B9" w:rsidP="00C370B9">
      <w:pPr>
        <w:pStyle w:val="ConsPlusNormal"/>
        <w:ind w:firstLine="709"/>
        <w:jc w:val="both"/>
        <w:rPr>
          <w:rFonts w:ascii="Times New Roman" w:hAnsi="Times New Roman" w:cs="Times New Roman"/>
          <w:sz w:val="24"/>
          <w:szCs w:val="24"/>
        </w:rPr>
      </w:pPr>
      <w:r w:rsidRPr="00C370B9">
        <w:rPr>
          <w:rFonts w:ascii="Times New Roman" w:hAnsi="Times New Roman" w:cs="Times New Roman"/>
          <w:sz w:val="24"/>
          <w:szCs w:val="24"/>
        </w:rPr>
        <w:t>– наклейка на корпусе огнетушителя с датой перезарядки и данными Исполнителя;</w:t>
      </w:r>
    </w:p>
    <w:p w:rsidR="00C370B9" w:rsidRPr="00C370B9" w:rsidRDefault="00C370B9" w:rsidP="00C370B9">
      <w:pPr>
        <w:pStyle w:val="ConsPlusNormal"/>
        <w:ind w:firstLine="709"/>
        <w:jc w:val="both"/>
        <w:rPr>
          <w:rFonts w:ascii="Times New Roman" w:hAnsi="Times New Roman" w:cs="Times New Roman"/>
          <w:sz w:val="24"/>
          <w:szCs w:val="24"/>
        </w:rPr>
      </w:pPr>
      <w:r w:rsidRPr="00C370B9">
        <w:rPr>
          <w:rFonts w:ascii="Times New Roman" w:hAnsi="Times New Roman" w:cs="Times New Roman"/>
          <w:sz w:val="24"/>
          <w:szCs w:val="24"/>
        </w:rPr>
        <w:t>Запускающее или запорно-пусковое устройство огнетушителя должно быть опломбировано одноразовой пломбой.</w:t>
      </w:r>
    </w:p>
    <w:p w:rsidR="00C370B9" w:rsidRPr="00C370B9" w:rsidRDefault="00C370B9" w:rsidP="00C370B9">
      <w:pPr>
        <w:pStyle w:val="ConsPlusNormal"/>
        <w:ind w:firstLine="709"/>
        <w:jc w:val="both"/>
        <w:rPr>
          <w:rFonts w:ascii="Times New Roman" w:hAnsi="Times New Roman" w:cs="Times New Roman"/>
          <w:sz w:val="24"/>
          <w:szCs w:val="24"/>
        </w:rPr>
      </w:pPr>
      <w:r w:rsidRPr="00C370B9">
        <w:rPr>
          <w:rFonts w:ascii="Times New Roman" w:hAnsi="Times New Roman" w:cs="Times New Roman"/>
          <w:sz w:val="24"/>
          <w:szCs w:val="24"/>
        </w:rPr>
        <w:t>На одноразовую пломбу должны быть нанесены следующие обозначения:</w:t>
      </w:r>
    </w:p>
    <w:p w:rsidR="00C370B9" w:rsidRPr="00C370B9" w:rsidRDefault="00C370B9" w:rsidP="00C370B9">
      <w:pPr>
        <w:pStyle w:val="ConsPlusNormal"/>
        <w:ind w:firstLine="709"/>
        <w:jc w:val="both"/>
        <w:rPr>
          <w:rFonts w:ascii="Times New Roman" w:hAnsi="Times New Roman" w:cs="Times New Roman"/>
          <w:sz w:val="24"/>
          <w:szCs w:val="24"/>
        </w:rPr>
      </w:pPr>
      <w:r w:rsidRPr="00C370B9">
        <w:rPr>
          <w:rFonts w:ascii="Times New Roman" w:hAnsi="Times New Roman" w:cs="Times New Roman"/>
          <w:sz w:val="24"/>
          <w:szCs w:val="24"/>
        </w:rPr>
        <w:t>а) индивидуальный номер пломбы;</w:t>
      </w:r>
    </w:p>
    <w:p w:rsidR="00C370B9" w:rsidRDefault="00C370B9" w:rsidP="00C15719">
      <w:pPr>
        <w:pStyle w:val="ConsPlusNormal"/>
        <w:spacing w:after="120"/>
        <w:ind w:firstLine="709"/>
        <w:jc w:val="both"/>
        <w:rPr>
          <w:rFonts w:ascii="Times New Roman" w:hAnsi="Times New Roman" w:cs="Times New Roman"/>
          <w:sz w:val="24"/>
          <w:szCs w:val="24"/>
        </w:rPr>
      </w:pPr>
      <w:r w:rsidRPr="00C370B9">
        <w:rPr>
          <w:rFonts w:ascii="Times New Roman" w:hAnsi="Times New Roman" w:cs="Times New Roman"/>
          <w:sz w:val="24"/>
          <w:szCs w:val="24"/>
        </w:rPr>
        <w:t>б) дата зарядки огнетушителя с указанием месяца и года.</w:t>
      </w:r>
    </w:p>
    <w:p w:rsidR="00C370B9" w:rsidRPr="00C370B9" w:rsidRDefault="00C370B9" w:rsidP="00C370B9">
      <w:pPr>
        <w:pStyle w:val="ConsPlusNormal"/>
        <w:ind w:firstLine="709"/>
        <w:jc w:val="both"/>
        <w:rPr>
          <w:rFonts w:ascii="Times New Roman" w:hAnsi="Times New Roman" w:cs="Times New Roman"/>
          <w:sz w:val="24"/>
          <w:szCs w:val="24"/>
        </w:rPr>
      </w:pPr>
    </w:p>
    <w:p w:rsidR="00C15719" w:rsidRPr="005B1567" w:rsidRDefault="00CD5272" w:rsidP="00C15719">
      <w:pPr>
        <w:pStyle w:val="a6"/>
        <w:numPr>
          <w:ilvl w:val="0"/>
          <w:numId w:val="24"/>
        </w:numPr>
        <w:jc w:val="center"/>
        <w:rPr>
          <w:b/>
          <w:sz w:val="24"/>
          <w:szCs w:val="24"/>
        </w:rPr>
      </w:pPr>
      <w:r w:rsidRPr="00FC3D05">
        <w:rPr>
          <w:b/>
          <w:sz w:val="24"/>
          <w:szCs w:val="24"/>
        </w:rPr>
        <w:t>ТРЕБОВАНИЯ К СРОКУ И</w:t>
      </w:r>
      <w:r w:rsidR="000D1F22" w:rsidRPr="00FC3D05">
        <w:rPr>
          <w:b/>
          <w:sz w:val="24"/>
          <w:szCs w:val="24"/>
        </w:rPr>
        <w:t xml:space="preserve"> (ИЛИ) ОБЪЕМУ ПРЕДОСТАВЛЕНИЯ</w:t>
      </w:r>
      <w:r w:rsidR="00FC3D05">
        <w:rPr>
          <w:b/>
          <w:sz w:val="24"/>
          <w:szCs w:val="24"/>
        </w:rPr>
        <w:t xml:space="preserve">    </w:t>
      </w:r>
      <w:r w:rsidR="000D1F22" w:rsidRPr="00FC3D05">
        <w:rPr>
          <w:b/>
          <w:sz w:val="24"/>
          <w:szCs w:val="24"/>
        </w:rPr>
        <w:t xml:space="preserve"> ГАРАНТИЙ КАЧЕСТВА</w:t>
      </w:r>
    </w:p>
    <w:p w:rsidR="00CD5272" w:rsidRDefault="00CD5272" w:rsidP="00CD5272">
      <w:pPr>
        <w:jc w:val="both"/>
      </w:pPr>
      <w:r>
        <w:t xml:space="preserve">7.1.  Гарантийные обязательства: </w:t>
      </w:r>
    </w:p>
    <w:p w:rsidR="00CD5272" w:rsidRDefault="00CD5272" w:rsidP="00CD5272">
      <w:pPr>
        <w:jc w:val="both"/>
      </w:pPr>
      <w:r>
        <w:t xml:space="preserve">- период гарантийного срока эксплуатации огнетушителей с момента оказания услуг составляет не менее 12 месяцев. В случае обнаружения недостатков качества услуг в течение гарантийного срока, устранение производится </w:t>
      </w:r>
      <w:r w:rsidR="005A5BFA">
        <w:t>Подрядчиком</w:t>
      </w:r>
      <w:r>
        <w:t xml:space="preserve"> в течение 7 (семи) рабочих дней с момента получения уведомления об обнаружении недостатков Заказчиком.</w:t>
      </w:r>
    </w:p>
    <w:p w:rsidR="000C2AC2" w:rsidRDefault="00CD5272" w:rsidP="00D57943">
      <w:pPr>
        <w:jc w:val="both"/>
      </w:pPr>
      <w:r>
        <w:t xml:space="preserve">- при возникновении гарантийного случая транспортировка (при необходимости) огнетушителя для ремонта, перезарядки и обратно осуществляется </w:t>
      </w:r>
      <w:r w:rsidR="005A5BFA">
        <w:t>Подрядчиком</w:t>
      </w:r>
      <w:r>
        <w:t xml:space="preserve"> за свой счет. На время ремонта Заказчику предоставляется огнетушитель с аналогичными техническими характеристиками</w:t>
      </w:r>
      <w:r w:rsidR="00D57943">
        <w:t>.</w:t>
      </w:r>
    </w:p>
    <w:p w:rsidR="00264E33" w:rsidRPr="00D57943" w:rsidRDefault="00264E33" w:rsidP="00D57943">
      <w:pPr>
        <w:jc w:val="both"/>
      </w:pPr>
    </w:p>
    <w:p w:rsidR="00B47A75" w:rsidRPr="00B47A75" w:rsidRDefault="00B47A75" w:rsidP="00B47A75">
      <w:pPr>
        <w:widowControl w:val="0"/>
        <w:numPr>
          <w:ilvl w:val="0"/>
          <w:numId w:val="24"/>
        </w:numPr>
        <w:autoSpaceDE w:val="0"/>
        <w:autoSpaceDN w:val="0"/>
        <w:adjustRightInd w:val="0"/>
        <w:spacing w:before="240" w:after="360"/>
        <w:ind w:left="357" w:right="-1" w:hanging="357"/>
        <w:jc w:val="center"/>
        <w:rPr>
          <w:b/>
        </w:rPr>
      </w:pPr>
      <w:r>
        <w:rPr>
          <w:b/>
        </w:rPr>
        <w:t>СПЕЦИАЛЬНЫЕ ТРЕБОВАНИ</w:t>
      </w:r>
      <w:r w:rsidR="00E05458">
        <w:rPr>
          <w:b/>
        </w:rPr>
        <w:t>Я</w:t>
      </w:r>
    </w:p>
    <w:p w:rsidR="00CD5272" w:rsidRDefault="00FC3D05" w:rsidP="00CD5272">
      <w:pPr>
        <w:pStyle w:val="a3"/>
        <w:ind w:left="0"/>
        <w:jc w:val="both"/>
      </w:pPr>
      <w:r>
        <w:t xml:space="preserve">8.1. </w:t>
      </w:r>
      <w:r w:rsidR="00316BEA">
        <w:t>Подрядчик должен иметь</w:t>
      </w:r>
      <w:r w:rsidR="00CD5272">
        <w:t xml:space="preserve">: </w:t>
      </w:r>
    </w:p>
    <w:p w:rsidR="00CD5272" w:rsidRDefault="00CD5272" w:rsidP="001D6FD1">
      <w:pPr>
        <w:pStyle w:val="a3"/>
        <w:spacing w:after="120"/>
        <w:ind w:left="0"/>
        <w:jc w:val="both"/>
      </w:pPr>
      <w:r>
        <w:t xml:space="preserve">- лицензию на осуществление деятельности: по монтажу, техническому обслуживанию и ремонту </w:t>
      </w:r>
      <w:r w:rsidR="0077444B">
        <w:t xml:space="preserve">первичных средств пожаротушения, </w:t>
      </w:r>
      <w:r>
        <w:t xml:space="preserve">выданную Министерством РФ по делам гражданской обороны, чрезвычайным ситуациям и ликвидации последствий стихийных бедствий. </w:t>
      </w:r>
      <w:r w:rsidR="0077444B">
        <w:t xml:space="preserve">Требования установлены Правительством РФ и регламентируются Федеральным законом № 99-ФЗ «О </w:t>
      </w:r>
      <w:r w:rsidR="00AF7940">
        <w:t>лицензировании отдельных видов деятельности»</w:t>
      </w:r>
      <w:r w:rsidR="00B26745" w:rsidRPr="00B26745">
        <w:t xml:space="preserve"> </w:t>
      </w:r>
      <w:r w:rsidR="00B26745">
        <w:t xml:space="preserve">гл. 2, ст. 12, п. 1, </w:t>
      </w:r>
      <w:proofErr w:type="spellStart"/>
      <w:r w:rsidR="00B26745">
        <w:t>пп</w:t>
      </w:r>
      <w:proofErr w:type="spellEnd"/>
      <w:r w:rsidR="00B26745">
        <w:t xml:space="preserve">. 15 от 04.05.2011 и  </w:t>
      </w:r>
      <w:r w:rsidR="00AF7940">
        <w:t xml:space="preserve"> Федеральным законом № 69</w:t>
      </w:r>
      <w:r w:rsidR="00A90C4C">
        <w:t>-ФЗ «О пожарной безопасности»</w:t>
      </w:r>
      <w:r w:rsidR="00B26745" w:rsidRPr="00B26745">
        <w:t xml:space="preserve"> </w:t>
      </w:r>
      <w:r w:rsidR="00B26745">
        <w:t>гл. 1, ст. 3 от 21.12.1994</w:t>
      </w:r>
      <w:r w:rsidR="00A90C4C">
        <w:t>;</w:t>
      </w:r>
      <w:r w:rsidR="00AF7940">
        <w:t xml:space="preserve"> </w:t>
      </w:r>
      <w:r>
        <w:t xml:space="preserve"> </w:t>
      </w:r>
    </w:p>
    <w:p w:rsidR="000D1F22" w:rsidRDefault="001D6FD1" w:rsidP="00D57943">
      <w:pPr>
        <w:jc w:val="both"/>
      </w:pPr>
      <w:r>
        <w:t xml:space="preserve">8.2. На территории объектов УФПС Краснодарского края установлен пропускной режим для безопасного функционирования структурных подразделений, который предусматривает ограничения на въезд граждан на их территорию. </w:t>
      </w:r>
      <w:r w:rsidR="00316BEA">
        <w:t xml:space="preserve">Подрядчик </w:t>
      </w:r>
      <w:r>
        <w:t xml:space="preserve">обязан подать письменную заявку начальнику почтамта </w:t>
      </w:r>
      <w:r w:rsidR="00316BEA">
        <w:t xml:space="preserve">за один день </w:t>
      </w:r>
      <w:r w:rsidR="00EF63A9">
        <w:t>до забора</w:t>
      </w:r>
      <w:r w:rsidR="009263A5">
        <w:t xml:space="preserve"> и доставки </w:t>
      </w:r>
      <w:r w:rsidR="00EF63A9">
        <w:t xml:space="preserve">огнетушителей с указанных адресов Заказчика, в соответствии с утвержденным и согласованным графиком выполнения работ, </w:t>
      </w:r>
      <w:r>
        <w:t>для въезда на территорию почтамта.</w:t>
      </w:r>
    </w:p>
    <w:p w:rsidR="00B47A75" w:rsidRDefault="00B47A75" w:rsidP="00D57943">
      <w:pPr>
        <w:jc w:val="both"/>
      </w:pPr>
    </w:p>
    <w:p w:rsidR="00B47A75" w:rsidRPr="00D57943" w:rsidRDefault="00B47A75" w:rsidP="00D57943">
      <w:pPr>
        <w:jc w:val="both"/>
      </w:pPr>
    </w:p>
    <w:p w:rsidR="00D5758A" w:rsidRPr="00F43E9E" w:rsidRDefault="000D1F22" w:rsidP="003612B0">
      <w:pPr>
        <w:widowControl w:val="0"/>
        <w:numPr>
          <w:ilvl w:val="0"/>
          <w:numId w:val="24"/>
        </w:numPr>
        <w:autoSpaceDE w:val="0"/>
        <w:autoSpaceDN w:val="0"/>
        <w:adjustRightInd w:val="0"/>
        <w:spacing w:before="360" w:after="240"/>
        <w:ind w:left="357" w:right="142" w:hanging="357"/>
        <w:jc w:val="center"/>
        <w:rPr>
          <w:b/>
        </w:rPr>
      </w:pPr>
      <w:r w:rsidRPr="00F43E9E">
        <w:rPr>
          <w:b/>
        </w:rPr>
        <w:t>ПЕРЕЧЕНЬ ПРИЛОЖЕНИЙ</w:t>
      </w:r>
    </w:p>
    <w:p w:rsidR="007175E4" w:rsidRDefault="007175E4" w:rsidP="007175E4">
      <w:pPr>
        <w:pStyle w:val="a3"/>
        <w:tabs>
          <w:tab w:val="left" w:pos="2792"/>
        </w:tabs>
        <w:ind w:left="0"/>
        <w:jc w:val="both"/>
        <w:rPr>
          <w:b/>
        </w:rPr>
      </w:pPr>
      <w:r>
        <w:rPr>
          <w:b/>
        </w:rPr>
        <w:tab/>
      </w:r>
    </w:p>
    <w:tbl>
      <w:tblPr>
        <w:tblStyle w:val="a5"/>
        <w:tblW w:w="0" w:type="auto"/>
        <w:tblLook w:val="04A0" w:firstRow="1" w:lastRow="0" w:firstColumn="1" w:lastColumn="0" w:noHBand="0" w:noVBand="1"/>
      </w:tblPr>
      <w:tblGrid>
        <w:gridCol w:w="1473"/>
        <w:gridCol w:w="6460"/>
        <w:gridCol w:w="1412"/>
      </w:tblGrid>
      <w:tr w:rsidR="007175E4" w:rsidTr="007175E4">
        <w:tc>
          <w:tcPr>
            <w:tcW w:w="1473" w:type="dxa"/>
          </w:tcPr>
          <w:p w:rsidR="007175E4" w:rsidRDefault="007175E4" w:rsidP="007175E4">
            <w:pPr>
              <w:pStyle w:val="a3"/>
              <w:tabs>
                <w:tab w:val="left" w:pos="2792"/>
              </w:tabs>
              <w:ind w:left="0"/>
              <w:jc w:val="center"/>
              <w:rPr>
                <w:b/>
              </w:rPr>
            </w:pPr>
            <w:r>
              <w:t>Номер приложения</w:t>
            </w:r>
          </w:p>
        </w:tc>
        <w:tc>
          <w:tcPr>
            <w:tcW w:w="6460" w:type="dxa"/>
          </w:tcPr>
          <w:p w:rsidR="007175E4" w:rsidRDefault="007175E4" w:rsidP="007175E4">
            <w:pPr>
              <w:pStyle w:val="a3"/>
              <w:tabs>
                <w:tab w:val="left" w:pos="2792"/>
              </w:tabs>
              <w:ind w:left="0"/>
              <w:jc w:val="center"/>
              <w:rPr>
                <w:b/>
              </w:rPr>
            </w:pPr>
            <w:r>
              <w:t>Наименование приложения</w:t>
            </w:r>
          </w:p>
        </w:tc>
        <w:tc>
          <w:tcPr>
            <w:tcW w:w="1412" w:type="dxa"/>
          </w:tcPr>
          <w:p w:rsidR="007175E4" w:rsidRDefault="007175E4" w:rsidP="007175E4">
            <w:pPr>
              <w:pStyle w:val="a3"/>
              <w:tabs>
                <w:tab w:val="left" w:pos="2792"/>
              </w:tabs>
              <w:ind w:left="0"/>
              <w:jc w:val="center"/>
              <w:rPr>
                <w:b/>
              </w:rPr>
            </w:pPr>
            <w:r>
              <w:t>Номер страницы</w:t>
            </w:r>
          </w:p>
        </w:tc>
      </w:tr>
      <w:tr w:rsidR="007175E4" w:rsidTr="007175E4">
        <w:tc>
          <w:tcPr>
            <w:tcW w:w="1473" w:type="dxa"/>
          </w:tcPr>
          <w:p w:rsidR="007175E4" w:rsidRPr="007175E4" w:rsidRDefault="007175E4" w:rsidP="007175E4">
            <w:pPr>
              <w:pStyle w:val="a3"/>
              <w:tabs>
                <w:tab w:val="left" w:pos="2792"/>
              </w:tabs>
              <w:ind w:left="0"/>
              <w:jc w:val="center"/>
            </w:pPr>
            <w:r w:rsidRPr="007175E4">
              <w:t>1</w:t>
            </w:r>
          </w:p>
        </w:tc>
        <w:tc>
          <w:tcPr>
            <w:tcW w:w="6460" w:type="dxa"/>
          </w:tcPr>
          <w:p w:rsidR="007175E4" w:rsidRPr="007175E4" w:rsidRDefault="007175E4" w:rsidP="007175E4">
            <w:pPr>
              <w:pStyle w:val="a3"/>
              <w:tabs>
                <w:tab w:val="left" w:pos="2792"/>
              </w:tabs>
              <w:ind w:left="0"/>
            </w:pPr>
            <w:r>
              <w:t>График выполнения работ</w:t>
            </w:r>
          </w:p>
        </w:tc>
        <w:tc>
          <w:tcPr>
            <w:tcW w:w="1412" w:type="dxa"/>
          </w:tcPr>
          <w:p w:rsidR="007175E4" w:rsidRPr="007175E4" w:rsidRDefault="008318C3" w:rsidP="007175E4">
            <w:pPr>
              <w:pStyle w:val="a3"/>
              <w:tabs>
                <w:tab w:val="left" w:pos="2792"/>
              </w:tabs>
              <w:ind w:left="0"/>
              <w:jc w:val="center"/>
            </w:pPr>
            <w:r>
              <w:t>10</w:t>
            </w:r>
          </w:p>
        </w:tc>
      </w:tr>
    </w:tbl>
    <w:p w:rsidR="000C2AC2" w:rsidRDefault="000C2AC2" w:rsidP="009A3B91">
      <w:pPr>
        <w:pStyle w:val="a3"/>
        <w:ind w:left="0"/>
        <w:jc w:val="both"/>
        <w:rPr>
          <w:b/>
        </w:rPr>
      </w:pPr>
    </w:p>
    <w:p w:rsidR="000C2AC2" w:rsidRDefault="000C2AC2" w:rsidP="009A3B91">
      <w:pPr>
        <w:pStyle w:val="a3"/>
        <w:ind w:left="0"/>
        <w:jc w:val="both"/>
        <w:rPr>
          <w:b/>
        </w:rPr>
      </w:pPr>
    </w:p>
    <w:p w:rsidR="000C2AC2" w:rsidRDefault="000C2AC2" w:rsidP="009A3B91">
      <w:pPr>
        <w:pStyle w:val="a3"/>
        <w:ind w:left="0"/>
        <w:jc w:val="both"/>
        <w:rPr>
          <w:b/>
        </w:rPr>
      </w:pPr>
    </w:p>
    <w:p w:rsidR="000C2AC2" w:rsidRDefault="000C2AC2" w:rsidP="009A3B91">
      <w:pPr>
        <w:pStyle w:val="a3"/>
        <w:ind w:left="0"/>
        <w:jc w:val="both"/>
        <w:rPr>
          <w:b/>
        </w:rPr>
      </w:pPr>
    </w:p>
    <w:p w:rsidR="000C2AC2" w:rsidRDefault="000C2AC2"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0B5B6D" w:rsidRDefault="000B5B6D" w:rsidP="009A3B91">
      <w:pPr>
        <w:pStyle w:val="a3"/>
        <w:ind w:left="0"/>
        <w:jc w:val="both"/>
        <w:rPr>
          <w:b/>
        </w:rPr>
      </w:pPr>
    </w:p>
    <w:p w:rsidR="000B5B6D" w:rsidRDefault="000B5B6D" w:rsidP="009A3B91">
      <w:pPr>
        <w:pStyle w:val="a3"/>
        <w:ind w:left="0"/>
        <w:jc w:val="both"/>
        <w:rPr>
          <w:b/>
        </w:rPr>
      </w:pPr>
    </w:p>
    <w:p w:rsidR="000B5B6D" w:rsidRDefault="000B5B6D" w:rsidP="009A3B91">
      <w:pPr>
        <w:pStyle w:val="a3"/>
        <w:ind w:left="0"/>
        <w:jc w:val="both"/>
        <w:rPr>
          <w:b/>
        </w:rPr>
      </w:pPr>
    </w:p>
    <w:p w:rsidR="000B5B6D" w:rsidRDefault="000B5B6D" w:rsidP="009A3B91">
      <w:pPr>
        <w:pStyle w:val="a3"/>
        <w:ind w:left="0"/>
        <w:jc w:val="both"/>
        <w:rPr>
          <w:b/>
        </w:rPr>
      </w:pPr>
    </w:p>
    <w:p w:rsidR="000B5B6D" w:rsidRDefault="000B5B6D" w:rsidP="009A3B91">
      <w:pPr>
        <w:pStyle w:val="a3"/>
        <w:ind w:left="0"/>
        <w:jc w:val="both"/>
        <w:rPr>
          <w:b/>
        </w:rPr>
      </w:pPr>
    </w:p>
    <w:p w:rsidR="000B5B6D" w:rsidRDefault="000B5B6D" w:rsidP="009A3B91">
      <w:pPr>
        <w:pStyle w:val="a3"/>
        <w:ind w:left="0"/>
        <w:jc w:val="both"/>
        <w:rPr>
          <w:b/>
        </w:rPr>
      </w:pPr>
    </w:p>
    <w:p w:rsidR="000B5B6D" w:rsidRDefault="000B5B6D"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B47A75" w:rsidRDefault="00B47A75" w:rsidP="009A3B91">
      <w:pPr>
        <w:pStyle w:val="a3"/>
        <w:ind w:left="0"/>
        <w:jc w:val="both"/>
        <w:rPr>
          <w:b/>
        </w:rPr>
      </w:pPr>
    </w:p>
    <w:p w:rsidR="00D952BB" w:rsidRDefault="00D952BB" w:rsidP="009A3B91">
      <w:pPr>
        <w:pStyle w:val="a3"/>
        <w:ind w:left="0"/>
        <w:jc w:val="both"/>
        <w:rPr>
          <w:b/>
        </w:rPr>
      </w:pPr>
    </w:p>
    <w:p w:rsidR="00D952BB" w:rsidRDefault="00D952BB" w:rsidP="009A3B91">
      <w:pPr>
        <w:pStyle w:val="a3"/>
        <w:ind w:left="0"/>
        <w:jc w:val="both"/>
        <w:rPr>
          <w:b/>
        </w:rPr>
      </w:pPr>
    </w:p>
    <w:p w:rsidR="00D952BB" w:rsidRDefault="00D952BB" w:rsidP="009A3B91">
      <w:pPr>
        <w:pStyle w:val="a3"/>
        <w:ind w:left="0"/>
        <w:jc w:val="both"/>
        <w:rPr>
          <w:b/>
        </w:rPr>
      </w:pPr>
    </w:p>
    <w:p w:rsidR="00D952BB" w:rsidRDefault="00D952BB" w:rsidP="009A3B91">
      <w:pPr>
        <w:pStyle w:val="a3"/>
        <w:ind w:left="0"/>
        <w:jc w:val="both"/>
        <w:rPr>
          <w:b/>
        </w:rPr>
      </w:pPr>
    </w:p>
    <w:p w:rsidR="00D952BB" w:rsidRDefault="00D952BB" w:rsidP="009A3B91">
      <w:pPr>
        <w:pStyle w:val="a3"/>
        <w:ind w:left="0"/>
        <w:jc w:val="both"/>
        <w:rPr>
          <w:b/>
        </w:rPr>
      </w:pPr>
    </w:p>
    <w:p w:rsidR="00D952BB" w:rsidRDefault="00D952BB" w:rsidP="009A3B91">
      <w:pPr>
        <w:pStyle w:val="a3"/>
        <w:ind w:left="0"/>
        <w:jc w:val="both"/>
        <w:rPr>
          <w:b/>
        </w:rPr>
      </w:pPr>
    </w:p>
    <w:p w:rsidR="00D952BB" w:rsidRDefault="00D952BB" w:rsidP="009A3B91">
      <w:pPr>
        <w:pStyle w:val="a3"/>
        <w:ind w:left="0"/>
        <w:jc w:val="both"/>
        <w:rPr>
          <w:b/>
        </w:rPr>
      </w:pPr>
    </w:p>
    <w:p w:rsidR="00D952BB" w:rsidRDefault="00D952BB" w:rsidP="009A3B91">
      <w:pPr>
        <w:pStyle w:val="a3"/>
        <w:ind w:left="0"/>
        <w:jc w:val="both"/>
        <w:rPr>
          <w:b/>
        </w:rPr>
      </w:pPr>
    </w:p>
    <w:p w:rsidR="00D952BB" w:rsidRDefault="00D952BB" w:rsidP="009A3B91">
      <w:pPr>
        <w:pStyle w:val="a3"/>
        <w:ind w:left="0"/>
        <w:jc w:val="both"/>
        <w:rPr>
          <w:b/>
        </w:rPr>
      </w:pPr>
    </w:p>
    <w:p w:rsidR="00B47A75" w:rsidRDefault="00B47A75" w:rsidP="009A3B91">
      <w:pPr>
        <w:pStyle w:val="a3"/>
        <w:ind w:left="0"/>
        <w:jc w:val="both"/>
        <w:rPr>
          <w:b/>
        </w:rPr>
      </w:pPr>
    </w:p>
    <w:p w:rsidR="00E05458" w:rsidRDefault="00E05458" w:rsidP="009A3B91">
      <w:pPr>
        <w:pStyle w:val="a3"/>
        <w:ind w:left="0"/>
        <w:jc w:val="both"/>
        <w:rPr>
          <w:b/>
        </w:rPr>
      </w:pPr>
    </w:p>
    <w:p w:rsidR="00E05458" w:rsidRDefault="00E05458" w:rsidP="009A3B91">
      <w:pPr>
        <w:pStyle w:val="a3"/>
        <w:ind w:left="0"/>
        <w:jc w:val="both"/>
        <w:rPr>
          <w:b/>
        </w:rPr>
      </w:pPr>
    </w:p>
    <w:p w:rsidR="00E05458" w:rsidRDefault="00E05458" w:rsidP="009A3B91">
      <w:pPr>
        <w:pStyle w:val="a3"/>
        <w:ind w:left="0"/>
        <w:jc w:val="both"/>
        <w:rPr>
          <w:b/>
        </w:rPr>
      </w:pPr>
    </w:p>
    <w:p w:rsidR="00E05458" w:rsidRDefault="00E05458" w:rsidP="009A3B91">
      <w:pPr>
        <w:pStyle w:val="a3"/>
        <w:ind w:left="0"/>
        <w:jc w:val="both"/>
        <w:rPr>
          <w:b/>
        </w:rPr>
      </w:pPr>
    </w:p>
    <w:p w:rsidR="00B47A75" w:rsidRDefault="00B47A75" w:rsidP="009A3B91">
      <w:pPr>
        <w:pStyle w:val="a3"/>
        <w:ind w:left="0"/>
        <w:jc w:val="both"/>
        <w:rPr>
          <w:b/>
        </w:rPr>
      </w:pPr>
    </w:p>
    <w:p w:rsidR="000C2AC2" w:rsidRDefault="000C2AC2" w:rsidP="009A3B91">
      <w:pPr>
        <w:pStyle w:val="a3"/>
        <w:ind w:left="0"/>
        <w:jc w:val="both"/>
        <w:rPr>
          <w:b/>
        </w:rPr>
      </w:pPr>
    </w:p>
    <w:p w:rsidR="00D57943" w:rsidRDefault="00D57943" w:rsidP="009A3B91">
      <w:pPr>
        <w:pStyle w:val="a3"/>
        <w:ind w:left="0"/>
        <w:jc w:val="both"/>
        <w:rPr>
          <w:b/>
        </w:rPr>
      </w:pPr>
    </w:p>
    <w:p w:rsidR="00D5758A" w:rsidRDefault="00D5758A" w:rsidP="00D5758A">
      <w:pPr>
        <w:pStyle w:val="a3"/>
        <w:ind w:left="0"/>
        <w:jc w:val="right"/>
      </w:pPr>
      <w:r w:rsidRPr="00D5758A">
        <w:t>Приложение 1</w:t>
      </w:r>
      <w:r w:rsidR="000C2AC2" w:rsidRPr="000C2AC2">
        <w:t xml:space="preserve"> </w:t>
      </w:r>
      <w:r w:rsidR="000C2AC2">
        <w:t xml:space="preserve">к ТЗ </w:t>
      </w:r>
    </w:p>
    <w:p w:rsidR="00D5758A" w:rsidRDefault="00A90C4C" w:rsidP="00D5758A">
      <w:pPr>
        <w:pStyle w:val="a3"/>
        <w:ind w:left="0"/>
        <w:jc w:val="center"/>
      </w:pPr>
      <w:r>
        <w:t>График выполнения работ</w:t>
      </w:r>
    </w:p>
    <w:p w:rsidR="00D5758A" w:rsidRDefault="00D5758A" w:rsidP="00D5758A">
      <w:pPr>
        <w:pStyle w:val="a3"/>
        <w:ind w:left="0"/>
        <w:jc w:val="center"/>
      </w:pPr>
    </w:p>
    <w:tbl>
      <w:tblPr>
        <w:tblStyle w:val="a5"/>
        <w:tblW w:w="9498" w:type="dxa"/>
        <w:tblInd w:w="-147" w:type="dxa"/>
        <w:tblLook w:val="04A0" w:firstRow="1" w:lastRow="0" w:firstColumn="1" w:lastColumn="0" w:noHBand="0" w:noVBand="1"/>
      </w:tblPr>
      <w:tblGrid>
        <w:gridCol w:w="513"/>
        <w:gridCol w:w="2590"/>
        <w:gridCol w:w="572"/>
        <w:gridCol w:w="572"/>
        <w:gridCol w:w="572"/>
        <w:gridCol w:w="572"/>
        <w:gridCol w:w="577"/>
        <w:gridCol w:w="569"/>
        <w:gridCol w:w="569"/>
        <w:gridCol w:w="569"/>
        <w:gridCol w:w="569"/>
        <w:gridCol w:w="1254"/>
      </w:tblGrid>
      <w:tr w:rsidR="00871903" w:rsidRPr="00D5758A" w:rsidTr="00871903">
        <w:tc>
          <w:tcPr>
            <w:tcW w:w="284" w:type="dxa"/>
          </w:tcPr>
          <w:p w:rsidR="00F43E9E" w:rsidRPr="00D5758A" w:rsidRDefault="00F43E9E" w:rsidP="00D5758A">
            <w:pPr>
              <w:rPr>
                <w:rFonts w:eastAsiaTheme="minorHAnsi"/>
                <w:sz w:val="22"/>
                <w:szCs w:val="22"/>
                <w:lang w:eastAsia="en-US"/>
              </w:rPr>
            </w:pPr>
            <w:r w:rsidRPr="00D5758A">
              <w:rPr>
                <w:rFonts w:eastAsiaTheme="minorHAnsi"/>
                <w:sz w:val="22"/>
                <w:szCs w:val="22"/>
                <w:lang w:eastAsia="en-US"/>
              </w:rPr>
              <w:t>№ п/п</w:t>
            </w:r>
          </w:p>
        </w:tc>
        <w:tc>
          <w:tcPr>
            <w:tcW w:w="2817" w:type="dxa"/>
          </w:tcPr>
          <w:p w:rsidR="00F43E9E" w:rsidRPr="00D5758A" w:rsidRDefault="00F43E9E" w:rsidP="00A45292">
            <w:pPr>
              <w:jc w:val="center"/>
              <w:rPr>
                <w:rFonts w:eastAsiaTheme="minorHAnsi"/>
                <w:lang w:eastAsia="en-US"/>
              </w:rPr>
            </w:pPr>
            <w:r w:rsidRPr="00D5758A">
              <w:rPr>
                <w:rFonts w:eastAsiaTheme="minorHAnsi"/>
                <w:lang w:eastAsia="en-US"/>
              </w:rPr>
              <w:t>Почтамт</w:t>
            </w:r>
          </w:p>
        </w:tc>
        <w:tc>
          <w:tcPr>
            <w:tcW w:w="572" w:type="dxa"/>
          </w:tcPr>
          <w:p w:rsidR="00F43E9E" w:rsidRPr="00D5758A" w:rsidRDefault="00F43E9E" w:rsidP="00D5758A">
            <w:pPr>
              <w:rPr>
                <w:rFonts w:eastAsiaTheme="minorHAnsi"/>
                <w:sz w:val="20"/>
                <w:szCs w:val="20"/>
                <w:lang w:eastAsia="en-US"/>
              </w:rPr>
            </w:pPr>
            <w:r w:rsidRPr="00D5758A">
              <w:rPr>
                <w:rFonts w:eastAsiaTheme="minorHAnsi"/>
                <w:sz w:val="20"/>
                <w:szCs w:val="20"/>
                <w:lang w:eastAsia="en-US"/>
              </w:rPr>
              <w:t>ОП-2</w:t>
            </w:r>
          </w:p>
        </w:tc>
        <w:tc>
          <w:tcPr>
            <w:tcW w:w="572" w:type="dxa"/>
          </w:tcPr>
          <w:p w:rsidR="00F43E9E" w:rsidRPr="00D5758A" w:rsidRDefault="00F43E9E" w:rsidP="00D5758A">
            <w:pPr>
              <w:rPr>
                <w:rFonts w:eastAsiaTheme="minorHAnsi"/>
                <w:sz w:val="20"/>
                <w:szCs w:val="20"/>
                <w:lang w:eastAsia="en-US"/>
              </w:rPr>
            </w:pPr>
            <w:r w:rsidRPr="00D5758A">
              <w:rPr>
                <w:rFonts w:eastAsiaTheme="minorHAnsi"/>
                <w:sz w:val="20"/>
                <w:szCs w:val="20"/>
                <w:lang w:eastAsia="en-US"/>
              </w:rPr>
              <w:t>ОП-3</w:t>
            </w:r>
          </w:p>
        </w:tc>
        <w:tc>
          <w:tcPr>
            <w:tcW w:w="572" w:type="dxa"/>
          </w:tcPr>
          <w:p w:rsidR="00F43E9E" w:rsidRPr="00D5758A" w:rsidRDefault="00F43E9E" w:rsidP="00D5758A">
            <w:pPr>
              <w:rPr>
                <w:rFonts w:eastAsiaTheme="minorHAnsi"/>
                <w:sz w:val="20"/>
                <w:szCs w:val="20"/>
                <w:lang w:eastAsia="en-US"/>
              </w:rPr>
            </w:pPr>
            <w:r w:rsidRPr="00D5758A">
              <w:rPr>
                <w:rFonts w:eastAsiaTheme="minorHAnsi"/>
                <w:sz w:val="20"/>
                <w:szCs w:val="20"/>
                <w:lang w:eastAsia="en-US"/>
              </w:rPr>
              <w:t>ОП-4</w:t>
            </w:r>
          </w:p>
        </w:tc>
        <w:tc>
          <w:tcPr>
            <w:tcW w:w="572" w:type="dxa"/>
          </w:tcPr>
          <w:p w:rsidR="00F43E9E" w:rsidRPr="00D5758A" w:rsidRDefault="00F43E9E" w:rsidP="00D5758A">
            <w:pPr>
              <w:rPr>
                <w:rFonts w:eastAsiaTheme="minorHAnsi"/>
                <w:sz w:val="20"/>
                <w:szCs w:val="20"/>
                <w:lang w:eastAsia="en-US"/>
              </w:rPr>
            </w:pPr>
            <w:r w:rsidRPr="00D5758A">
              <w:rPr>
                <w:rFonts w:eastAsiaTheme="minorHAnsi"/>
                <w:sz w:val="20"/>
                <w:szCs w:val="20"/>
                <w:lang w:eastAsia="en-US"/>
              </w:rPr>
              <w:t>ОП-5</w:t>
            </w:r>
          </w:p>
        </w:tc>
        <w:tc>
          <w:tcPr>
            <w:tcW w:w="579" w:type="dxa"/>
          </w:tcPr>
          <w:p w:rsidR="00F43E9E" w:rsidRPr="00D5758A" w:rsidRDefault="00F43E9E" w:rsidP="00D5758A">
            <w:pPr>
              <w:rPr>
                <w:rFonts w:eastAsiaTheme="minorHAnsi"/>
                <w:sz w:val="20"/>
                <w:szCs w:val="20"/>
                <w:lang w:eastAsia="en-US"/>
              </w:rPr>
            </w:pPr>
            <w:r w:rsidRPr="00D5758A">
              <w:rPr>
                <w:rFonts w:eastAsiaTheme="minorHAnsi"/>
                <w:sz w:val="20"/>
                <w:szCs w:val="20"/>
                <w:lang w:eastAsia="en-US"/>
              </w:rPr>
              <w:t>ОП-8</w:t>
            </w:r>
          </w:p>
        </w:tc>
        <w:tc>
          <w:tcPr>
            <w:tcW w:w="569" w:type="dxa"/>
          </w:tcPr>
          <w:p w:rsidR="00F43E9E" w:rsidRPr="00D5758A" w:rsidRDefault="00F43E9E" w:rsidP="00D5758A">
            <w:pPr>
              <w:rPr>
                <w:rFonts w:eastAsiaTheme="minorHAnsi"/>
                <w:sz w:val="20"/>
                <w:szCs w:val="20"/>
                <w:lang w:eastAsia="en-US"/>
              </w:rPr>
            </w:pPr>
            <w:r w:rsidRPr="00D5758A">
              <w:rPr>
                <w:rFonts w:eastAsiaTheme="minorHAnsi"/>
                <w:sz w:val="20"/>
                <w:szCs w:val="20"/>
                <w:lang w:eastAsia="en-US"/>
              </w:rPr>
              <w:t>ОУ-2</w:t>
            </w:r>
          </w:p>
        </w:tc>
        <w:tc>
          <w:tcPr>
            <w:tcW w:w="569" w:type="dxa"/>
          </w:tcPr>
          <w:p w:rsidR="00F43E9E" w:rsidRPr="00D5758A" w:rsidRDefault="00F43E9E" w:rsidP="00D5758A">
            <w:pPr>
              <w:rPr>
                <w:rFonts w:eastAsiaTheme="minorHAnsi"/>
                <w:sz w:val="20"/>
                <w:szCs w:val="20"/>
                <w:lang w:eastAsia="en-US"/>
              </w:rPr>
            </w:pPr>
            <w:r w:rsidRPr="00D5758A">
              <w:rPr>
                <w:rFonts w:eastAsiaTheme="minorHAnsi"/>
                <w:sz w:val="20"/>
                <w:szCs w:val="20"/>
                <w:lang w:eastAsia="en-US"/>
              </w:rPr>
              <w:t>ОУ-3</w:t>
            </w:r>
          </w:p>
        </w:tc>
        <w:tc>
          <w:tcPr>
            <w:tcW w:w="569" w:type="dxa"/>
          </w:tcPr>
          <w:p w:rsidR="00F43E9E" w:rsidRPr="00D5758A" w:rsidRDefault="00F43E9E" w:rsidP="00D5758A">
            <w:pPr>
              <w:rPr>
                <w:rFonts w:eastAsiaTheme="minorHAnsi"/>
                <w:sz w:val="20"/>
                <w:szCs w:val="20"/>
                <w:lang w:eastAsia="en-US"/>
              </w:rPr>
            </w:pPr>
            <w:r w:rsidRPr="00D5758A">
              <w:rPr>
                <w:rFonts w:eastAsiaTheme="minorHAnsi"/>
                <w:sz w:val="20"/>
                <w:szCs w:val="20"/>
                <w:lang w:eastAsia="en-US"/>
              </w:rPr>
              <w:t>ОУ-5</w:t>
            </w:r>
          </w:p>
        </w:tc>
        <w:tc>
          <w:tcPr>
            <w:tcW w:w="569" w:type="dxa"/>
          </w:tcPr>
          <w:p w:rsidR="00F43E9E" w:rsidRPr="00D5758A" w:rsidRDefault="00F43E9E" w:rsidP="00871903">
            <w:pPr>
              <w:rPr>
                <w:rFonts w:eastAsiaTheme="minorHAnsi"/>
                <w:sz w:val="20"/>
                <w:szCs w:val="20"/>
                <w:lang w:eastAsia="en-US"/>
              </w:rPr>
            </w:pPr>
            <w:r w:rsidRPr="00D5758A">
              <w:rPr>
                <w:rFonts w:eastAsiaTheme="minorHAnsi"/>
                <w:sz w:val="20"/>
                <w:szCs w:val="20"/>
                <w:lang w:eastAsia="en-US"/>
              </w:rPr>
              <w:t>ОУ-</w:t>
            </w:r>
            <w:r w:rsidR="00871903">
              <w:rPr>
                <w:rFonts w:eastAsiaTheme="minorHAnsi"/>
                <w:sz w:val="20"/>
                <w:szCs w:val="20"/>
                <w:lang w:eastAsia="en-US"/>
              </w:rPr>
              <w:t>10</w:t>
            </w:r>
          </w:p>
        </w:tc>
        <w:tc>
          <w:tcPr>
            <w:tcW w:w="1254" w:type="dxa"/>
          </w:tcPr>
          <w:p w:rsidR="00F43E9E" w:rsidRPr="00D5758A" w:rsidRDefault="00F43E9E" w:rsidP="00A45292">
            <w:pPr>
              <w:jc w:val="center"/>
              <w:rPr>
                <w:rFonts w:eastAsiaTheme="minorHAnsi"/>
                <w:sz w:val="20"/>
                <w:szCs w:val="20"/>
                <w:lang w:eastAsia="en-US"/>
              </w:rPr>
            </w:pPr>
            <w:r>
              <w:rPr>
                <w:rFonts w:eastAsiaTheme="minorHAnsi"/>
                <w:sz w:val="20"/>
                <w:szCs w:val="20"/>
                <w:lang w:eastAsia="en-US"/>
              </w:rPr>
              <w:t>Срок выполнения работ</w:t>
            </w:r>
          </w:p>
        </w:tc>
      </w:tr>
      <w:tr w:rsidR="00871903" w:rsidRPr="00412FA7" w:rsidTr="00871903">
        <w:tc>
          <w:tcPr>
            <w:tcW w:w="284" w:type="dxa"/>
          </w:tcPr>
          <w:p w:rsidR="000C2AC2" w:rsidRPr="00D5758A" w:rsidRDefault="000C2AC2" w:rsidP="000C2AC2">
            <w:pPr>
              <w:rPr>
                <w:rFonts w:eastAsiaTheme="minorHAnsi"/>
                <w:sz w:val="20"/>
                <w:szCs w:val="20"/>
                <w:lang w:eastAsia="en-US"/>
              </w:rPr>
            </w:pPr>
            <w:r w:rsidRPr="00412FA7">
              <w:rPr>
                <w:rFonts w:eastAsiaTheme="minorHAnsi"/>
                <w:sz w:val="20"/>
                <w:szCs w:val="20"/>
                <w:lang w:eastAsia="en-US"/>
              </w:rPr>
              <w:t>1</w:t>
            </w:r>
          </w:p>
        </w:tc>
        <w:tc>
          <w:tcPr>
            <w:tcW w:w="2817" w:type="dxa"/>
          </w:tcPr>
          <w:p w:rsidR="000C2AC2" w:rsidRPr="00D244E4" w:rsidRDefault="000C2AC2" w:rsidP="000C2AC2">
            <w:pPr>
              <w:spacing w:after="120"/>
              <w:rPr>
                <w:rFonts w:eastAsia="Arial Unicode MS"/>
                <w:b/>
                <w:iCs/>
              </w:rPr>
            </w:pPr>
            <w:r>
              <w:rPr>
                <w:rFonts w:eastAsia="Arial Unicode MS"/>
                <w:b/>
                <w:iCs/>
              </w:rPr>
              <w:t>Западно-Кубанский почтамт</w:t>
            </w:r>
            <w:r w:rsidRPr="00D244E4" w:rsidDel="001D2489">
              <w:rPr>
                <w:rFonts w:eastAsia="Arial Unicode MS"/>
                <w:b/>
                <w:iCs/>
              </w:rPr>
              <w:t xml:space="preserve"> </w:t>
            </w:r>
            <w:r>
              <w:rPr>
                <w:rFonts w:eastAsia="Arial Unicode MS"/>
                <w:b/>
                <w:iCs/>
              </w:rPr>
              <w:t>(</w:t>
            </w:r>
            <w:r>
              <w:rPr>
                <w:rFonts w:eastAsia="Arial Unicode MS"/>
                <w:iCs/>
              </w:rPr>
              <w:t>г.</w:t>
            </w:r>
            <w:r w:rsidRPr="00E22719">
              <w:rPr>
                <w:rFonts w:eastAsia="Arial Unicode MS"/>
                <w:iCs/>
              </w:rPr>
              <w:t xml:space="preserve"> Абинск, ул</w:t>
            </w:r>
            <w:r>
              <w:rPr>
                <w:rFonts w:eastAsia="Arial Unicode MS"/>
                <w:iCs/>
              </w:rPr>
              <w:t>.</w:t>
            </w:r>
            <w:r w:rsidRPr="00E22719">
              <w:rPr>
                <w:rFonts w:eastAsia="Arial Unicode MS"/>
                <w:iCs/>
              </w:rPr>
              <w:t xml:space="preserve"> Советов, д. 148</w:t>
            </w:r>
            <w:r>
              <w:rPr>
                <w:rFonts w:eastAsia="Arial Unicode MS"/>
                <w:iCs/>
              </w:rPr>
              <w:t>)</w:t>
            </w:r>
          </w:p>
        </w:tc>
        <w:tc>
          <w:tcPr>
            <w:tcW w:w="572" w:type="dxa"/>
          </w:tcPr>
          <w:p w:rsidR="000C2AC2" w:rsidRPr="00D244E4" w:rsidRDefault="00871903" w:rsidP="000C2AC2">
            <w:pPr>
              <w:jc w:val="both"/>
              <w:rPr>
                <w:rFonts w:eastAsia="Arial Unicode MS"/>
                <w:b/>
                <w:iCs/>
              </w:rPr>
            </w:pPr>
            <w:r>
              <w:rPr>
                <w:rFonts w:eastAsia="Arial Unicode MS"/>
                <w:b/>
                <w:iCs/>
              </w:rPr>
              <w:t>-</w:t>
            </w:r>
          </w:p>
        </w:tc>
        <w:tc>
          <w:tcPr>
            <w:tcW w:w="572" w:type="dxa"/>
          </w:tcPr>
          <w:p w:rsidR="000C2AC2" w:rsidRPr="00D5758A" w:rsidRDefault="00871903" w:rsidP="00871903">
            <w:pPr>
              <w:rPr>
                <w:rFonts w:eastAsiaTheme="minorHAnsi"/>
                <w:sz w:val="20"/>
                <w:szCs w:val="20"/>
                <w:lang w:eastAsia="en-US"/>
              </w:rPr>
            </w:pPr>
            <w:r>
              <w:rPr>
                <w:rFonts w:eastAsiaTheme="minorHAnsi"/>
                <w:sz w:val="20"/>
                <w:szCs w:val="20"/>
                <w:lang w:eastAsia="en-US"/>
              </w:rPr>
              <w:t>3</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32</w:t>
            </w:r>
          </w:p>
        </w:tc>
        <w:tc>
          <w:tcPr>
            <w:tcW w:w="572"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579"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5</w:t>
            </w:r>
          </w:p>
        </w:tc>
        <w:tc>
          <w:tcPr>
            <w:tcW w:w="569"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1</w:t>
            </w:r>
          </w:p>
        </w:tc>
        <w:tc>
          <w:tcPr>
            <w:tcW w:w="569"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2</w:t>
            </w:r>
          </w:p>
        </w:tc>
        <w:tc>
          <w:tcPr>
            <w:tcW w:w="1254" w:type="dxa"/>
          </w:tcPr>
          <w:p w:rsidR="000C2AC2" w:rsidRPr="00D5758A" w:rsidRDefault="000C2AC2" w:rsidP="000C2AC2">
            <w:pPr>
              <w:rPr>
                <w:rFonts w:eastAsiaTheme="minorHAnsi"/>
                <w:sz w:val="20"/>
                <w:szCs w:val="20"/>
                <w:lang w:eastAsia="en-US"/>
              </w:rPr>
            </w:pPr>
          </w:p>
        </w:tc>
      </w:tr>
      <w:tr w:rsidR="00871903" w:rsidRPr="00412FA7" w:rsidTr="00871903">
        <w:tc>
          <w:tcPr>
            <w:tcW w:w="284" w:type="dxa"/>
          </w:tcPr>
          <w:p w:rsidR="000C2AC2" w:rsidRPr="00D5758A" w:rsidRDefault="000C2AC2" w:rsidP="000C2AC2">
            <w:pPr>
              <w:rPr>
                <w:rFonts w:eastAsiaTheme="minorHAnsi"/>
                <w:sz w:val="20"/>
                <w:szCs w:val="20"/>
                <w:lang w:eastAsia="en-US"/>
              </w:rPr>
            </w:pPr>
            <w:r w:rsidRPr="00412FA7">
              <w:rPr>
                <w:rFonts w:eastAsiaTheme="minorHAnsi"/>
                <w:sz w:val="20"/>
                <w:szCs w:val="20"/>
                <w:lang w:eastAsia="en-US"/>
              </w:rPr>
              <w:t>2</w:t>
            </w:r>
          </w:p>
        </w:tc>
        <w:tc>
          <w:tcPr>
            <w:tcW w:w="2817" w:type="dxa"/>
          </w:tcPr>
          <w:p w:rsidR="000C2AC2" w:rsidRPr="00D244E4" w:rsidRDefault="000C2AC2" w:rsidP="000C2AC2">
            <w:pPr>
              <w:spacing w:after="120"/>
              <w:rPr>
                <w:rFonts w:eastAsia="Arial Unicode MS"/>
                <w:b/>
                <w:iCs/>
              </w:rPr>
            </w:pPr>
            <w:r>
              <w:rPr>
                <w:rFonts w:eastAsia="Arial Unicode MS"/>
                <w:b/>
                <w:iCs/>
              </w:rPr>
              <w:t>Сочинский почтамт (</w:t>
            </w:r>
            <w:r>
              <w:rPr>
                <w:rFonts w:eastAsia="Arial Unicode MS"/>
                <w:iCs/>
              </w:rPr>
              <w:t>г.</w:t>
            </w:r>
            <w:r w:rsidRPr="00E22719">
              <w:rPr>
                <w:rFonts w:eastAsia="Arial Unicode MS"/>
                <w:iCs/>
              </w:rPr>
              <w:t xml:space="preserve"> Сочи, ул</w:t>
            </w:r>
            <w:r>
              <w:rPr>
                <w:rFonts w:eastAsia="Arial Unicode MS"/>
                <w:iCs/>
              </w:rPr>
              <w:t>.</w:t>
            </w:r>
            <w:r w:rsidRPr="00E22719">
              <w:rPr>
                <w:rFonts w:eastAsia="Arial Unicode MS"/>
                <w:iCs/>
              </w:rPr>
              <w:t xml:space="preserve"> Воровского, д. </w:t>
            </w:r>
            <w:r>
              <w:rPr>
                <w:rFonts w:eastAsia="Arial Unicode MS"/>
                <w:iCs/>
              </w:rPr>
              <w:t>½)</w:t>
            </w:r>
          </w:p>
        </w:tc>
        <w:tc>
          <w:tcPr>
            <w:tcW w:w="572" w:type="dxa"/>
          </w:tcPr>
          <w:p w:rsidR="000C2AC2" w:rsidRPr="00871903" w:rsidRDefault="00871903" w:rsidP="000C2AC2">
            <w:pPr>
              <w:jc w:val="both"/>
              <w:rPr>
                <w:rFonts w:eastAsia="Arial Unicode MS"/>
                <w:iCs/>
                <w:sz w:val="20"/>
                <w:szCs w:val="20"/>
              </w:rPr>
            </w:pPr>
            <w:r w:rsidRPr="00871903">
              <w:rPr>
                <w:rFonts w:eastAsia="Arial Unicode MS"/>
                <w:iCs/>
                <w:sz w:val="20"/>
                <w:szCs w:val="20"/>
              </w:rPr>
              <w:t>12</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8</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86</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8</w:t>
            </w:r>
          </w:p>
        </w:tc>
        <w:tc>
          <w:tcPr>
            <w:tcW w:w="579" w:type="dxa"/>
          </w:tcPr>
          <w:p w:rsidR="000C2AC2" w:rsidRPr="00D5758A" w:rsidRDefault="00871903" w:rsidP="000C2AC2">
            <w:pPr>
              <w:rPr>
                <w:rFonts w:eastAsiaTheme="minorHAnsi"/>
                <w:sz w:val="20"/>
                <w:szCs w:val="20"/>
                <w:lang w:eastAsia="en-US"/>
              </w:rPr>
            </w:pPr>
            <w:r>
              <w:rPr>
                <w:rFonts w:eastAsiaTheme="minorHAnsi"/>
                <w:sz w:val="20"/>
                <w:szCs w:val="20"/>
                <w:lang w:eastAsia="en-US"/>
              </w:rPr>
              <w:t>5</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34</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69</w:t>
            </w:r>
          </w:p>
        </w:tc>
        <w:tc>
          <w:tcPr>
            <w:tcW w:w="569"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569"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1254" w:type="dxa"/>
          </w:tcPr>
          <w:p w:rsidR="000C2AC2" w:rsidRPr="00D5758A" w:rsidRDefault="000C2AC2" w:rsidP="000C2AC2">
            <w:pPr>
              <w:rPr>
                <w:rFonts w:eastAsiaTheme="minorHAnsi"/>
                <w:sz w:val="20"/>
                <w:szCs w:val="20"/>
                <w:lang w:eastAsia="en-US"/>
              </w:rPr>
            </w:pPr>
          </w:p>
        </w:tc>
      </w:tr>
      <w:tr w:rsidR="00871903" w:rsidRPr="00412FA7" w:rsidTr="00871903">
        <w:tc>
          <w:tcPr>
            <w:tcW w:w="284" w:type="dxa"/>
          </w:tcPr>
          <w:p w:rsidR="000C2AC2" w:rsidRPr="00D5758A" w:rsidRDefault="000C2AC2" w:rsidP="000C2AC2">
            <w:pPr>
              <w:rPr>
                <w:rFonts w:eastAsiaTheme="minorHAnsi"/>
                <w:sz w:val="20"/>
                <w:szCs w:val="20"/>
                <w:lang w:eastAsia="en-US"/>
              </w:rPr>
            </w:pPr>
            <w:r w:rsidRPr="00412FA7">
              <w:rPr>
                <w:rFonts w:eastAsiaTheme="minorHAnsi"/>
                <w:sz w:val="20"/>
                <w:szCs w:val="20"/>
                <w:lang w:eastAsia="en-US"/>
              </w:rPr>
              <w:t>3</w:t>
            </w:r>
          </w:p>
        </w:tc>
        <w:tc>
          <w:tcPr>
            <w:tcW w:w="2817" w:type="dxa"/>
          </w:tcPr>
          <w:p w:rsidR="00871903" w:rsidRDefault="000C2AC2" w:rsidP="00871903">
            <w:pPr>
              <w:rPr>
                <w:rFonts w:eastAsia="Arial Unicode MS"/>
                <w:b/>
                <w:iCs/>
              </w:rPr>
            </w:pPr>
            <w:proofErr w:type="spellStart"/>
            <w:r>
              <w:rPr>
                <w:rFonts w:eastAsia="Arial Unicode MS"/>
                <w:b/>
                <w:iCs/>
              </w:rPr>
              <w:t>Тимашевский</w:t>
            </w:r>
            <w:proofErr w:type="spellEnd"/>
            <w:r>
              <w:rPr>
                <w:rFonts w:eastAsia="Arial Unicode MS"/>
                <w:b/>
                <w:iCs/>
              </w:rPr>
              <w:t xml:space="preserve"> почтамт </w:t>
            </w:r>
          </w:p>
          <w:p w:rsidR="000C2AC2" w:rsidRPr="00D244E4" w:rsidRDefault="000C2AC2" w:rsidP="000C2AC2">
            <w:pPr>
              <w:spacing w:after="120"/>
              <w:rPr>
                <w:rFonts w:eastAsia="Arial Unicode MS"/>
                <w:b/>
                <w:iCs/>
              </w:rPr>
            </w:pPr>
            <w:r>
              <w:rPr>
                <w:rFonts w:eastAsia="Arial Unicode MS"/>
                <w:b/>
                <w:iCs/>
              </w:rPr>
              <w:t>(</w:t>
            </w:r>
            <w:r>
              <w:rPr>
                <w:rFonts w:eastAsia="Arial Unicode MS"/>
                <w:iCs/>
              </w:rPr>
              <w:t>г.</w:t>
            </w:r>
            <w:r w:rsidRPr="00E22719">
              <w:rPr>
                <w:rFonts w:eastAsia="Arial Unicode MS"/>
                <w:iCs/>
              </w:rPr>
              <w:t xml:space="preserve"> Тимашевск, ул</w:t>
            </w:r>
            <w:r>
              <w:rPr>
                <w:rFonts w:eastAsia="Arial Unicode MS"/>
                <w:iCs/>
              </w:rPr>
              <w:t>.</w:t>
            </w:r>
            <w:r w:rsidRPr="00E22719">
              <w:rPr>
                <w:rFonts w:eastAsia="Arial Unicode MS"/>
                <w:iCs/>
              </w:rPr>
              <w:t xml:space="preserve"> Красная, д. 102</w:t>
            </w:r>
            <w:r>
              <w:rPr>
                <w:rFonts w:eastAsia="Arial Unicode MS"/>
                <w:iCs/>
              </w:rPr>
              <w:t>)</w:t>
            </w:r>
          </w:p>
        </w:tc>
        <w:tc>
          <w:tcPr>
            <w:tcW w:w="572" w:type="dxa"/>
          </w:tcPr>
          <w:p w:rsidR="000C2AC2" w:rsidRPr="00871903" w:rsidRDefault="00871903" w:rsidP="000C2AC2">
            <w:pPr>
              <w:jc w:val="both"/>
              <w:rPr>
                <w:rFonts w:eastAsia="Arial Unicode MS"/>
                <w:iCs/>
                <w:sz w:val="20"/>
                <w:szCs w:val="20"/>
              </w:rPr>
            </w:pPr>
            <w:r w:rsidRPr="00871903">
              <w:rPr>
                <w:rFonts w:eastAsia="Arial Unicode MS"/>
                <w:iCs/>
                <w:sz w:val="20"/>
                <w:szCs w:val="20"/>
              </w:rPr>
              <w:t>3</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2</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6</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4</w:t>
            </w:r>
          </w:p>
        </w:tc>
        <w:tc>
          <w:tcPr>
            <w:tcW w:w="579"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4</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10</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16</w:t>
            </w:r>
          </w:p>
        </w:tc>
        <w:tc>
          <w:tcPr>
            <w:tcW w:w="569"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1254" w:type="dxa"/>
          </w:tcPr>
          <w:p w:rsidR="000C2AC2" w:rsidRPr="00D5758A" w:rsidRDefault="000C2AC2" w:rsidP="000C2AC2">
            <w:pPr>
              <w:rPr>
                <w:rFonts w:eastAsiaTheme="minorHAnsi"/>
                <w:sz w:val="20"/>
                <w:szCs w:val="20"/>
                <w:lang w:eastAsia="en-US"/>
              </w:rPr>
            </w:pPr>
          </w:p>
        </w:tc>
      </w:tr>
      <w:tr w:rsidR="00871903" w:rsidRPr="00412FA7" w:rsidTr="00871903">
        <w:tc>
          <w:tcPr>
            <w:tcW w:w="284" w:type="dxa"/>
          </w:tcPr>
          <w:p w:rsidR="000C2AC2" w:rsidRPr="00D5758A" w:rsidRDefault="000C2AC2" w:rsidP="000C2AC2">
            <w:pPr>
              <w:rPr>
                <w:rFonts w:eastAsiaTheme="minorHAnsi"/>
                <w:sz w:val="20"/>
                <w:szCs w:val="20"/>
                <w:lang w:eastAsia="en-US"/>
              </w:rPr>
            </w:pPr>
            <w:r w:rsidRPr="00412FA7">
              <w:rPr>
                <w:rFonts w:eastAsiaTheme="minorHAnsi"/>
                <w:sz w:val="20"/>
                <w:szCs w:val="20"/>
                <w:lang w:eastAsia="en-US"/>
              </w:rPr>
              <w:t>4</w:t>
            </w:r>
          </w:p>
        </w:tc>
        <w:tc>
          <w:tcPr>
            <w:tcW w:w="2817" w:type="dxa"/>
          </w:tcPr>
          <w:p w:rsidR="000C2AC2" w:rsidRPr="00D244E4" w:rsidRDefault="000C2AC2" w:rsidP="000C2AC2">
            <w:pPr>
              <w:spacing w:after="120"/>
              <w:rPr>
                <w:rFonts w:eastAsia="Arial Unicode MS"/>
                <w:b/>
                <w:iCs/>
              </w:rPr>
            </w:pPr>
            <w:r>
              <w:rPr>
                <w:rFonts w:eastAsia="Arial Unicode MS"/>
                <w:b/>
                <w:iCs/>
              </w:rPr>
              <w:t>Тихорецкий почтамт (</w:t>
            </w:r>
            <w:r>
              <w:rPr>
                <w:rFonts w:eastAsia="Arial Unicode MS"/>
                <w:iCs/>
              </w:rPr>
              <w:t>г.</w:t>
            </w:r>
            <w:r w:rsidRPr="00E22719">
              <w:rPr>
                <w:rFonts w:eastAsia="Arial Unicode MS"/>
                <w:iCs/>
              </w:rPr>
              <w:t xml:space="preserve"> Тихорецк, ул</w:t>
            </w:r>
            <w:r>
              <w:rPr>
                <w:rFonts w:eastAsia="Arial Unicode MS"/>
                <w:iCs/>
              </w:rPr>
              <w:t>.</w:t>
            </w:r>
            <w:r w:rsidRPr="00E22719">
              <w:rPr>
                <w:rFonts w:eastAsia="Arial Unicode MS"/>
                <w:iCs/>
              </w:rPr>
              <w:t xml:space="preserve"> Октябрьская, д. 24А</w:t>
            </w:r>
            <w:r>
              <w:rPr>
                <w:rFonts w:eastAsia="Arial Unicode MS"/>
                <w:iCs/>
              </w:rPr>
              <w:t>)</w:t>
            </w:r>
          </w:p>
        </w:tc>
        <w:tc>
          <w:tcPr>
            <w:tcW w:w="572" w:type="dxa"/>
          </w:tcPr>
          <w:p w:rsidR="000C2AC2" w:rsidRPr="00871903" w:rsidRDefault="00871903" w:rsidP="000C2AC2">
            <w:pPr>
              <w:jc w:val="both"/>
              <w:rPr>
                <w:rFonts w:eastAsia="Arial Unicode MS"/>
                <w:iCs/>
                <w:sz w:val="20"/>
                <w:szCs w:val="20"/>
              </w:rPr>
            </w:pPr>
            <w:r>
              <w:rPr>
                <w:rFonts w:eastAsia="Arial Unicode MS"/>
                <w:iCs/>
                <w:sz w:val="20"/>
                <w:szCs w:val="20"/>
              </w:rPr>
              <w:t>10</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14</w:t>
            </w:r>
          </w:p>
        </w:tc>
        <w:tc>
          <w:tcPr>
            <w:tcW w:w="572" w:type="dxa"/>
          </w:tcPr>
          <w:p w:rsidR="000C2AC2" w:rsidRPr="00D5758A" w:rsidRDefault="00871903" w:rsidP="000C2AC2">
            <w:pPr>
              <w:rPr>
                <w:rFonts w:eastAsiaTheme="minorHAnsi"/>
                <w:sz w:val="20"/>
                <w:szCs w:val="20"/>
                <w:lang w:eastAsia="en-US"/>
              </w:rPr>
            </w:pPr>
            <w:r>
              <w:rPr>
                <w:rFonts w:eastAsiaTheme="minorHAnsi"/>
                <w:sz w:val="20"/>
                <w:szCs w:val="20"/>
                <w:lang w:eastAsia="en-US"/>
              </w:rPr>
              <w:t>2</w:t>
            </w:r>
          </w:p>
        </w:tc>
        <w:tc>
          <w:tcPr>
            <w:tcW w:w="572"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579" w:type="dxa"/>
          </w:tcPr>
          <w:p w:rsidR="000C2AC2" w:rsidRPr="00D5758A" w:rsidRDefault="000C2AC2" w:rsidP="000C2AC2">
            <w:pPr>
              <w:rPr>
                <w:rFonts w:eastAsiaTheme="minorHAnsi"/>
                <w:sz w:val="20"/>
                <w:szCs w:val="20"/>
                <w:lang w:eastAsia="en-US"/>
              </w:rPr>
            </w:pPr>
            <w:r w:rsidRPr="00D5758A">
              <w:rPr>
                <w:rFonts w:eastAsiaTheme="minorHAnsi"/>
                <w:sz w:val="20"/>
                <w:szCs w:val="20"/>
                <w:lang w:eastAsia="en-US"/>
              </w:rPr>
              <w:t>-</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9</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28</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2</w:t>
            </w:r>
          </w:p>
        </w:tc>
        <w:tc>
          <w:tcPr>
            <w:tcW w:w="569" w:type="dxa"/>
          </w:tcPr>
          <w:p w:rsidR="000C2AC2" w:rsidRPr="00D5758A" w:rsidRDefault="00871903" w:rsidP="000C2AC2">
            <w:pPr>
              <w:rPr>
                <w:rFonts w:eastAsiaTheme="minorHAnsi"/>
                <w:sz w:val="20"/>
                <w:szCs w:val="20"/>
                <w:lang w:eastAsia="en-US"/>
              </w:rPr>
            </w:pPr>
            <w:r>
              <w:rPr>
                <w:rFonts w:eastAsiaTheme="minorHAnsi"/>
                <w:sz w:val="20"/>
                <w:szCs w:val="20"/>
                <w:lang w:eastAsia="en-US"/>
              </w:rPr>
              <w:t>-</w:t>
            </w:r>
          </w:p>
        </w:tc>
        <w:tc>
          <w:tcPr>
            <w:tcW w:w="1254" w:type="dxa"/>
          </w:tcPr>
          <w:p w:rsidR="000C2AC2" w:rsidRPr="00D5758A" w:rsidRDefault="000C2AC2" w:rsidP="000C2AC2">
            <w:pPr>
              <w:rPr>
                <w:rFonts w:eastAsiaTheme="minorHAnsi"/>
                <w:sz w:val="20"/>
                <w:szCs w:val="20"/>
                <w:lang w:eastAsia="en-US"/>
              </w:rPr>
            </w:pPr>
          </w:p>
        </w:tc>
      </w:tr>
      <w:tr w:rsidR="00871903" w:rsidRPr="00412FA7" w:rsidTr="00871903">
        <w:tc>
          <w:tcPr>
            <w:tcW w:w="284" w:type="dxa"/>
          </w:tcPr>
          <w:p w:rsidR="00F43E9E" w:rsidRPr="00D5758A" w:rsidRDefault="00F43E9E" w:rsidP="00412FA7">
            <w:pPr>
              <w:rPr>
                <w:rFonts w:eastAsiaTheme="minorHAnsi"/>
                <w:sz w:val="20"/>
                <w:szCs w:val="20"/>
                <w:lang w:eastAsia="en-US"/>
              </w:rPr>
            </w:pPr>
          </w:p>
        </w:tc>
        <w:tc>
          <w:tcPr>
            <w:tcW w:w="2817" w:type="dxa"/>
          </w:tcPr>
          <w:p w:rsidR="00F43E9E" w:rsidRPr="00D5758A" w:rsidRDefault="00F43E9E" w:rsidP="00412FA7">
            <w:pPr>
              <w:rPr>
                <w:rFonts w:eastAsiaTheme="minorHAnsi"/>
                <w:sz w:val="20"/>
                <w:szCs w:val="20"/>
                <w:lang w:eastAsia="en-US"/>
              </w:rPr>
            </w:pPr>
            <w:r w:rsidRPr="00D5758A">
              <w:rPr>
                <w:rFonts w:eastAsiaTheme="minorHAnsi"/>
                <w:sz w:val="20"/>
                <w:szCs w:val="20"/>
                <w:lang w:eastAsia="en-US"/>
              </w:rPr>
              <w:t>Всего</w:t>
            </w:r>
          </w:p>
        </w:tc>
        <w:tc>
          <w:tcPr>
            <w:tcW w:w="572" w:type="dxa"/>
          </w:tcPr>
          <w:p w:rsidR="00F43E9E" w:rsidRPr="00D5758A" w:rsidRDefault="00871903" w:rsidP="00412FA7">
            <w:pPr>
              <w:rPr>
                <w:rFonts w:eastAsiaTheme="minorHAnsi"/>
                <w:sz w:val="20"/>
                <w:szCs w:val="20"/>
                <w:lang w:eastAsia="en-US"/>
              </w:rPr>
            </w:pPr>
            <w:r>
              <w:rPr>
                <w:rFonts w:eastAsiaTheme="minorHAnsi"/>
                <w:sz w:val="20"/>
                <w:szCs w:val="20"/>
                <w:lang w:eastAsia="en-US"/>
              </w:rPr>
              <w:t>25</w:t>
            </w:r>
          </w:p>
        </w:tc>
        <w:tc>
          <w:tcPr>
            <w:tcW w:w="572" w:type="dxa"/>
          </w:tcPr>
          <w:p w:rsidR="00F43E9E" w:rsidRPr="00D5758A" w:rsidRDefault="00871903" w:rsidP="00412FA7">
            <w:pPr>
              <w:rPr>
                <w:rFonts w:eastAsiaTheme="minorHAnsi"/>
                <w:sz w:val="20"/>
                <w:szCs w:val="20"/>
                <w:lang w:eastAsia="en-US"/>
              </w:rPr>
            </w:pPr>
            <w:r>
              <w:rPr>
                <w:rFonts w:eastAsiaTheme="minorHAnsi"/>
                <w:sz w:val="20"/>
                <w:szCs w:val="20"/>
                <w:lang w:eastAsia="en-US"/>
              </w:rPr>
              <w:t>27</w:t>
            </w:r>
          </w:p>
        </w:tc>
        <w:tc>
          <w:tcPr>
            <w:tcW w:w="572" w:type="dxa"/>
          </w:tcPr>
          <w:p w:rsidR="00F43E9E" w:rsidRPr="00D5758A" w:rsidRDefault="00871903" w:rsidP="00412FA7">
            <w:pPr>
              <w:rPr>
                <w:rFonts w:eastAsiaTheme="minorHAnsi"/>
                <w:sz w:val="20"/>
                <w:szCs w:val="20"/>
                <w:lang w:eastAsia="en-US"/>
              </w:rPr>
            </w:pPr>
            <w:r>
              <w:rPr>
                <w:rFonts w:eastAsiaTheme="minorHAnsi"/>
                <w:sz w:val="20"/>
                <w:szCs w:val="20"/>
                <w:lang w:eastAsia="en-US"/>
              </w:rPr>
              <w:t>126</w:t>
            </w:r>
          </w:p>
        </w:tc>
        <w:tc>
          <w:tcPr>
            <w:tcW w:w="572" w:type="dxa"/>
          </w:tcPr>
          <w:p w:rsidR="00F43E9E" w:rsidRPr="00D5758A" w:rsidRDefault="00871903" w:rsidP="00412FA7">
            <w:pPr>
              <w:rPr>
                <w:rFonts w:eastAsiaTheme="minorHAnsi"/>
                <w:sz w:val="20"/>
                <w:szCs w:val="20"/>
                <w:lang w:eastAsia="en-US"/>
              </w:rPr>
            </w:pPr>
            <w:r>
              <w:rPr>
                <w:rFonts w:eastAsiaTheme="minorHAnsi"/>
                <w:sz w:val="20"/>
                <w:szCs w:val="20"/>
                <w:lang w:eastAsia="en-US"/>
              </w:rPr>
              <w:t>12</w:t>
            </w:r>
          </w:p>
        </w:tc>
        <w:tc>
          <w:tcPr>
            <w:tcW w:w="579" w:type="dxa"/>
          </w:tcPr>
          <w:p w:rsidR="00F43E9E" w:rsidRPr="00D5758A" w:rsidRDefault="00871903" w:rsidP="00412FA7">
            <w:pPr>
              <w:rPr>
                <w:rFonts w:eastAsiaTheme="minorHAnsi"/>
                <w:sz w:val="20"/>
                <w:szCs w:val="20"/>
                <w:lang w:eastAsia="en-US"/>
              </w:rPr>
            </w:pPr>
            <w:r>
              <w:rPr>
                <w:rFonts w:eastAsiaTheme="minorHAnsi"/>
                <w:sz w:val="20"/>
                <w:szCs w:val="20"/>
                <w:lang w:eastAsia="en-US"/>
              </w:rPr>
              <w:t>5</w:t>
            </w:r>
          </w:p>
        </w:tc>
        <w:tc>
          <w:tcPr>
            <w:tcW w:w="569" w:type="dxa"/>
          </w:tcPr>
          <w:p w:rsidR="00F43E9E" w:rsidRPr="00D5758A" w:rsidRDefault="00871903" w:rsidP="0005108B">
            <w:pPr>
              <w:rPr>
                <w:rFonts w:eastAsiaTheme="minorHAnsi"/>
                <w:sz w:val="20"/>
                <w:szCs w:val="20"/>
                <w:lang w:eastAsia="en-US"/>
              </w:rPr>
            </w:pPr>
            <w:r>
              <w:rPr>
                <w:rFonts w:eastAsiaTheme="minorHAnsi"/>
                <w:sz w:val="20"/>
                <w:szCs w:val="20"/>
                <w:lang w:eastAsia="en-US"/>
              </w:rPr>
              <w:t>52</w:t>
            </w:r>
          </w:p>
        </w:tc>
        <w:tc>
          <w:tcPr>
            <w:tcW w:w="569" w:type="dxa"/>
          </w:tcPr>
          <w:p w:rsidR="00F43E9E" w:rsidRPr="00D5758A" w:rsidRDefault="00871903" w:rsidP="0005108B">
            <w:pPr>
              <w:rPr>
                <w:rFonts w:eastAsiaTheme="minorHAnsi"/>
                <w:sz w:val="20"/>
                <w:szCs w:val="20"/>
                <w:lang w:eastAsia="en-US"/>
              </w:rPr>
            </w:pPr>
            <w:r>
              <w:rPr>
                <w:rFonts w:eastAsiaTheme="minorHAnsi"/>
                <w:sz w:val="20"/>
                <w:szCs w:val="20"/>
                <w:lang w:eastAsia="en-US"/>
              </w:rPr>
              <w:t>107</w:t>
            </w:r>
          </w:p>
        </w:tc>
        <w:tc>
          <w:tcPr>
            <w:tcW w:w="569" w:type="dxa"/>
          </w:tcPr>
          <w:p w:rsidR="00F43E9E" w:rsidRPr="00D5758A" w:rsidRDefault="00871903" w:rsidP="00F43E9E">
            <w:pPr>
              <w:rPr>
                <w:rFonts w:eastAsiaTheme="minorHAnsi"/>
                <w:sz w:val="20"/>
                <w:szCs w:val="20"/>
                <w:lang w:eastAsia="en-US"/>
              </w:rPr>
            </w:pPr>
            <w:r>
              <w:rPr>
                <w:rFonts w:eastAsiaTheme="minorHAnsi"/>
                <w:sz w:val="20"/>
                <w:szCs w:val="20"/>
                <w:lang w:eastAsia="en-US"/>
              </w:rPr>
              <w:t>18</w:t>
            </w:r>
          </w:p>
        </w:tc>
        <w:tc>
          <w:tcPr>
            <w:tcW w:w="569" w:type="dxa"/>
          </w:tcPr>
          <w:p w:rsidR="00F43E9E" w:rsidRPr="00D5758A" w:rsidRDefault="00871903" w:rsidP="00412FA7">
            <w:pPr>
              <w:rPr>
                <w:rFonts w:eastAsiaTheme="minorHAnsi"/>
                <w:sz w:val="20"/>
                <w:szCs w:val="20"/>
                <w:lang w:eastAsia="en-US"/>
              </w:rPr>
            </w:pPr>
            <w:r>
              <w:rPr>
                <w:rFonts w:eastAsiaTheme="minorHAnsi"/>
                <w:sz w:val="20"/>
                <w:szCs w:val="20"/>
                <w:lang w:eastAsia="en-US"/>
              </w:rPr>
              <w:t>2</w:t>
            </w:r>
          </w:p>
        </w:tc>
        <w:tc>
          <w:tcPr>
            <w:tcW w:w="1254" w:type="dxa"/>
          </w:tcPr>
          <w:p w:rsidR="00F43E9E" w:rsidRPr="00D5758A" w:rsidRDefault="00F43E9E" w:rsidP="00412FA7">
            <w:pPr>
              <w:rPr>
                <w:rFonts w:eastAsiaTheme="minorHAnsi"/>
                <w:sz w:val="20"/>
                <w:szCs w:val="20"/>
                <w:lang w:eastAsia="en-US"/>
              </w:rPr>
            </w:pPr>
          </w:p>
        </w:tc>
      </w:tr>
    </w:tbl>
    <w:p w:rsidR="00D5758A" w:rsidRPr="00D5758A" w:rsidRDefault="00D5758A" w:rsidP="00412FA7">
      <w:pPr>
        <w:rPr>
          <w:rFonts w:eastAsiaTheme="minorHAnsi"/>
          <w:sz w:val="20"/>
          <w:szCs w:val="20"/>
          <w:lang w:eastAsia="en-US"/>
        </w:rPr>
      </w:pPr>
    </w:p>
    <w:p w:rsidR="00D5758A" w:rsidRDefault="00D5758A"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bookmarkStart w:id="0" w:name="_GoBack"/>
      <w:bookmarkEnd w:id="0"/>
    </w:p>
    <w:p w:rsidR="00EE0520" w:rsidRDefault="00EE0520" w:rsidP="00D5758A">
      <w:pPr>
        <w:pStyle w:val="a3"/>
        <w:ind w:left="0"/>
        <w:jc w:val="center"/>
      </w:pPr>
    </w:p>
    <w:p w:rsidR="00EE0520" w:rsidRDefault="00EE0520" w:rsidP="00D5758A">
      <w:pPr>
        <w:pStyle w:val="a3"/>
        <w:ind w:left="0"/>
        <w:jc w:val="center"/>
      </w:pPr>
    </w:p>
    <w:p w:rsidR="00EE0520" w:rsidRDefault="00EE0520" w:rsidP="00D5758A">
      <w:pPr>
        <w:pStyle w:val="a3"/>
        <w:ind w:left="0"/>
        <w:jc w:val="center"/>
      </w:pPr>
    </w:p>
    <w:p w:rsidR="00EE0520" w:rsidRDefault="00EE0520" w:rsidP="00B47A75">
      <w:pPr>
        <w:pStyle w:val="a3"/>
        <w:ind w:left="0"/>
      </w:pPr>
    </w:p>
    <w:sectPr w:rsidR="00EE0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554"/>
    <w:multiLevelType w:val="hybridMultilevel"/>
    <w:tmpl w:val="4AE6DF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446A"/>
    <w:multiLevelType w:val="hybridMultilevel"/>
    <w:tmpl w:val="CA5CB5B2"/>
    <w:lvl w:ilvl="0" w:tplc="6C9AC382">
      <w:start w:val="1"/>
      <w:numFmt w:val="decimal"/>
      <w:suff w:val="space"/>
      <w:lvlText w:val="3.%1."/>
      <w:lvlJc w:val="left"/>
      <w:pPr>
        <w:ind w:left="0" w:firstLine="709"/>
      </w:pPr>
      <w:rPr>
        <w:rFonts w:ascii="Times New Roman" w:hAnsi="Times New Roman" w:cs="Times New Roman" w:hint="default"/>
        <w:b w:val="0"/>
        <w:sz w:val="28"/>
        <w:szCs w:val="28"/>
      </w:rPr>
    </w:lvl>
    <w:lvl w:ilvl="1" w:tplc="04190019">
      <w:start w:val="1"/>
      <w:numFmt w:val="lowerLetter"/>
      <w:lvlText w:val="%2."/>
      <w:lvlJc w:val="left"/>
      <w:pPr>
        <w:ind w:left="2287" w:hanging="360"/>
      </w:pPr>
    </w:lvl>
    <w:lvl w:ilvl="2" w:tplc="0419001B" w:tentative="1">
      <w:start w:val="1"/>
      <w:numFmt w:val="lowerRoman"/>
      <w:lvlText w:val="%3."/>
      <w:lvlJc w:val="right"/>
      <w:pPr>
        <w:ind w:left="3007" w:hanging="180"/>
      </w:pPr>
    </w:lvl>
    <w:lvl w:ilvl="3" w:tplc="0419000F" w:tentative="1">
      <w:start w:val="1"/>
      <w:numFmt w:val="decimal"/>
      <w:lvlText w:val="%4."/>
      <w:lvlJc w:val="left"/>
      <w:pPr>
        <w:ind w:left="3727" w:hanging="360"/>
      </w:pPr>
    </w:lvl>
    <w:lvl w:ilvl="4" w:tplc="04190019" w:tentative="1">
      <w:start w:val="1"/>
      <w:numFmt w:val="lowerLetter"/>
      <w:lvlText w:val="%5."/>
      <w:lvlJc w:val="left"/>
      <w:pPr>
        <w:ind w:left="4447" w:hanging="360"/>
      </w:pPr>
    </w:lvl>
    <w:lvl w:ilvl="5" w:tplc="0419001B" w:tentative="1">
      <w:start w:val="1"/>
      <w:numFmt w:val="lowerRoman"/>
      <w:lvlText w:val="%6."/>
      <w:lvlJc w:val="right"/>
      <w:pPr>
        <w:ind w:left="5167" w:hanging="180"/>
      </w:pPr>
    </w:lvl>
    <w:lvl w:ilvl="6" w:tplc="0419000F" w:tentative="1">
      <w:start w:val="1"/>
      <w:numFmt w:val="decimal"/>
      <w:lvlText w:val="%7."/>
      <w:lvlJc w:val="left"/>
      <w:pPr>
        <w:ind w:left="5887" w:hanging="360"/>
      </w:pPr>
    </w:lvl>
    <w:lvl w:ilvl="7" w:tplc="04190019" w:tentative="1">
      <w:start w:val="1"/>
      <w:numFmt w:val="lowerLetter"/>
      <w:lvlText w:val="%8."/>
      <w:lvlJc w:val="left"/>
      <w:pPr>
        <w:ind w:left="6607" w:hanging="360"/>
      </w:pPr>
    </w:lvl>
    <w:lvl w:ilvl="8" w:tplc="0419001B" w:tentative="1">
      <w:start w:val="1"/>
      <w:numFmt w:val="lowerRoman"/>
      <w:lvlText w:val="%9."/>
      <w:lvlJc w:val="right"/>
      <w:pPr>
        <w:ind w:left="7327" w:hanging="180"/>
      </w:pPr>
    </w:lvl>
  </w:abstractNum>
  <w:abstractNum w:abstractNumId="2" w15:restartNumberingAfterBreak="0">
    <w:nsid w:val="0BC6594D"/>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E0EEC"/>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6A021A"/>
    <w:multiLevelType w:val="multilevel"/>
    <w:tmpl w:val="55FE4394"/>
    <w:lvl w:ilvl="0">
      <w:start w:val="1"/>
      <w:numFmt w:val="decimal"/>
      <w:lvlText w:val="%1."/>
      <w:lvlJc w:val="left"/>
      <w:pPr>
        <w:ind w:left="1440" w:hanging="360"/>
      </w:pPr>
      <w:rPr>
        <w:rFonts w:hint="default"/>
        <w:b/>
      </w:rPr>
    </w:lvl>
    <w:lvl w:ilvl="1">
      <w:start w:val="1"/>
      <w:numFmt w:val="decimal"/>
      <w:suff w:val="space"/>
      <w:lvlText w:val="6.%2."/>
      <w:lvlJc w:val="left"/>
      <w:pPr>
        <w:ind w:left="0" w:firstLine="709"/>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1B01253D"/>
    <w:multiLevelType w:val="hybridMultilevel"/>
    <w:tmpl w:val="9CF04C7C"/>
    <w:lvl w:ilvl="0" w:tplc="32E2660E">
      <w:start w:val="1"/>
      <w:numFmt w:val="decimal"/>
      <w:suff w:val="space"/>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E624A"/>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D413C4"/>
    <w:multiLevelType w:val="hybridMultilevel"/>
    <w:tmpl w:val="7002768C"/>
    <w:lvl w:ilvl="0" w:tplc="24262B38">
      <w:start w:val="5"/>
      <w:numFmt w:val="decimal"/>
      <w:suff w:val="space"/>
      <w:lvlText w:val="%1."/>
      <w:lvlJc w:val="left"/>
      <w:pPr>
        <w:ind w:left="0" w:firstLine="709"/>
      </w:pPr>
      <w:rPr>
        <w:rFonts w:hint="default"/>
      </w:rPr>
    </w:lvl>
    <w:lvl w:ilvl="1" w:tplc="04190019">
      <w:start w:val="1"/>
      <w:numFmt w:val="lowerLetter"/>
      <w:lvlText w:val="%2."/>
      <w:lvlJc w:val="left"/>
      <w:pPr>
        <w:ind w:left="3228" w:hanging="360"/>
      </w:pPr>
    </w:lvl>
    <w:lvl w:ilvl="2" w:tplc="0419001B">
      <w:start w:val="1"/>
      <w:numFmt w:val="lowerRoman"/>
      <w:lvlText w:val="%3."/>
      <w:lvlJc w:val="right"/>
      <w:pPr>
        <w:ind w:left="3948" w:hanging="180"/>
      </w:pPr>
    </w:lvl>
    <w:lvl w:ilvl="3" w:tplc="0419000F" w:tentative="1">
      <w:start w:val="1"/>
      <w:numFmt w:val="decimal"/>
      <w:lvlText w:val="%4."/>
      <w:lvlJc w:val="left"/>
      <w:pPr>
        <w:ind w:left="4668" w:hanging="360"/>
      </w:pPr>
    </w:lvl>
    <w:lvl w:ilvl="4" w:tplc="04190019" w:tentative="1">
      <w:start w:val="1"/>
      <w:numFmt w:val="lowerLetter"/>
      <w:lvlText w:val="%5."/>
      <w:lvlJc w:val="left"/>
      <w:pPr>
        <w:ind w:left="5388" w:hanging="360"/>
      </w:pPr>
    </w:lvl>
    <w:lvl w:ilvl="5" w:tplc="0419001B" w:tentative="1">
      <w:start w:val="1"/>
      <w:numFmt w:val="lowerRoman"/>
      <w:lvlText w:val="%6."/>
      <w:lvlJc w:val="right"/>
      <w:pPr>
        <w:ind w:left="6108" w:hanging="180"/>
      </w:pPr>
    </w:lvl>
    <w:lvl w:ilvl="6" w:tplc="0419000F" w:tentative="1">
      <w:start w:val="1"/>
      <w:numFmt w:val="decimal"/>
      <w:lvlText w:val="%7."/>
      <w:lvlJc w:val="left"/>
      <w:pPr>
        <w:ind w:left="6828" w:hanging="360"/>
      </w:pPr>
    </w:lvl>
    <w:lvl w:ilvl="7" w:tplc="04190019" w:tentative="1">
      <w:start w:val="1"/>
      <w:numFmt w:val="lowerLetter"/>
      <w:lvlText w:val="%8."/>
      <w:lvlJc w:val="left"/>
      <w:pPr>
        <w:ind w:left="7548" w:hanging="360"/>
      </w:pPr>
    </w:lvl>
    <w:lvl w:ilvl="8" w:tplc="0419001B" w:tentative="1">
      <w:start w:val="1"/>
      <w:numFmt w:val="lowerRoman"/>
      <w:lvlText w:val="%9."/>
      <w:lvlJc w:val="right"/>
      <w:pPr>
        <w:ind w:left="8268" w:hanging="180"/>
      </w:pPr>
    </w:lvl>
  </w:abstractNum>
  <w:abstractNum w:abstractNumId="8" w15:restartNumberingAfterBreak="0">
    <w:nsid w:val="30D21FBF"/>
    <w:multiLevelType w:val="hybridMultilevel"/>
    <w:tmpl w:val="469670FE"/>
    <w:lvl w:ilvl="0" w:tplc="3B72176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9" w15:restartNumberingAfterBreak="0">
    <w:nsid w:val="3195671C"/>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F35F60"/>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0D20BF"/>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BB50EF"/>
    <w:multiLevelType w:val="hybridMultilevel"/>
    <w:tmpl w:val="29702148"/>
    <w:lvl w:ilvl="0" w:tplc="34445C3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A195C23"/>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E728C6"/>
    <w:multiLevelType w:val="multilevel"/>
    <w:tmpl w:val="C35657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F3E32B3"/>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F57CB"/>
    <w:multiLevelType w:val="multilevel"/>
    <w:tmpl w:val="C888C7C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A4F51ED"/>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5187A"/>
    <w:multiLevelType w:val="multilevel"/>
    <w:tmpl w:val="7D2A3CD6"/>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DD070C"/>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A46F6D"/>
    <w:multiLevelType w:val="multilevel"/>
    <w:tmpl w:val="E1F87C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906541"/>
    <w:multiLevelType w:val="hybridMultilevel"/>
    <w:tmpl w:val="BD6A08BA"/>
    <w:lvl w:ilvl="0" w:tplc="99BEBBCA">
      <w:start w:val="1"/>
      <w:numFmt w:val="decimal"/>
      <w:suff w:val="space"/>
      <w:lvlText w:val="%1."/>
      <w:lvlJc w:val="left"/>
      <w:pPr>
        <w:ind w:left="0" w:firstLine="709"/>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490C51"/>
    <w:multiLevelType w:val="multilevel"/>
    <w:tmpl w:val="559A51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031CF9"/>
    <w:multiLevelType w:val="multilevel"/>
    <w:tmpl w:val="55FE4394"/>
    <w:lvl w:ilvl="0">
      <w:start w:val="1"/>
      <w:numFmt w:val="decimal"/>
      <w:lvlText w:val="%1."/>
      <w:lvlJc w:val="left"/>
      <w:pPr>
        <w:ind w:left="1440" w:hanging="360"/>
      </w:pPr>
      <w:rPr>
        <w:rFonts w:hint="default"/>
        <w:b/>
      </w:rPr>
    </w:lvl>
    <w:lvl w:ilvl="1">
      <w:start w:val="1"/>
      <w:numFmt w:val="decimal"/>
      <w:suff w:val="space"/>
      <w:lvlText w:val="6.%2."/>
      <w:lvlJc w:val="left"/>
      <w:pPr>
        <w:ind w:left="-142" w:firstLine="709"/>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788E4506"/>
    <w:multiLevelType w:val="hybridMultilevel"/>
    <w:tmpl w:val="26CCE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AD5FE9"/>
    <w:multiLevelType w:val="hybridMultilevel"/>
    <w:tmpl w:val="BD6A08BA"/>
    <w:lvl w:ilvl="0" w:tplc="99BEBBCA">
      <w:start w:val="1"/>
      <w:numFmt w:val="decimal"/>
      <w:suff w:val="space"/>
      <w:lvlText w:val="%1."/>
      <w:lvlJc w:val="left"/>
      <w:pPr>
        <w:ind w:left="0" w:firstLine="709"/>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A962DD"/>
    <w:multiLevelType w:val="hybridMultilevel"/>
    <w:tmpl w:val="CE6A7176"/>
    <w:lvl w:ilvl="0" w:tplc="125A533E">
      <w:start w:val="1"/>
      <w:numFmt w:val="decimal"/>
      <w:suff w:val="space"/>
      <w:lvlText w:val="4.%1."/>
      <w:lvlJc w:val="left"/>
      <w:pPr>
        <w:ind w:left="-142" w:firstLine="709"/>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EA30003"/>
    <w:multiLevelType w:val="hybridMultilevel"/>
    <w:tmpl w:val="BD6A08BA"/>
    <w:lvl w:ilvl="0" w:tplc="99BEBBCA">
      <w:start w:val="1"/>
      <w:numFmt w:val="decimal"/>
      <w:suff w:val="space"/>
      <w:lvlText w:val="%1."/>
      <w:lvlJc w:val="left"/>
      <w:pPr>
        <w:ind w:left="0" w:firstLine="709"/>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0"/>
  </w:num>
  <w:num w:numId="3">
    <w:abstractNumId w:val="2"/>
  </w:num>
  <w:num w:numId="4">
    <w:abstractNumId w:val="24"/>
  </w:num>
  <w:num w:numId="5">
    <w:abstractNumId w:val="6"/>
  </w:num>
  <w:num w:numId="6">
    <w:abstractNumId w:val="17"/>
  </w:num>
  <w:num w:numId="7">
    <w:abstractNumId w:val="11"/>
  </w:num>
  <w:num w:numId="8">
    <w:abstractNumId w:val="3"/>
  </w:num>
  <w:num w:numId="9">
    <w:abstractNumId w:val="13"/>
  </w:num>
  <w:num w:numId="10">
    <w:abstractNumId w:val="9"/>
  </w:num>
  <w:num w:numId="11">
    <w:abstractNumId w:val="15"/>
  </w:num>
  <w:num w:numId="12">
    <w:abstractNumId w:val="19"/>
  </w:num>
  <w:num w:numId="13">
    <w:abstractNumId w:val="10"/>
  </w:num>
  <w:num w:numId="14">
    <w:abstractNumId w:val="27"/>
  </w:num>
  <w:num w:numId="15">
    <w:abstractNumId w:val="5"/>
  </w:num>
  <w:num w:numId="16">
    <w:abstractNumId w:val="21"/>
  </w:num>
  <w:num w:numId="17">
    <w:abstractNumId w:val="25"/>
  </w:num>
  <w:num w:numId="18">
    <w:abstractNumId w:val="1"/>
  </w:num>
  <w:num w:numId="19">
    <w:abstractNumId w:val="26"/>
  </w:num>
  <w:num w:numId="20">
    <w:abstractNumId w:val="20"/>
  </w:num>
  <w:num w:numId="21">
    <w:abstractNumId w:val="14"/>
  </w:num>
  <w:num w:numId="22">
    <w:abstractNumId w:val="16"/>
  </w:num>
  <w:num w:numId="23">
    <w:abstractNumId w:val="7"/>
  </w:num>
  <w:num w:numId="24">
    <w:abstractNumId w:val="22"/>
  </w:num>
  <w:num w:numId="25">
    <w:abstractNumId w:val="23"/>
  </w:num>
  <w:num w:numId="26">
    <w:abstractNumId w:val="4"/>
  </w:num>
  <w:num w:numId="27">
    <w:abstractNumId w:val="1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54"/>
    <w:rsid w:val="00017B19"/>
    <w:rsid w:val="0004139F"/>
    <w:rsid w:val="0005108B"/>
    <w:rsid w:val="00065369"/>
    <w:rsid w:val="00070486"/>
    <w:rsid w:val="000953A9"/>
    <w:rsid w:val="000B5B6D"/>
    <w:rsid w:val="000C2AC2"/>
    <w:rsid w:val="000C4D96"/>
    <w:rsid w:val="000D1F22"/>
    <w:rsid w:val="000F051C"/>
    <w:rsid w:val="001222CD"/>
    <w:rsid w:val="001308F2"/>
    <w:rsid w:val="00133F78"/>
    <w:rsid w:val="00145B33"/>
    <w:rsid w:val="0017215D"/>
    <w:rsid w:val="001A747E"/>
    <w:rsid w:val="001D6FD1"/>
    <w:rsid w:val="001F44D7"/>
    <w:rsid w:val="00210955"/>
    <w:rsid w:val="002409D3"/>
    <w:rsid w:val="00264E33"/>
    <w:rsid w:val="00275483"/>
    <w:rsid w:val="002C2F3D"/>
    <w:rsid w:val="002D7B7F"/>
    <w:rsid w:val="002F20A0"/>
    <w:rsid w:val="0031067D"/>
    <w:rsid w:val="0031690B"/>
    <w:rsid w:val="00316BEA"/>
    <w:rsid w:val="003612B0"/>
    <w:rsid w:val="003648DD"/>
    <w:rsid w:val="0038693E"/>
    <w:rsid w:val="00387B65"/>
    <w:rsid w:val="003B20CD"/>
    <w:rsid w:val="00412FA7"/>
    <w:rsid w:val="00444E38"/>
    <w:rsid w:val="00451BF1"/>
    <w:rsid w:val="00460F9A"/>
    <w:rsid w:val="00506C21"/>
    <w:rsid w:val="005149DB"/>
    <w:rsid w:val="00516267"/>
    <w:rsid w:val="005803CD"/>
    <w:rsid w:val="005A5BFA"/>
    <w:rsid w:val="005B1567"/>
    <w:rsid w:val="005D1E28"/>
    <w:rsid w:val="00607F1D"/>
    <w:rsid w:val="00635A54"/>
    <w:rsid w:val="006749C4"/>
    <w:rsid w:val="006A50ED"/>
    <w:rsid w:val="006C02F2"/>
    <w:rsid w:val="00712FB7"/>
    <w:rsid w:val="007175E4"/>
    <w:rsid w:val="0074731C"/>
    <w:rsid w:val="007727CB"/>
    <w:rsid w:val="007741C9"/>
    <w:rsid w:val="0077444B"/>
    <w:rsid w:val="00790E3C"/>
    <w:rsid w:val="007F7157"/>
    <w:rsid w:val="00816EF5"/>
    <w:rsid w:val="008318C3"/>
    <w:rsid w:val="00840CD2"/>
    <w:rsid w:val="008542A2"/>
    <w:rsid w:val="00871903"/>
    <w:rsid w:val="0088534D"/>
    <w:rsid w:val="00892139"/>
    <w:rsid w:val="008D6A01"/>
    <w:rsid w:val="008F1BEB"/>
    <w:rsid w:val="00917000"/>
    <w:rsid w:val="009263A5"/>
    <w:rsid w:val="009272C9"/>
    <w:rsid w:val="009318B4"/>
    <w:rsid w:val="009358AD"/>
    <w:rsid w:val="00936EF0"/>
    <w:rsid w:val="00950907"/>
    <w:rsid w:val="009A3B91"/>
    <w:rsid w:val="009B0C57"/>
    <w:rsid w:val="009D3F04"/>
    <w:rsid w:val="009E161C"/>
    <w:rsid w:val="009F1FD9"/>
    <w:rsid w:val="009F569F"/>
    <w:rsid w:val="00A129AF"/>
    <w:rsid w:val="00A45292"/>
    <w:rsid w:val="00A50D39"/>
    <w:rsid w:val="00A546B4"/>
    <w:rsid w:val="00A74F11"/>
    <w:rsid w:val="00A825A4"/>
    <w:rsid w:val="00A90C4C"/>
    <w:rsid w:val="00AF7940"/>
    <w:rsid w:val="00B26745"/>
    <w:rsid w:val="00B47A75"/>
    <w:rsid w:val="00BA25C8"/>
    <w:rsid w:val="00BA50BE"/>
    <w:rsid w:val="00BB5B5E"/>
    <w:rsid w:val="00BC57F3"/>
    <w:rsid w:val="00BE61F8"/>
    <w:rsid w:val="00C15719"/>
    <w:rsid w:val="00C370B9"/>
    <w:rsid w:val="00C3773B"/>
    <w:rsid w:val="00C949AF"/>
    <w:rsid w:val="00CD5272"/>
    <w:rsid w:val="00CE2C37"/>
    <w:rsid w:val="00D4267E"/>
    <w:rsid w:val="00D5758A"/>
    <w:rsid w:val="00D57943"/>
    <w:rsid w:val="00D74D69"/>
    <w:rsid w:val="00D952BB"/>
    <w:rsid w:val="00DB6E1B"/>
    <w:rsid w:val="00E05458"/>
    <w:rsid w:val="00E116E3"/>
    <w:rsid w:val="00E22719"/>
    <w:rsid w:val="00E33214"/>
    <w:rsid w:val="00E967E2"/>
    <w:rsid w:val="00EE0520"/>
    <w:rsid w:val="00EF63A9"/>
    <w:rsid w:val="00EF656D"/>
    <w:rsid w:val="00F1325D"/>
    <w:rsid w:val="00F424F3"/>
    <w:rsid w:val="00F43E9E"/>
    <w:rsid w:val="00F57F46"/>
    <w:rsid w:val="00F603E8"/>
    <w:rsid w:val="00F7537B"/>
    <w:rsid w:val="00FC3D05"/>
    <w:rsid w:val="00FC6F92"/>
    <w:rsid w:val="00FD4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04D4"/>
  <w15:chartTrackingRefBased/>
  <w15:docId w15:val="{D6C65D9A-78AC-4036-968D-E4C958BF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8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
    <w:link w:val="a4"/>
    <w:uiPriority w:val="34"/>
    <w:qFormat/>
    <w:rsid w:val="001308F2"/>
    <w:pPr>
      <w:ind w:left="720"/>
      <w:contextualSpacing/>
    </w:pPr>
  </w:style>
  <w:style w:type="table" w:styleId="a5">
    <w:name w:val="Table Grid"/>
    <w:basedOn w:val="a1"/>
    <w:uiPriority w:val="39"/>
    <w:rsid w:val="0013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149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149DB"/>
    <w:rPr>
      <w:rFonts w:ascii="Arial" w:eastAsia="Times New Roman" w:hAnsi="Arial" w:cs="Arial"/>
      <w:sz w:val="20"/>
      <w:szCs w:val="20"/>
      <w:lang w:eastAsia="ru-RU"/>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34"/>
    <w:qFormat/>
    <w:locked/>
    <w:rsid w:val="005149DB"/>
    <w:rPr>
      <w:rFonts w:ascii="Times New Roman" w:eastAsia="Times New Roman" w:hAnsi="Times New Roman" w:cs="Times New Roman"/>
      <w:sz w:val="24"/>
      <w:szCs w:val="24"/>
      <w:lang w:eastAsia="ru-RU"/>
    </w:rPr>
  </w:style>
  <w:style w:type="paragraph" w:styleId="a6">
    <w:name w:val="No Spacing"/>
    <w:link w:val="a7"/>
    <w:uiPriority w:val="1"/>
    <w:qFormat/>
    <w:rsid w:val="00CD5272"/>
    <w:pPr>
      <w:spacing w:after="0" w:line="240" w:lineRule="auto"/>
    </w:pPr>
    <w:rPr>
      <w:rFonts w:ascii="Times New Roman" w:hAnsi="Times New Roman" w:cs="Times New Roman"/>
      <w:sz w:val="28"/>
      <w:szCs w:val="28"/>
    </w:rPr>
  </w:style>
  <w:style w:type="character" w:customStyle="1" w:styleId="a7">
    <w:name w:val="Без интервала Знак"/>
    <w:basedOn w:val="a0"/>
    <w:link w:val="a6"/>
    <w:uiPriority w:val="1"/>
    <w:rsid w:val="00CD5272"/>
    <w:rPr>
      <w:rFonts w:ascii="Times New Roman" w:hAnsi="Times New Roman" w:cs="Times New Roman"/>
      <w:sz w:val="28"/>
      <w:szCs w:val="28"/>
    </w:rPr>
  </w:style>
  <w:style w:type="paragraph" w:styleId="a8">
    <w:name w:val="annotation text"/>
    <w:basedOn w:val="a"/>
    <w:link w:val="a9"/>
    <w:uiPriority w:val="99"/>
    <w:unhideWhenUsed/>
    <w:rsid w:val="000F051C"/>
    <w:rPr>
      <w:sz w:val="20"/>
      <w:szCs w:val="20"/>
    </w:rPr>
  </w:style>
  <w:style w:type="character" w:customStyle="1" w:styleId="a9">
    <w:name w:val="Текст примечания Знак"/>
    <w:basedOn w:val="a0"/>
    <w:link w:val="a8"/>
    <w:uiPriority w:val="99"/>
    <w:rsid w:val="000F051C"/>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6749C4"/>
    <w:rPr>
      <w:sz w:val="16"/>
      <w:szCs w:val="16"/>
    </w:rPr>
  </w:style>
  <w:style w:type="paragraph" w:styleId="ab">
    <w:name w:val="annotation subject"/>
    <w:basedOn w:val="a8"/>
    <w:next w:val="a8"/>
    <w:link w:val="ac"/>
    <w:uiPriority w:val="99"/>
    <w:semiHidden/>
    <w:unhideWhenUsed/>
    <w:rsid w:val="006749C4"/>
    <w:rPr>
      <w:b/>
      <w:bCs/>
    </w:rPr>
  </w:style>
  <w:style w:type="character" w:customStyle="1" w:styleId="ac">
    <w:name w:val="Тема примечания Знак"/>
    <w:basedOn w:val="a9"/>
    <w:link w:val="ab"/>
    <w:uiPriority w:val="99"/>
    <w:semiHidden/>
    <w:rsid w:val="006749C4"/>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6749C4"/>
    <w:rPr>
      <w:rFonts w:ascii="Segoe UI" w:hAnsi="Segoe UI" w:cs="Segoe UI"/>
      <w:sz w:val="18"/>
      <w:szCs w:val="18"/>
    </w:rPr>
  </w:style>
  <w:style w:type="character" w:customStyle="1" w:styleId="ae">
    <w:name w:val="Текст выноски Знак"/>
    <w:basedOn w:val="a0"/>
    <w:link w:val="ad"/>
    <w:uiPriority w:val="99"/>
    <w:semiHidden/>
    <w:rsid w:val="006749C4"/>
    <w:rPr>
      <w:rFonts w:ascii="Segoe UI" w:eastAsia="Times New Roman" w:hAnsi="Segoe UI" w:cs="Segoe UI"/>
      <w:sz w:val="18"/>
      <w:szCs w:val="18"/>
      <w:lang w:eastAsia="ru-RU"/>
    </w:rPr>
  </w:style>
  <w:style w:type="paragraph" w:customStyle="1" w:styleId="ConsPlusTitle">
    <w:name w:val="ConsPlusTitle"/>
    <w:uiPriority w:val="99"/>
    <w:rsid w:val="009B0C5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9618">
      <w:bodyDiv w:val="1"/>
      <w:marLeft w:val="0"/>
      <w:marRight w:val="0"/>
      <w:marTop w:val="0"/>
      <w:marBottom w:val="0"/>
      <w:divBdr>
        <w:top w:val="none" w:sz="0" w:space="0" w:color="auto"/>
        <w:left w:val="none" w:sz="0" w:space="0" w:color="auto"/>
        <w:bottom w:val="none" w:sz="0" w:space="0" w:color="auto"/>
        <w:right w:val="none" w:sz="0" w:space="0" w:color="auto"/>
      </w:divBdr>
    </w:div>
    <w:div w:id="611934695">
      <w:bodyDiv w:val="1"/>
      <w:marLeft w:val="0"/>
      <w:marRight w:val="0"/>
      <w:marTop w:val="0"/>
      <w:marBottom w:val="0"/>
      <w:divBdr>
        <w:top w:val="none" w:sz="0" w:space="0" w:color="auto"/>
        <w:left w:val="none" w:sz="0" w:space="0" w:color="auto"/>
        <w:bottom w:val="none" w:sz="0" w:space="0" w:color="auto"/>
        <w:right w:val="none" w:sz="0" w:space="0" w:color="auto"/>
      </w:divBdr>
    </w:div>
    <w:div w:id="1088622764">
      <w:bodyDiv w:val="1"/>
      <w:marLeft w:val="0"/>
      <w:marRight w:val="0"/>
      <w:marTop w:val="0"/>
      <w:marBottom w:val="0"/>
      <w:divBdr>
        <w:top w:val="none" w:sz="0" w:space="0" w:color="auto"/>
        <w:left w:val="none" w:sz="0" w:space="0" w:color="auto"/>
        <w:bottom w:val="none" w:sz="0" w:space="0" w:color="auto"/>
        <w:right w:val="none" w:sz="0" w:space="0" w:color="auto"/>
      </w:divBdr>
    </w:div>
    <w:div w:id="1894610738">
      <w:bodyDiv w:val="1"/>
      <w:marLeft w:val="0"/>
      <w:marRight w:val="0"/>
      <w:marTop w:val="0"/>
      <w:marBottom w:val="0"/>
      <w:divBdr>
        <w:top w:val="none" w:sz="0" w:space="0" w:color="auto"/>
        <w:left w:val="none" w:sz="0" w:space="0" w:color="auto"/>
        <w:bottom w:val="none" w:sz="0" w:space="0" w:color="auto"/>
        <w:right w:val="none" w:sz="0" w:space="0" w:color="auto"/>
      </w:divBdr>
    </w:div>
    <w:div w:id="1911772372">
      <w:bodyDiv w:val="1"/>
      <w:marLeft w:val="0"/>
      <w:marRight w:val="0"/>
      <w:marTop w:val="0"/>
      <w:marBottom w:val="0"/>
      <w:divBdr>
        <w:top w:val="none" w:sz="0" w:space="0" w:color="auto"/>
        <w:left w:val="none" w:sz="0" w:space="0" w:color="auto"/>
        <w:bottom w:val="none" w:sz="0" w:space="0" w:color="auto"/>
        <w:right w:val="none" w:sz="0" w:space="0" w:color="auto"/>
      </w:divBdr>
    </w:div>
    <w:div w:id="19626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2935</Words>
  <Characters>16731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Бадаева Надежда Алексеевна</dc:creator>
  <cp:keywords/>
  <dc:description/>
  <cp:lastModifiedBy>Игришина Валентина Алексеевна</cp:lastModifiedBy>
  <cp:revision>2</cp:revision>
  <dcterms:created xsi:type="dcterms:W3CDTF">2026-02-05T11:52:00Z</dcterms:created>
  <dcterms:modified xsi:type="dcterms:W3CDTF">2026-02-05T11:52:00Z</dcterms:modified>
</cp:coreProperties>
</file>