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sz w:val="24"/>
          <w:szCs w:val="24"/>
        </w:rPr>
      </w:pPr>
      <w:bookmarkStart w:id="0" w:name="_GoBack"/>
      <w:bookmarkEnd w:id="0"/>
      <w:r>
        <w:rPr/>
        <mc:AlternateContent>
          <mc:Choice Requires="wps">
            <w:drawing>
              <wp:anchor behindDoc="0" distT="0" distB="0" distL="0" distR="0" simplePos="0" locked="0" layoutInCell="0" allowOverlap="1" relativeHeight="4" wp14:anchorId="41582585">
                <wp:simplePos x="0" y="0"/>
                <wp:positionH relativeFrom="column">
                  <wp:posOffset>139700</wp:posOffset>
                </wp:positionH>
                <wp:positionV relativeFrom="paragraph">
                  <wp:posOffset>2500630</wp:posOffset>
                </wp:positionV>
                <wp:extent cx="800100" cy="133350"/>
                <wp:effectExtent l="0" t="0" r="0" b="0"/>
                <wp:wrapNone/>
                <wp:docPr id="1" name="Text Box 2"/>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11pt;margin-top:196.9pt;width:62.95pt;height:10.45pt;mso-wrap-style:none;v-text-anchor:middle" wp14:anchorId="4158258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6" wp14:anchorId="7774C7C5">
                <wp:simplePos x="0" y="0"/>
                <wp:positionH relativeFrom="column">
                  <wp:posOffset>1224915</wp:posOffset>
                </wp:positionH>
                <wp:positionV relativeFrom="paragraph">
                  <wp:posOffset>2502535</wp:posOffset>
                </wp:positionV>
                <wp:extent cx="800100" cy="133350"/>
                <wp:effectExtent l="0" t="0" r="0" b="0"/>
                <wp:wrapNone/>
                <wp:docPr id="3" name="Text Box 3"/>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96.45pt;margin-top:197.05pt;width:62.95pt;height:10.45pt;mso-wrap-style:none;v-text-anchor:middle" wp14:anchorId="7774C7C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8" wp14:anchorId="720EC4AF">
                <wp:simplePos x="0" y="0"/>
                <wp:positionH relativeFrom="column">
                  <wp:posOffset>267970</wp:posOffset>
                </wp:positionH>
                <wp:positionV relativeFrom="paragraph">
                  <wp:posOffset>2678430</wp:posOffset>
                </wp:positionV>
                <wp:extent cx="647700" cy="133350"/>
                <wp:effectExtent l="0" t="0" r="0" b="0"/>
                <wp:wrapNone/>
                <wp:docPr id="5" name="Text Box 4"/>
                <a:graphic xmlns:a="http://schemas.openxmlformats.org/drawingml/2006/main">
                  <a:graphicData uri="http://schemas.microsoft.com/office/word/2010/wordprocessingShape">
                    <wps:wsp>
                      <wps:cNvSpPr/>
                      <wps:spPr>
                        <a:xfrm>
                          <a:off x="0" y="0"/>
                          <a:ext cx="64764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21.1pt;margin-top:210.9pt;width:50.95pt;height:10.45pt;mso-wrap-style:none;v-text-anchor:middle" wp14:anchorId="720EC4AF">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10" wp14:anchorId="767CEF16">
                <wp:simplePos x="0" y="0"/>
                <wp:positionH relativeFrom="column">
                  <wp:posOffset>1219200</wp:posOffset>
                </wp:positionH>
                <wp:positionV relativeFrom="paragraph">
                  <wp:posOffset>2683510</wp:posOffset>
                </wp:positionV>
                <wp:extent cx="828040" cy="133350"/>
                <wp:effectExtent l="0" t="0" r="0" b="0"/>
                <wp:wrapNone/>
                <wp:docPr id="7" name="Text Box 5"/>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96pt;margin-top:211.3pt;width:65.15pt;height:10.45pt;mso-wrap-style:none;v-text-anchor:middle" wp14:anchorId="767CEF16">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635" distB="0" distL="635" distR="0" simplePos="0" locked="0" layoutInCell="0" allowOverlap="1" relativeHeight="12" wp14:anchorId="23C48F64">
                <wp:simplePos x="0" y="0"/>
                <wp:positionH relativeFrom="column">
                  <wp:posOffset>3452495</wp:posOffset>
                </wp:positionH>
                <wp:positionV relativeFrom="paragraph">
                  <wp:posOffset>62230</wp:posOffset>
                </wp:positionV>
                <wp:extent cx="2352675" cy="2510155"/>
                <wp:effectExtent l="635" t="635" r="0" b="0"/>
                <wp:wrapNone/>
                <wp:docPr id="9" name="Text Box 6"/>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fillRef idx="0"/>
                        <a:effectRef idx="0"/>
                        <a:fontRef idx="minor"/>
                      </wps:style>
                      <wps:txb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color w:val="000000"/>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71.85pt;margin-top:4.9pt;width:185.2pt;height:197.6pt;mso-wrap-style:square;v-text-anchor:top" wp14:anchorId="23C48F64">
                <v:fill o:detectmouseclick="t" type="solid" color2="black"/>
                <v:stroke color="#3465a4" joinstyle="round" endcap="flat"/>
                <v:textbo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color w:val="000000"/>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v:textbox>
                <w10:wrap type="none"/>
              </v:rect>
            </w:pict>
          </mc:Fallback>
        </mc:AlternateContent>
        <w:drawing>
          <wp:inline distT="0" distB="0" distL="0" distR="0">
            <wp:extent cx="2691130" cy="2837180"/>
            <wp:effectExtent l="0" t="0" r="0" b="0"/>
            <wp:docPr id="1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 descr=""/>
                    <pic:cNvPicPr>
                      <a:picLocks noChangeAspect="1" noChangeArrowheads="1"/>
                    </pic:cNvPicPr>
                  </pic:nvPicPr>
                  <pic:blipFill>
                    <a:blip r:embed="rId2"/>
                    <a:stretch>
                      <a:fillRect/>
                    </a:stretch>
                  </pic:blipFill>
                  <pic:spPr bwMode="auto">
                    <a:xfrm>
                      <a:off x="0" y="0"/>
                      <a:ext cx="2691130" cy="2837180"/>
                    </a:xfrm>
                    <a:prstGeom prst="rect">
                      <a:avLst/>
                    </a:prstGeom>
                  </pic:spPr>
                </pic:pic>
              </a:graphicData>
            </a:graphic>
          </wp:inline>
        </w:drawing>
      </w:r>
    </w:p>
    <w:p>
      <w:pPr>
        <w:pStyle w:val="Normal"/>
        <w:rPr>
          <w:rFonts w:ascii="Times New Roman" w:hAnsi="Times New Roman"/>
          <w:sz w:val="24"/>
          <w:szCs w:val="24"/>
          <w:lang w:val="en-US"/>
        </w:rPr>
      </w:pPr>
      <w:r>
        <w:rPr>
          <w:rFonts w:ascii="Times New Roman" w:hAnsi="Times New Roman"/>
          <w:sz w:val="24"/>
          <w:szCs w:val="24"/>
          <w:lang w:val="en-US"/>
        </w:rPr>
      </w:r>
    </w:p>
    <w:p>
      <w:pPr>
        <w:pStyle w:val="NoSpacing"/>
        <w:tabs>
          <w:tab w:val="clear" w:pos="708"/>
          <w:tab w:val="left" w:pos="0" w:leader="none"/>
          <w:tab w:val="left" w:pos="142" w:leader="none"/>
        </w:tabs>
        <w:jc w:val="center"/>
        <w:rPr>
          <w:rFonts w:ascii="Times New Roman" w:hAnsi="Times New Roman"/>
          <w:sz w:val="24"/>
          <w:szCs w:val="24"/>
        </w:rPr>
      </w:pPr>
      <w:r>
        <w:rPr>
          <w:rFonts w:ascii="Times New Roman" w:hAnsi="Times New Roman"/>
          <w:b/>
          <w:sz w:val="24"/>
          <w:szCs w:val="24"/>
        </w:rPr>
        <w:t xml:space="preserve">Запрос технико-коммерческих предложений в рамках мониторинга рынка </w:t>
      </w:r>
    </w:p>
    <w:p>
      <w:pPr>
        <w:pStyle w:val="NoSpacing"/>
        <w:tabs>
          <w:tab w:val="clear" w:pos="708"/>
          <w:tab w:val="left" w:pos="0" w:leader="none"/>
          <w:tab w:val="left" w:pos="142" w:leader="none"/>
        </w:tabs>
        <w:jc w:val="center"/>
        <w:rPr>
          <w:rFonts w:ascii="Times New Roman" w:hAnsi="Times New Roman"/>
          <w:b/>
          <w:sz w:val="24"/>
          <w:szCs w:val="24"/>
        </w:rPr>
      </w:pPr>
      <w:r>
        <w:rPr>
          <w:rFonts w:ascii="Times New Roman" w:hAnsi="Times New Roman"/>
          <w:b/>
          <w:sz w:val="24"/>
          <w:szCs w:val="24"/>
        </w:rPr>
      </w:r>
    </w:p>
    <w:p>
      <w:pPr>
        <w:pStyle w:val="Normal"/>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sz w:val="24"/>
          <w:szCs w:val="24"/>
        </w:rPr>
        <w:t>ПАО «Якутскэнерго»</w:t>
      </w:r>
      <w:r>
        <w:rPr>
          <w:rFonts w:ascii="Times New Roman" w:hAnsi="Times New Roman"/>
          <w:i/>
          <w:sz w:val="24"/>
          <w:szCs w:val="24"/>
        </w:rPr>
        <w:t xml:space="preserve"> </w:t>
      </w:r>
      <w:r>
        <w:rPr>
          <w:rFonts w:ascii="Times New Roman" w:hAnsi="Times New Roman"/>
          <w:sz w:val="24"/>
          <w:szCs w:val="24"/>
        </w:rPr>
        <w:t>(далее – Заказчик) сообщает о проведении анализа                          технико-коммерческих предложений и приглашает юридических лиц и индивидуальных предпринимателей подавать свои предложения на закупку</w:t>
      </w:r>
      <w:r>
        <w:rPr>
          <w:rFonts w:ascii="Times New Roman" w:hAnsi="Times New Roman"/>
          <w:i/>
          <w:sz w:val="24"/>
          <w:szCs w:val="24"/>
        </w:rPr>
        <w:t xml:space="preserve">: </w:t>
      </w:r>
      <w:r>
        <w:rPr>
          <w:rFonts w:eastAsia="Arial Unicode MS" w:cs="Times New Roman" w:ascii="Times New Roman" w:hAnsi="Times New Roman"/>
          <w:b/>
          <w:bCs/>
          <w:i/>
          <w:iCs/>
          <w:color w:val="auto"/>
          <w:kern w:val="2"/>
          <w:sz w:val="24"/>
          <w:szCs w:val="24"/>
          <w:lang w:val="ru-RU" w:eastAsia="zh-CN" w:bidi="hi-IN"/>
        </w:rPr>
        <w:t>«О</w:t>
      </w:r>
      <w:r>
        <w:rPr>
          <w:rFonts w:eastAsia="Arial Unicode MS" w:cs="Times New Roman" w:ascii="Times New Roman" w:hAnsi="Times New Roman"/>
          <w:b/>
          <w:bCs/>
          <w:i/>
          <w:iCs/>
          <w:color w:val="auto"/>
          <w:kern w:val="2"/>
          <w:sz w:val="24"/>
          <w:szCs w:val="24"/>
          <w:lang w:val="ru-RU" w:eastAsia="zh-CN" w:bidi="hi-IN"/>
        </w:rPr>
        <w:t>К</w:t>
      </w:r>
      <w:r>
        <w:rPr>
          <w:rFonts w:eastAsia="Arial Unicode MS" w:cs="Times New Roman" w:ascii="Times New Roman" w:hAnsi="Times New Roman"/>
          <w:b/>
          <w:bCs/>
          <w:i/>
          <w:iCs/>
          <w:color w:val="auto"/>
          <w:kern w:val="2"/>
          <w:sz w:val="24"/>
          <w:szCs w:val="24"/>
          <w:lang w:val="ru-RU" w:eastAsia="zh-CN" w:bidi="hi-IN"/>
        </w:rPr>
        <w:t>П</w:t>
      </w:r>
      <w:r>
        <w:rPr>
          <w:rFonts w:eastAsia="Arial Unicode MS" w:cs="Times New Roman" w:ascii="Times New Roman" w:hAnsi="Times New Roman"/>
          <w:b/>
          <w:bCs/>
          <w:i/>
          <w:iCs/>
          <w:color w:val="auto"/>
          <w:kern w:val="2"/>
          <w:sz w:val="24"/>
          <w:szCs w:val="24"/>
          <w:lang w:val="ru-RU" w:eastAsia="zh-CN" w:bidi="hi-IN"/>
        </w:rPr>
        <w:t>Д</w:t>
      </w:r>
      <w:r>
        <w:rPr>
          <w:rFonts w:eastAsia="Arial Unicode MS" w:cs="Times New Roman" w:ascii="Times New Roman" w:hAnsi="Times New Roman"/>
          <w:b/>
          <w:bCs/>
          <w:i/>
          <w:iCs/>
          <w:color w:val="auto"/>
          <w:kern w:val="2"/>
          <w:sz w:val="24"/>
          <w:szCs w:val="24"/>
          <w:lang w:val="ru-RU" w:eastAsia="zh-CN" w:bidi="hi-IN"/>
        </w:rPr>
        <w:t xml:space="preserve">2 26.51.53 Поставка аппарата автоматического для определения температуры вспышки в открытом тигле» для нужд Центральных электрических сетей в рамках инвестиционного проекта </w:t>
      </w:r>
      <w:r>
        <w:rPr>
          <w:rFonts w:eastAsia="Arial Unicode MS" w:cs="Times New Roman" w:ascii="Times New Roman" w:hAnsi="Times New Roman"/>
          <w:b/>
          <w:bCs/>
          <w:i/>
          <w:iCs/>
          <w:strike w:val="false"/>
          <w:dstrike w:val="false"/>
          <w:outline w:val="false"/>
          <w:shadow w:val="false"/>
          <w:color w:val="auto"/>
          <w:kern w:val="2"/>
          <w:sz w:val="24"/>
          <w:szCs w:val="24"/>
          <w:u w:val="none"/>
          <w:em w:val="none"/>
          <w:lang w:val="ru-RU" w:eastAsia="zh-CN" w:bidi="hi-IN"/>
        </w:rPr>
        <w:t>Q_508-9341</w:t>
      </w:r>
      <w:r>
        <w:rPr>
          <w:rFonts w:ascii="Times New Roman" w:hAnsi="Times New Roman"/>
          <w:b/>
          <w:bCs/>
          <w:i/>
          <w:iCs/>
          <w:sz w:val="24"/>
          <w:szCs w:val="24"/>
        </w:rPr>
        <w:t>».</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sz w:val="24"/>
          <w:szCs w:val="24"/>
        </w:rPr>
        <w:t>Подробные требования к продукции (в том числе, сведения об объеме, месте, сроках поставляемой продукции, условия оплаты) приведены в приложении 2 к настоящему запросу;</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color w:val="000000"/>
          <w:sz w:val="24"/>
          <w:szCs w:val="24"/>
        </w:rPr>
        <w:t xml:space="preserve">Поставщик своими силами осуществляет отгрузку продукции до склада Заказчика; </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color w:val="000000"/>
          <w:sz w:val="24"/>
          <w:szCs w:val="24"/>
        </w:rPr>
        <w:t xml:space="preserve">Поставщик имеет </w:t>
      </w:r>
      <w:r>
        <w:rPr>
          <w:rFonts w:ascii="Times New Roman" w:hAnsi="Times New Roman"/>
          <w:color w:val="000000"/>
          <w:sz w:val="24"/>
          <w:szCs w:val="24"/>
          <w:shd w:fill="auto" w:val="clear"/>
        </w:rPr>
        <w:t>право подать только одно ценовое предложение;</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оформлено по форме, приложенной к настоящему</w:t>
      </w:r>
      <w:r>
        <w:rPr>
          <w:rFonts w:ascii="Times New Roman" w:hAnsi="Times New Roman"/>
          <w:sz w:val="24"/>
          <w:szCs w:val="24"/>
          <w:shd w:fill="auto" w:val="clear"/>
        </w:rPr>
        <w:t xml:space="preserve"> </w:t>
      </w:r>
      <w:r>
        <w:rPr>
          <w:rFonts w:ascii="Times New Roman" w:hAnsi="Times New Roman"/>
          <w:color w:val="000000"/>
          <w:sz w:val="24"/>
          <w:szCs w:val="24"/>
          <w:shd w:fill="auto" w:val="clear"/>
        </w:rPr>
        <w:t>запросу, и быть действительным до 01.01.2027 г.;</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Ответ с технико-коммерческим предложением должен быть оформлен на официальном бланке Поставщика и заверен подписью уполномоченного лица, а также печатью организации (при наличии);</w:t>
      </w:r>
    </w:p>
    <w:p>
      <w:pPr>
        <w:pStyle w:val="ListParagraph"/>
        <w:widowControl w:val="false"/>
        <w:numPr>
          <w:ilvl w:val="0"/>
          <w:numId w:val="1"/>
        </w:numPr>
        <w:suppressAutoHyphens w:val="false"/>
        <w:spacing w:lineRule="auto" w:line="276"/>
        <w:ind w:left="0" w:right="9"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Предлагаемая цена поставляемой продукции должна быть указана с учетом НДС, а также должна включать транспортные расходы до склада Покупателя, стоимость всех сопутствующих услуг, все скидки, предлагаемые Поставщиком;</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подано на русском языке. Все цены должны быть выражены в российских рублях;</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в соответствии с Постановлением Правительства РФ от 23.12.2024г №1875 Поставщик должен предоставить документ, подтверждающий страну происхождения товара и указать в коммерческом предложении (структура НМЦ) наименование реестра и номер реестровой записи;</w:t>
      </w:r>
    </w:p>
    <w:p>
      <w:pPr>
        <w:pStyle w:val="ListParagraph"/>
        <w:widowControl w:val="false"/>
        <w:numPr>
          <w:ilvl w:val="0"/>
          <w:numId w:val="1"/>
        </w:numPr>
        <w:tabs>
          <w:tab w:val="clear" w:pos="708"/>
          <w:tab w:val="left" w:pos="851" w:leader="none"/>
        </w:tabs>
        <w:suppressAutoHyphens w:val="false"/>
        <w:spacing w:lineRule="auto" w:line="276"/>
        <w:ind w:left="0" w:right="9"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Настоящий запрос не является офертой или публичной офертой Покупателя. Данная процедура запроса не является процедурой проведения конкурса. Покупатель имеет право отказаться от всех полученных предложений по любой причине, не неся при этом никакой ответственности перед Поставщиком.</w:t>
      </w:r>
    </w:p>
    <w:p>
      <w:pPr>
        <w:pStyle w:val="ListParagraph"/>
        <w:widowControl w:val="false"/>
        <w:numPr>
          <w:ilvl w:val="0"/>
          <w:numId w:val="1"/>
        </w:numPr>
        <w:tabs>
          <w:tab w:val="clear" w:pos="708"/>
          <w:tab w:val="left" w:pos="851" w:leader="none"/>
        </w:tabs>
        <w:suppressAutoHyphens w:val="false"/>
        <w:spacing w:lineRule="auto" w:line="276"/>
        <w:ind w:left="0" w:right="9" w:firstLine="426"/>
        <w:jc w:val="both"/>
        <w:rPr/>
      </w:pPr>
      <w:r>
        <w:rPr>
          <w:rFonts w:ascii="Times New Roman" w:hAnsi="Times New Roman"/>
          <w:sz w:val="24"/>
          <w:szCs w:val="24"/>
          <w:shd w:fill="auto" w:val="clear"/>
        </w:rPr>
        <w:t xml:space="preserve">Срок подачи технико-коммерческих предложений: до 12:00 15.05.2026 г. </w:t>
      </w:r>
      <w:r>
        <w:rPr>
          <w:rFonts w:ascii="Times New Roman" w:hAnsi="Times New Roman"/>
          <w:color w:val="000000"/>
          <w:sz w:val="24"/>
          <w:szCs w:val="24"/>
          <w:shd w:fill="auto" w:val="clear"/>
        </w:rPr>
        <w:t xml:space="preserve">в следующем порядке: на </w:t>
      </w:r>
      <w:r>
        <w:rPr>
          <w:rFonts w:ascii="Times New Roman" w:hAnsi="Times New Roman"/>
          <w:i/>
          <w:iCs/>
          <w:color w:val="000000"/>
          <w:sz w:val="24"/>
          <w:szCs w:val="24"/>
          <w:shd w:fill="auto" w:val="clear"/>
        </w:rPr>
        <w:t xml:space="preserve">e-mail: </w:t>
      </w:r>
      <w:r>
        <w:rPr>
          <w:rStyle w:val="Hyperlink"/>
          <w:rFonts w:eastAsia="Geneva" w:cs="Times New Roman" w:ascii="Times New Roman" w:hAnsi="Times New Roman"/>
          <w:i/>
          <w:kern w:val="0"/>
          <w:sz w:val="24"/>
          <w:szCs w:val="24"/>
          <w:shd w:fill="auto" w:val="clear"/>
          <w:lang w:val="en-US" w:eastAsia="en-US" w:bidi="ar-SA"/>
        </w:rPr>
        <w:t>kuzminovvs@rushydro.ru</w:t>
      </w:r>
      <w:r>
        <w:rPr>
          <w:rFonts w:ascii="Times New Roman" w:hAnsi="Times New Roman"/>
          <w:i/>
          <w:iCs/>
          <w:color w:val="000000"/>
          <w:sz w:val="24"/>
          <w:szCs w:val="24"/>
          <w:shd w:fill="auto" w:val="clear"/>
        </w:rPr>
        <w:t xml:space="preserve"> или на площадке ЭТП РАД</w:t>
      </w:r>
      <w:r>
        <w:rPr>
          <w:rFonts w:ascii="Times New Roman" w:hAnsi="Times New Roman"/>
          <w:iCs/>
          <w:color w:val="000000"/>
          <w:sz w:val="24"/>
          <w:szCs w:val="24"/>
          <w:shd w:fill="auto" w:val="clear"/>
        </w:rPr>
        <w:t xml:space="preserve">: </w:t>
      </w:r>
      <w:hyperlink r:id="rId3">
        <w:r>
          <w:rPr>
            <w:rStyle w:val="Hyperlink"/>
            <w:rFonts w:ascii="Times New Roman" w:hAnsi="Times New Roman"/>
            <w:i/>
            <w:sz w:val="24"/>
            <w:szCs w:val="24"/>
            <w:shd w:fill="auto" w:val="clear"/>
            <w:lang w:val="en-US"/>
          </w:rPr>
          <w:t>https</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tender</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lot</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online</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ru</w:t>
        </w:r>
      </w:hyperlink>
      <w:r>
        <w:rPr>
          <w:rFonts w:ascii="Times New Roman" w:hAnsi="Times New Roman"/>
          <w:i/>
          <w:sz w:val="24"/>
          <w:szCs w:val="24"/>
          <w:shd w:fill="auto" w:val="clear"/>
        </w:rPr>
        <w:t>.</w:t>
      </w:r>
    </w:p>
    <w:p>
      <w:pPr>
        <w:pStyle w:val="Normal"/>
        <w:suppressAutoHyphens w:val="false"/>
        <w:spacing w:lineRule="auto" w:line="276" w:before="120" w:after="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uppressAutoHyphens w:val="false"/>
        <w:spacing w:lineRule="auto" w:line="276" w:before="120" w:after="0"/>
        <w:ind w:left="426"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Приложения:</w:t>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1. Форма заполнения Коммерческого предложения – 1 л.;</w:t>
      </w:r>
    </w:p>
    <w:p>
      <w:pPr>
        <w:pStyle w:val="Normal"/>
        <w:keepNext w:val="true"/>
        <w:spacing w:lineRule="auto" w:line="276"/>
        <w:ind w:left="0" w:right="0" w:firstLine="426"/>
        <w:jc w:val="both"/>
        <w:rPr/>
      </w:pPr>
      <w:r>
        <w:rPr>
          <w:rFonts w:ascii="Times New Roman" w:hAnsi="Times New Roman"/>
          <w:sz w:val="24"/>
          <w:szCs w:val="24"/>
          <w:shd w:fill="auto" w:val="clear"/>
        </w:rPr>
        <w:t>2. Технические требования</w:t>
      </w:r>
      <w:r>
        <w:rPr>
          <w:rFonts w:eastAsia="Geneva" w:cs="Times New Roman" w:ascii="Times New Roman" w:hAnsi="Times New Roman"/>
          <w:color w:val="000000"/>
          <w:kern w:val="0"/>
          <w:sz w:val="24"/>
          <w:szCs w:val="24"/>
          <w:shd w:fill="auto" w:val="clear"/>
          <w:lang w:val="ru-RU" w:eastAsia="en-US" w:bidi="ar-SA"/>
        </w:rPr>
        <w:t xml:space="preserve"> на поставку </w:t>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276"/>
        <w:ind w:left="0" w:right="0" w:firstLine="426"/>
        <w:jc w:val="center"/>
        <w:rPr>
          <w:rFonts w:ascii="Times New Roman" w:hAnsi="Times New Roman"/>
          <w:sz w:val="24"/>
          <w:szCs w:val="24"/>
        </w:rPr>
      </w:pPr>
      <w:r>
        <w:rPr>
          <w:rFonts w:ascii="Times New Roman" w:hAnsi="Times New Roman"/>
          <w:sz w:val="24"/>
          <w:szCs w:val="24"/>
        </w:rPr>
        <w:t xml:space="preserve">Директор                                                                    </w:t>
        <w:tab/>
        <w:t xml:space="preserve">          </w:t>
        <w:tab/>
        <w:t xml:space="preserve">         П.Г. Иванов</w:t>
      </w:r>
    </w:p>
    <w:p>
      <w:pPr>
        <w:pStyle w:val="Normal"/>
        <w:tabs>
          <w:tab w:val="clear" w:pos="708"/>
          <w:tab w:val="left" w:pos="1770" w:leader="none"/>
        </w:tabs>
        <w:ind w:left="0" w:right="0" w:firstLine="426"/>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
    </w:p>
    <w:sectPr>
      <w:headerReference w:type="even" r:id="rId4"/>
      <w:headerReference w:type="default" r:id="rId5"/>
      <w:type w:val="nextPage"/>
      <w:pgSz w:w="11906" w:h="16838"/>
      <w:pgMar w:left="1134" w:right="851" w:gutter="0" w:header="964" w:top="1134"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Geneva CY">
    <w:charset w:val="01"/>
    <w:family w:val="roman"/>
    <w:pitch w:val="variable"/>
  </w:font>
  <w:font w:name="Lucida Grande">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12" name="Врезка6"/>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i w:val="fals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n-US"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02ca"/>
    <w:pPr>
      <w:widowControl/>
      <w:suppressAutoHyphens w:val="true"/>
      <w:bidi w:val="0"/>
      <w:spacing w:before="0" w:after="0"/>
      <w:jc w:val="left"/>
    </w:pPr>
    <w:rPr>
      <w:rFonts w:ascii="Geneva CY" w:hAnsi="Geneva CY" w:eastAsia="Geneva" w:cs="Times New Roman"/>
      <w:color w:val="auto"/>
      <w:kern w:val="0"/>
      <w:sz w:val="24"/>
      <w:szCs w:val="20"/>
      <w:lang w:val="ru-RU" w:eastAsia="en-US" w:bidi="ar-SA"/>
    </w:rPr>
  </w:style>
  <w:style w:type="paragraph" w:styleId="Heading1">
    <w:name w:val="Heading 1"/>
    <w:basedOn w:val="Normal"/>
    <w:next w:val="Normal"/>
    <w:qFormat/>
    <w:pPr>
      <w:keepNext w:val="true"/>
      <w:numPr>
        <w:ilvl w:val="0"/>
        <w:numId w:val="0"/>
      </w:numPr>
      <w:outlineLvl w:val="0"/>
    </w:pPr>
    <w:rPr>
      <w:b/>
    </w:rPr>
  </w:style>
  <w:style w:type="paragraph" w:styleId="Heading2">
    <w:name w:val="Heading 2"/>
    <w:basedOn w:val="Normal"/>
    <w:next w:val="Normal"/>
    <w:qFormat/>
    <w:pPr>
      <w:keepNext w:val="true"/>
      <w:numPr>
        <w:ilvl w:val="0"/>
        <w:numId w:val="0"/>
      </w:numPr>
      <w:ind w:left="0" w:right="0" w:firstLine="720"/>
      <w:outlineLvl w:val="1"/>
    </w:pPr>
    <w:rPr>
      <w:b/>
      <w:sz w:val="24"/>
    </w:rPr>
  </w:style>
  <w:style w:type="paragraph" w:styleId="Heading3">
    <w:name w:val="Heading 3"/>
    <w:basedOn w:val="Normal"/>
    <w:next w:val="Normal"/>
    <w:qFormat/>
    <w:pPr>
      <w:keepNext w:val="true"/>
      <w:numPr>
        <w:ilvl w:val="0"/>
        <w:numId w:val="0"/>
      </w:numPr>
      <w:ind w:left="360" w:right="0" w:hanging="0"/>
      <w:jc w:val="center"/>
      <w:outlineLvl w:val="2"/>
    </w:pPr>
    <w:rPr>
      <w:b/>
      <w:sz w:val="26"/>
    </w:rPr>
  </w:style>
  <w:style w:type="paragraph" w:styleId="Heading4">
    <w:name w:val="Heading 4"/>
    <w:basedOn w:val="Normal"/>
    <w:next w:val="Normal"/>
    <w:qFormat/>
    <w:pPr>
      <w:keepNext w:val="true"/>
      <w:numPr>
        <w:ilvl w:val="0"/>
        <w:numId w:val="0"/>
      </w:numPr>
      <w:outlineLvl w:val="3"/>
    </w:pPr>
    <w:rPr>
      <w:b/>
      <w:i/>
    </w:rPr>
  </w:style>
  <w:style w:type="paragraph" w:styleId="Heading5">
    <w:name w:val="Heading 5"/>
    <w:basedOn w:val="Normal"/>
    <w:next w:val="Normal"/>
    <w:qFormat/>
    <w:pPr>
      <w:keepNext w:val="true"/>
      <w:numPr>
        <w:ilvl w:val="0"/>
        <w:numId w:val="0"/>
      </w:numPr>
      <w:ind w:left="1080" w:right="0" w:firstLine="360"/>
      <w:jc w:val="both"/>
      <w:outlineLvl w:val="4"/>
    </w:pPr>
    <w:rPr>
      <w:b/>
      <w:sz w:val="26"/>
    </w:rPr>
  </w:style>
  <w:style w:type="paragraph" w:styleId="Heading6">
    <w:name w:val="Heading 6"/>
    <w:basedOn w:val="Normal"/>
    <w:next w:val="Normal"/>
    <w:qFormat/>
    <w:pPr>
      <w:keepNext w:val="true"/>
      <w:numPr>
        <w:ilvl w:val="0"/>
        <w:numId w:val="0"/>
      </w:numPr>
      <w:ind w:left="0" w:right="0" w:firstLine="360"/>
      <w:jc w:val="both"/>
      <w:outlineLvl w:val="5"/>
    </w:pPr>
    <w:rPr>
      <w:b/>
      <w:sz w:val="26"/>
    </w:rPr>
  </w:style>
  <w:style w:type="paragraph" w:styleId="Heading7">
    <w:name w:val="Heading 7"/>
    <w:basedOn w:val="Normal"/>
    <w:next w:val="Normal"/>
    <w:qFormat/>
    <w:pPr>
      <w:keepNext w:val="true"/>
      <w:numPr>
        <w:ilvl w:val="0"/>
        <w:numId w:val="0"/>
      </w:numPr>
      <w:ind w:left="0" w:right="0" w:firstLine="720"/>
      <w:outlineLvl w:val="6"/>
    </w:pPr>
    <w:rPr>
      <w:b/>
      <w:i/>
    </w:rPr>
  </w:style>
  <w:style w:type="paragraph" w:styleId="Heading8">
    <w:name w:val="Heading 8"/>
    <w:basedOn w:val="Normal"/>
    <w:next w:val="Normal"/>
    <w:qFormat/>
    <w:pPr>
      <w:keepNext w:val="true"/>
      <w:numPr>
        <w:ilvl w:val="0"/>
        <w:numId w:val="0"/>
      </w:numPr>
      <w:ind w:left="1440" w:right="0" w:hanging="0"/>
      <w:jc w:val="both"/>
      <w:outlineLvl w:val="7"/>
    </w:pPr>
    <w:rPr>
      <w:b/>
      <w:sz w:val="26"/>
      <w:lang w:val="en-US"/>
    </w:rPr>
  </w:style>
  <w:style w:type="paragraph" w:styleId="Heading9">
    <w:name w:val="Heading 9"/>
    <w:basedOn w:val="Normal"/>
    <w:next w:val="Normal"/>
    <w:qFormat/>
    <w:pPr>
      <w:keepNext w:val="true"/>
      <w:numPr>
        <w:ilvl w:val="0"/>
        <w:numId w:val="0"/>
      </w:numPr>
      <w:ind w:left="360" w:right="0" w:hanging="0"/>
      <w:outlineLvl w:val="8"/>
    </w:pPr>
    <w:rPr>
      <w:b/>
      <w:sz w:val="26"/>
    </w:rPr>
  </w:style>
  <w:style w:type="character" w:styleId="DefaultParagraphFont" w:default="1">
    <w:name w:val="Default Paragraph Font"/>
    <w:uiPriority w:val="1"/>
    <w:semiHidden/>
    <w:unhideWhenUsed/>
    <w:qFormat/>
    <w:rPr/>
  </w:style>
  <w:style w:type="character" w:styleId="Style" w:customStyle="1">
    <w:name w:val="Верхний колонтитул Знак"/>
    <w:qFormat/>
    <w:rsid w:val="00d002ca"/>
    <w:rPr>
      <w:rFonts w:ascii="Geneva CY" w:hAnsi="Geneva CY" w:eastAsia="Geneva" w:cs="Times New Roman"/>
      <w:szCs w:val="20"/>
      <w:lang w:val="ru-RU" w:eastAsia="en-US"/>
    </w:rPr>
  </w:style>
  <w:style w:type="character" w:styleId="Pagenumber">
    <w:name w:val="page number"/>
    <w:basedOn w:val="DefaultParagraphFont"/>
    <w:qFormat/>
    <w:rsid w:val="00d002ca"/>
    <w:rPr/>
  </w:style>
  <w:style w:type="character" w:styleId="Style1" w:customStyle="1">
    <w:name w:val="Текст выноски Знак"/>
    <w:link w:val="BalloonText"/>
    <w:uiPriority w:val="99"/>
    <w:semiHidden/>
    <w:qFormat/>
    <w:rsid w:val="00d002ca"/>
    <w:rPr>
      <w:rFonts w:ascii="Lucida Grande" w:hAnsi="Lucida Grande" w:eastAsia="Geneva" w:cs="Times New Roman"/>
      <w:sz w:val="18"/>
      <w:szCs w:val="18"/>
      <w:lang w:val="ru-RU" w:eastAsia="en-US"/>
    </w:rPr>
  </w:style>
  <w:style w:type="character" w:styleId="Style2">
    <w:name w:val="Нижний колонтитул Знак"/>
    <w:basedOn w:val="DefaultParagraphFont"/>
    <w:qFormat/>
    <w:rPr>
      <w:sz w:val="28"/>
    </w:rPr>
  </w:style>
  <w:style w:type="character" w:styleId="Style3">
    <w:name w:val="Без интервала Знак"/>
    <w:qFormat/>
    <w:rPr>
      <w:sz w:val="28"/>
    </w:rPr>
  </w:style>
  <w:style w:type="character" w:styleId="Annotationreference">
    <w:name w:val="annotation reference"/>
    <w:qFormat/>
    <w:rPr>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Style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5">
    <w:name w:val="Указатель"/>
    <w:basedOn w:val="Normal"/>
    <w:qFormat/>
    <w:pPr>
      <w:suppressLineNumbers/>
    </w:pPr>
    <w:rPr>
      <w:rFonts w:cs="Arial Unicode MS"/>
    </w:rPr>
  </w:style>
  <w:style w:type="paragraph" w:styleId="Style6">
    <w:name w:val="Колонтитул"/>
    <w:basedOn w:val="Normal"/>
    <w:qFormat/>
    <w:pPr/>
    <w:rPr/>
  </w:style>
  <w:style w:type="paragraph" w:styleId="Header">
    <w:name w:val="Header"/>
    <w:basedOn w:val="Normal"/>
    <w:link w:val="Style"/>
    <w:rsid w:val="00d002ca"/>
    <w:pPr>
      <w:tabs>
        <w:tab w:val="clear" w:pos="708"/>
        <w:tab w:val="center" w:pos="4320" w:leader="none"/>
        <w:tab w:val="right" w:pos="8640" w:leader="none"/>
      </w:tabs>
    </w:pPr>
    <w:rPr/>
  </w:style>
  <w:style w:type="paragraph" w:styleId="BalloonText">
    <w:name w:val="Balloon Text"/>
    <w:basedOn w:val="Normal"/>
    <w:link w:val="Style1"/>
    <w:uiPriority w:val="99"/>
    <w:semiHidden/>
    <w:unhideWhenUsed/>
    <w:qFormat/>
    <w:rsid w:val="00d002ca"/>
    <w:pPr/>
    <w:rPr>
      <w:rFonts w:ascii="Lucida Grande" w:hAnsi="Lucida Grande"/>
      <w:sz w:val="18"/>
      <w:szCs w:val="18"/>
    </w:rPr>
  </w:style>
  <w:style w:type="paragraph" w:styleId="Style7">
    <w:name w:val="Содержимое врезки"/>
    <w:basedOn w:val="Normal"/>
    <w:qFormat/>
    <w:pPr/>
    <w:rPr/>
  </w:style>
  <w:style w:type="paragraph" w:styleId="Style8">
    <w:name w:val="Содержимое таблицы"/>
    <w:basedOn w:val="Normal"/>
    <w:qFormat/>
    <w:pPr>
      <w:widowControl w:val="false"/>
      <w:suppressLineNumbers/>
    </w:pPr>
    <w:rPr/>
  </w:style>
  <w:style w:type="paragraph" w:styleId="Style9">
    <w:name w:val="Заголовок таблицы"/>
    <w:basedOn w:val="Style8"/>
    <w:qFormat/>
    <w:pPr>
      <w:jc w:val="center"/>
    </w:pPr>
    <w:rPr>
      <w:b/>
      <w:bCs/>
    </w:rPr>
  </w:style>
  <w:style w:type="paragraph" w:styleId="NoSpacing">
    <w:name w:val="No Spacing"/>
    <w:qFormat/>
    <w:pPr>
      <w:widowControl/>
      <w:suppressAutoHyphens w:val="true"/>
      <w:bidi w:val="0"/>
      <w:spacing w:before="0" w:after="0"/>
      <w:jc w:val="left"/>
    </w:pPr>
    <w:rPr>
      <w:rFonts w:ascii="Cambria" w:hAnsi="Cambria" w:eastAsia="MS Mincho" w:cs="Times New Roman"/>
      <w:color w:val="auto"/>
      <w:kern w:val="0"/>
      <w:sz w:val="28"/>
      <w:szCs w:val="20"/>
      <w:lang w:val="en-US" w:eastAsia="ru-RU"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MS Mincho" w:cs="Courier New"/>
      <w:color w:val="auto"/>
      <w:kern w:val="0"/>
      <w:sz w:val="20"/>
      <w:szCs w:val="20"/>
      <w:lang w:val="en-US" w:eastAsia="ru-RU" w:bidi="ar-SA"/>
    </w:rPr>
  </w:style>
  <w:style w:type="paragraph" w:styleId="ListParagraph">
    <w:name w:val="List Paragraph"/>
    <w:basedOn w:val="Normal"/>
    <w:qFormat/>
    <w:pPr>
      <w:spacing w:before="0" w:after="0"/>
      <w:ind w:left="720" w:right="0" w:hanging="0"/>
      <w:contextualSpacing/>
    </w:pPr>
    <w:rPr/>
  </w:style>
  <w:style w:type="paragraph" w:styleId="Annotationsubject">
    <w:name w:val="annotation subject"/>
    <w:basedOn w:val="Annotationtext"/>
    <w:next w:val="Annotationtext"/>
    <w:qFormat/>
    <w:pPr/>
    <w:rPr>
      <w:b/>
      <w:bCs/>
    </w:rPr>
  </w:style>
  <w:style w:type="paragraph" w:styleId="Annotationtext">
    <w:name w:val="annotation text"/>
    <w:basedOn w:val="Normal"/>
    <w:qFormat/>
    <w:pPr/>
    <w:rPr>
      <w:sz w:val="20"/>
    </w:rPr>
  </w:style>
  <w:style w:type="paragraph" w:styleId="Footer">
    <w:name w:val="Footer"/>
    <w:basedOn w:val="Normal"/>
    <w:pPr>
      <w:tabs>
        <w:tab w:val="clear" w:pos="708"/>
        <w:tab w:val="center" w:pos="4677" w:leader="none"/>
        <w:tab w:val="right" w:pos="9355" w:leader="none"/>
      </w:tabs>
    </w:pPr>
    <w:rPr/>
  </w:style>
  <w:style w:type="paragraph" w:styleId="BodyText3">
    <w:name w:val="Body Text 3"/>
    <w:basedOn w:val="Normal"/>
    <w:qFormat/>
    <w:pPr>
      <w:jc w:val="both"/>
    </w:pPr>
    <w:rPr>
      <w:sz w:val="26"/>
    </w:rPr>
  </w:style>
  <w:style w:type="paragraph" w:styleId="BodyTextIndent3">
    <w:name w:val="Body Text Indent 3"/>
    <w:basedOn w:val="Normal"/>
    <w:qFormat/>
    <w:pPr>
      <w:ind w:left="360" w:right="0" w:firstLine="360"/>
      <w:jc w:val="both"/>
    </w:pPr>
    <w:rPr>
      <w:sz w:val="26"/>
    </w:rPr>
  </w:style>
  <w:style w:type="paragraph" w:styleId="BodyTextIndent2">
    <w:name w:val="Body Text Indent 2"/>
    <w:basedOn w:val="Normal"/>
    <w:qFormat/>
    <w:pPr>
      <w:ind w:left="360" w:right="0" w:hanging="0"/>
      <w:jc w:val="both"/>
    </w:pPr>
    <w:rPr>
      <w:sz w:val="26"/>
    </w:rPr>
  </w:style>
  <w:style w:type="paragraph" w:styleId="BodyText2">
    <w:name w:val="Body Text 2"/>
    <w:basedOn w:val="Normal"/>
    <w:qFormat/>
    <w:pPr>
      <w:shd w:val="clear" w:fill="FFFFFF"/>
      <w:jc w:val="center"/>
    </w:pPr>
    <w:rPr>
      <w:rFonts w:ascii="Arial" w:hAnsi="Arial"/>
      <w:b/>
      <w:color w:val="000080"/>
      <w:sz w:val="24"/>
    </w:rPr>
  </w:style>
  <w:style w:type="paragraph" w:styleId="BodyTextIndent">
    <w:name w:val="Body Text Indent"/>
    <w:basedOn w:val="Normal"/>
    <w:pPr>
      <w:ind w:left="0" w:right="0" w:firstLine="360"/>
      <w:jc w:val="both"/>
    </w:pPr>
    <w:rPr>
      <w:sz w:val="24"/>
      <w:lang w:val="en-US"/>
    </w:rPr>
  </w:style>
  <w:style w:type="paragraph" w:styleId="Indexheading">
    <w:name w:val="index heading"/>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Title">
    <w:name w:val="Title"/>
    <w:basedOn w:val="Normal"/>
    <w:next w:val="BodyText"/>
    <w:qFormat/>
    <w:pPr>
      <w:keepNext w:val="true"/>
      <w:spacing w:before="240" w:after="120"/>
    </w:pPr>
    <w:rPr>
      <w:rFonts w:ascii="Liberation Sans" w:hAnsi="Liberation Sans" w:eastAsia="Arial Unicode MS" w:cs="Arial Unicode MS"/>
      <w:szCs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ender.lot-online.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Application>AlterOffice/3.4.0.9$Linux_X86_64 LibreOffice_project/b8daf9e823b1a5463a2f48435ddc2e8696e7d4fc</Application>
  <AppVersion>15.0000</AppVersion>
  <Pages>2</Pages>
  <Words>291</Words>
  <Characters>2026</Characters>
  <CharactersWithSpaces>2414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2019-12-30T05:41:00Z</dcterms:created>
  <dc:creator>Andrey Zhurin</dc:creator>
  <dc:description/>
  <dc:language>ru-RU</dc:language>
  <cp:lastModifiedBy>vasilevaiv@Elektra.local</cp:lastModifiedBy>
  <cp:lastPrinted>2026-04-15T10:24:20Z</cp:lastPrinted>
  <dcterms:modified xsi:type="dcterms:W3CDTF">2026-05-12T17:22:30Z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