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cs="Times New Roman"/>
          <w:b/>
          <w:color w:val="000000"/>
          <w:szCs w:val="24"/>
          <w:shd w:fill="FFFF00" w:val="clear"/>
        </w:rPr>
      </w:pPr>
      <w:r>
        <w:rPr>
          <w:rFonts w:cs="Times New Roman"/>
          <w:b/>
          <w:color w:val="000000"/>
          <w:szCs w:val="24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ОКПД2 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27.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12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.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22.000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Поставка 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автоматического выключателя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для выполнения работ на Новосибирской ГЭС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;Times;serif" w:hAnsi="Times New Roman;Times;serif"/>
          <w:color w:val="000000"/>
          <w:sz w:val="26"/>
          <w:szCs w:val="26"/>
          <w:shd w:fill="auto" w:val="clear"/>
          <w:lang w:val="en-US"/>
        </w:rPr>
        <w:t>(Лот №</w:t>
      </w:r>
      <w:r>
        <w:rPr>
          <w:rFonts w:eastAsia="Calibri" w:cs="Times New Roman" w:ascii="Times New Roman;Times;serif" w:hAnsi="Times New Roman;Times;serif"/>
          <w:color w:val="000000"/>
          <w:sz w:val="26"/>
          <w:szCs w:val="26"/>
          <w:shd w:fill="auto" w:val="clear"/>
          <w:lang w:val="en-US"/>
        </w:rPr>
        <w:t>______</w:t>
      </w:r>
      <w:r>
        <w:rPr>
          <w:rFonts w:eastAsia="Calibri" w:cs="Times New Roman" w:ascii="Times New Roman;Times;serif" w:hAnsi="Times New Roman;Times;serif"/>
          <w:color w:val="000000"/>
          <w:sz w:val="26"/>
          <w:szCs w:val="26"/>
          <w:shd w:fill="auto" w:val="clear"/>
          <w:lang w:val="en-US"/>
        </w:rPr>
        <w:t>-ТПИР ОБСЛ ДОХ-2026-ГРВКК-СШФ</w:t>
      </w:r>
      <w:r>
        <w:rPr>
          <w:rFonts w:eastAsia="Calibri" w:cs="Times New Roman" w:ascii="Times New Roman;Times;serif" w:hAnsi="Times New Roman;Times;serif"/>
          <w:color w:val="000000"/>
          <w:sz w:val="26"/>
          <w:szCs w:val="26"/>
          <w:shd w:fill="auto" w:val="clear"/>
          <w:lang w:val="en-US" w:eastAsia="en-US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  <w:r>
        <w:br w:type="page"/>
      </w:r>
    </w:p>
    <w:p>
      <w:pPr>
        <w:pStyle w:val="Heading4"/>
        <w:numPr>
          <w:ilvl w:val="0"/>
          <w:numId w:val="5"/>
        </w:numPr>
        <w:tabs>
          <w:tab w:val="clear" w:pos="709"/>
          <w:tab w:val="left" w:pos="0" w:leader="none"/>
        </w:tabs>
        <w:ind w:left="426" w:hanging="36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Общие сведения</w:t>
      </w:r>
    </w:p>
    <w:p>
      <w:pPr>
        <w:pStyle w:val="Normal"/>
        <w:tabs>
          <w:tab w:val="clear" w:pos="720"/>
          <w:tab w:val="left" w:pos="0" w:leader="none"/>
        </w:tabs>
        <w:ind w:left="426" w:hanging="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Heading4"/>
        <w:numPr>
          <w:ilvl w:val="1"/>
          <w:numId w:val="6"/>
        </w:numPr>
        <w:ind w:left="0" w:firstLine="709"/>
        <w:rPr>
          <w:sz w:val="26"/>
          <w:szCs w:val="26"/>
        </w:rPr>
      </w:pPr>
      <w:bookmarkStart w:id="0" w:name="_Toc46743506"/>
      <w:bookmarkStart w:id="1" w:name="_Toc75446568"/>
      <w:bookmarkStart w:id="2" w:name="_Toc75446569"/>
      <w:bookmarkEnd w:id="2"/>
      <w:r>
        <w:rPr>
          <w:color w:val="000000"/>
          <w:sz w:val="26"/>
          <w:szCs w:val="26"/>
        </w:rPr>
        <w:t>Наименование закупаемой продукции</w:t>
      </w:r>
      <w:bookmarkEnd w:id="0"/>
      <w:bookmarkEnd w:id="1"/>
    </w:p>
    <w:p>
      <w:pPr>
        <w:pStyle w:val="Normal"/>
        <w:widowControl w:val="false"/>
        <w:bidi w:val="0"/>
        <w:ind w:left="0" w:right="0" w:hanging="0"/>
        <w:jc w:val="both"/>
        <w:rPr>
          <w:sz w:val="26"/>
          <w:szCs w:val="26"/>
        </w:rPr>
      </w:pP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ab/>
        <w:t xml:space="preserve">ОКПД2 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27.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12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.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22.000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Поставка 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автоматического выключателя</w:t>
      </w:r>
      <w:r>
        <w:rPr>
          <w:rFonts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для выполнения работ на Новосибирской ГЭС</w:t>
      </w:r>
      <w:r>
        <w:rPr>
          <w:rFonts w:cs="Times New Roman" w:ascii="Times New Roman;Times;serif" w:hAnsi="Times New Roman;Times;serif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(далее – продукция).</w:t>
      </w:r>
    </w:p>
    <w:p>
      <w:pPr>
        <w:pStyle w:val="Normal"/>
        <w:ind w:firstLine="4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Heading4"/>
        <w:numPr>
          <w:ilvl w:val="1"/>
          <w:numId w:val="6"/>
        </w:numPr>
        <w:ind w:left="0" w:firstLine="709"/>
        <w:rPr>
          <w:sz w:val="26"/>
          <w:szCs w:val="26"/>
        </w:rPr>
      </w:pPr>
      <w:bookmarkStart w:id="3" w:name="_Toc46743507"/>
      <w:bookmarkStart w:id="4" w:name="_Toc75446569_Копия_1"/>
      <w:bookmarkEnd w:id="4"/>
      <w:r>
        <w:rPr>
          <w:color w:val="000000"/>
          <w:sz w:val="26"/>
          <w:szCs w:val="26"/>
        </w:rPr>
        <w:t xml:space="preserve">Цель </w:t>
      </w:r>
      <w:bookmarkEnd w:id="3"/>
      <w:r>
        <w:rPr>
          <w:color w:val="000000"/>
          <w:sz w:val="26"/>
          <w:szCs w:val="26"/>
        </w:rPr>
        <w:t xml:space="preserve">использования закупаемой продукции </w:t>
      </w:r>
    </w:p>
    <w:p>
      <w:pPr>
        <w:pStyle w:val="Heading4"/>
        <w:rPr/>
      </w:pPr>
      <w:r>
        <w:rPr>
          <w:rStyle w:val="Style"/>
          <w:b/>
          <w:i w:val="false"/>
          <w:color w:val="000000"/>
          <w:sz w:val="26"/>
          <w:szCs w:val="26"/>
          <w:shd w:fill="FFFFFF" w:val="clear"/>
        </w:rPr>
        <w:t>Исполнение договора:</w:t>
      </w:r>
    </w:p>
    <w:p>
      <w:pPr>
        <w:pStyle w:val="Normal"/>
        <w:ind w:firstLine="454"/>
        <w:jc w:val="both"/>
        <w:rPr/>
      </w:pPr>
      <w:r>
        <w:rPr>
          <w:rStyle w:val="Style"/>
          <w:b w:val="false"/>
          <w:i w:val="false"/>
          <w:color w:val="000000"/>
          <w:sz w:val="26"/>
          <w:szCs w:val="26"/>
          <w:shd w:fill="auto" w:val="clear"/>
        </w:rPr>
        <w:t xml:space="preserve">- </w:t>
      </w:r>
      <w:r>
        <w:rPr>
          <w:color w:val="000000"/>
          <w:sz w:val="26"/>
          <w:szCs w:val="26"/>
        </w:rPr>
        <w:t>№8-ТПиР-2025 от 29.07.2025 «Монтаж и наладка оборудования системы маслохозяйства Новосибирской ГЭС в рамках инвестиционного проекта I_T-1260-022»</w:t>
      </w:r>
      <w:r>
        <w:rPr>
          <w:rStyle w:val="Style"/>
          <w:b w:val="false"/>
          <w:i w:val="false"/>
          <w:color w:val="000000"/>
          <w:sz w:val="26"/>
          <w:szCs w:val="26"/>
          <w:shd w:fill="auto" w:val="clear"/>
        </w:rPr>
        <w:t xml:space="preserve"> (заключенный между ф</w:t>
      </w:r>
      <w:r>
        <w:rPr>
          <w:sz w:val="26"/>
          <w:szCs w:val="26"/>
        </w:rPr>
        <w:t>илиалом ПАО «РусГидро»-«Новосибирская ГЭС» и АО «Гидроремонт-ВКК»).</w:t>
      </w:r>
    </w:p>
    <w:p>
      <w:pPr>
        <w:pStyle w:val="Heading1"/>
        <w:numPr>
          <w:ilvl w:val="0"/>
          <w:numId w:val="5"/>
        </w:numPr>
        <w:tabs>
          <w:tab w:val="clear" w:pos="0"/>
          <w:tab w:val="clear" w:pos="709"/>
        </w:tabs>
        <w:ind w:left="426" w:hanging="360"/>
        <w:jc w:val="center"/>
        <w:rPr>
          <w:sz w:val="26"/>
          <w:szCs w:val="26"/>
        </w:rPr>
      </w:pPr>
      <w:bookmarkStart w:id="5" w:name="_Toc75446573"/>
      <w:bookmarkStart w:id="6" w:name="_Toc51339693"/>
      <w:r>
        <w:rPr>
          <w:color w:val="000000"/>
          <w:sz w:val="26"/>
          <w:szCs w:val="26"/>
        </w:rPr>
        <w:t>Требования к продукции</w:t>
      </w:r>
      <w:bookmarkEnd w:id="5"/>
      <w:bookmarkEnd w:id="6"/>
    </w:p>
    <w:p>
      <w:pPr>
        <w:pStyle w:val="Normal"/>
        <w:rPr>
          <w:rFonts w:cs="Times New Roman"/>
          <w:color w:val="000000"/>
          <w:sz w:val="26"/>
          <w:szCs w:val="26"/>
          <w:lang w:eastAsia="x-none"/>
        </w:rPr>
      </w:pPr>
      <w:r>
        <w:rPr>
          <w:rFonts w:cs="Times New Roman"/>
          <w:color w:val="000000"/>
          <w:sz w:val="26"/>
          <w:szCs w:val="26"/>
          <w:lang w:eastAsia="x-none"/>
        </w:rPr>
      </w:r>
    </w:p>
    <w:p>
      <w:pPr>
        <w:pStyle w:val="Heading4"/>
        <w:numPr>
          <w:ilvl w:val="1"/>
          <w:numId w:val="5"/>
        </w:numPr>
        <w:tabs>
          <w:tab w:val="clear" w:pos="0"/>
          <w:tab w:val="left" w:pos="709" w:leader="none"/>
        </w:tabs>
        <w:ind w:left="1134" w:hanging="360"/>
        <w:rPr>
          <w:sz w:val="26"/>
          <w:szCs w:val="26"/>
        </w:rPr>
      </w:pPr>
      <w:bookmarkStart w:id="7" w:name="_Toc75446574"/>
      <w:r>
        <w:rPr>
          <w:color w:val="000000"/>
          <w:sz w:val="26"/>
          <w:szCs w:val="26"/>
        </w:rPr>
        <w:t xml:space="preserve">Требования к объемам и срокам </w:t>
      </w:r>
      <w:r>
        <w:rPr>
          <w:color w:val="000000"/>
          <w:sz w:val="26"/>
          <w:szCs w:val="26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5"/>
        </w:numPr>
        <w:tabs>
          <w:tab w:val="clear" w:pos="0"/>
          <w:tab w:val="left" w:pos="709" w:leader="none"/>
        </w:tabs>
        <w:ind w:left="0" w:firstLine="709"/>
        <w:rPr>
          <w:sz w:val="26"/>
          <w:szCs w:val="26"/>
        </w:rPr>
      </w:pPr>
      <w:bookmarkStart w:id="8" w:name="_Toc75446575"/>
      <w:r>
        <w:rPr>
          <w:color w:val="000000"/>
          <w:sz w:val="26"/>
          <w:szCs w:val="26"/>
        </w:rPr>
        <w:t>Перечень и объем закупаемой продукции</w:t>
      </w:r>
      <w:bookmarkEnd w:id="8"/>
    </w:p>
    <w:p>
      <w:pPr>
        <w:pStyle w:val="Normal"/>
        <w:rPr>
          <w:rFonts w:cs="Times New Roman"/>
          <w:color w:val="000000"/>
          <w:sz w:val="26"/>
          <w:szCs w:val="26"/>
          <w:lang w:val="x-none" w:eastAsia="x-none"/>
        </w:rPr>
      </w:pPr>
      <w:r>
        <w:rPr>
          <w:rFonts w:cs="Times New Roman"/>
          <w:color w:val="000000"/>
          <w:sz w:val="26"/>
          <w:szCs w:val="26"/>
          <w:lang w:val="x-none" w:eastAsia="x-none"/>
        </w:rPr>
      </w:r>
    </w:p>
    <w:p>
      <w:pPr>
        <w:pStyle w:val="Normal"/>
        <w:jc w:val="both"/>
        <w:rPr>
          <w:sz w:val="26"/>
          <w:szCs w:val="26"/>
        </w:rPr>
      </w:pPr>
      <w:bookmarkStart w:id="9" w:name="_Toc75446576"/>
      <w:bookmarkStart w:id="10" w:name="_Toc51339695"/>
      <w:r>
        <w:rPr>
          <w:rFonts w:cs="Times New Roman"/>
          <w:color w:val="000000"/>
          <w:sz w:val="26"/>
          <w:szCs w:val="26"/>
        </w:rPr>
        <w:t xml:space="preserve">Таблица 2.1 Перечень </w:t>
      </w:r>
      <w:bookmarkEnd w:id="10"/>
      <w:r>
        <w:rPr>
          <w:rFonts w:cs="Times New Roman"/>
          <w:color w:val="000000"/>
          <w:sz w:val="26"/>
          <w:szCs w:val="26"/>
        </w:rPr>
        <w:t>и объем закупаемой продукци</w:t>
      </w:r>
      <w:bookmarkEnd w:id="9"/>
      <w:r>
        <w:rPr>
          <w:rFonts w:cs="Times New Roman"/>
          <w:color w:val="000000"/>
          <w:sz w:val="26"/>
          <w:szCs w:val="26"/>
        </w:rPr>
        <w:t>и</w:t>
      </w:r>
    </w:p>
    <w:tbl>
      <w:tblPr>
        <w:tblW w:w="9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85"/>
        <w:gridCol w:w="5965"/>
        <w:gridCol w:w="1410"/>
        <w:gridCol w:w="1454"/>
      </w:tblGrid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eastAsia="x-none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x-none"/>
              </w:rPr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Наименование продукции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Единица измерения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eastAsia="x-none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x-none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eastAsia="x-none"/>
              </w:rPr>
            </w:pPr>
            <w:r>
              <w:rPr>
                <w:rFonts w:cs="Times New Roman"/>
                <w:color w:val="000000"/>
                <w:sz w:val="26"/>
                <w:szCs w:val="26"/>
                <w:lang w:eastAsia="x-none"/>
              </w:rPr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tcW w:w="5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Автоматический выключатель SystemPact ССВ 400 50кА 3P3D S5.3E 400A, с электронным расцепителем MicroLogic 5.3E </w:t>
            </w:r>
            <w:r>
              <w:rPr>
                <w:rFonts w:cs="Times New Roman"/>
                <w:sz w:val="26"/>
                <w:szCs w:val="26"/>
              </w:rPr>
              <w:t>(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SPC400N40053E3DFС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шт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tabs>
          <w:tab w:val="clear" w:pos="0"/>
          <w:tab w:val="left" w:pos="709" w:leader="none"/>
        </w:tabs>
        <w:ind w:left="0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Heading3"/>
        <w:numPr>
          <w:ilvl w:val="2"/>
          <w:numId w:val="5"/>
        </w:numPr>
        <w:tabs>
          <w:tab w:val="clear" w:pos="0"/>
          <w:tab w:val="left" w:pos="709" w:leader="none"/>
        </w:tabs>
        <w:ind w:left="0" w:firstLine="709"/>
        <w:rPr>
          <w:sz w:val="26"/>
          <w:szCs w:val="26"/>
        </w:rPr>
      </w:pPr>
      <w:bookmarkStart w:id="11" w:name="_Toc75446578"/>
      <w:bookmarkStart w:id="12" w:name="_Toc51339696"/>
      <w:r>
        <w:rPr>
          <w:color w:val="000000"/>
          <w:sz w:val="26"/>
          <w:szCs w:val="26"/>
        </w:rPr>
        <w:t xml:space="preserve">Требования </w:t>
      </w:r>
      <w:bookmarkEnd w:id="12"/>
      <w:r>
        <w:rPr>
          <w:color w:val="000000"/>
          <w:sz w:val="26"/>
          <w:szCs w:val="26"/>
        </w:rPr>
        <w:t xml:space="preserve">к срокам поставки продукции </w:t>
      </w:r>
      <w:bookmarkEnd w:id="11"/>
    </w:p>
    <w:p>
      <w:pPr>
        <w:pStyle w:val="Normal"/>
        <w:rPr>
          <w:rFonts w:cs="Times New Roman"/>
          <w:color w:val="000000"/>
          <w:sz w:val="26"/>
          <w:szCs w:val="26"/>
          <w:lang w:val="x-none" w:eastAsia="x-none"/>
        </w:rPr>
      </w:pPr>
      <w:r>
        <w:rPr>
          <w:rFonts w:cs="Times New Roman"/>
          <w:color w:val="000000"/>
          <w:sz w:val="26"/>
          <w:szCs w:val="26"/>
          <w:lang w:val="x-none" w:eastAsia="x-none"/>
        </w:rPr>
      </w:r>
    </w:p>
    <w:p>
      <w:pPr>
        <w:pStyle w:val="Normal"/>
        <w:rPr>
          <w:sz w:val="26"/>
          <w:szCs w:val="26"/>
        </w:rPr>
      </w:pPr>
      <w:bookmarkStart w:id="13" w:name="_Toc75446579"/>
      <w:bookmarkStart w:id="14" w:name="_Toc50125127"/>
      <w:bookmarkStart w:id="15" w:name="_Toc51339697"/>
      <w:r>
        <w:rPr>
          <w:rFonts w:cs="Times New Roman"/>
          <w:color w:val="000000"/>
          <w:sz w:val="26"/>
          <w:szCs w:val="26"/>
          <w:lang w:eastAsia="x-none"/>
        </w:rPr>
        <w:t xml:space="preserve">Таблица 2.2 </w:t>
      </w:r>
      <w:bookmarkStart w:id="16" w:name="_Hlk50465284"/>
      <w:r>
        <w:rPr>
          <w:rFonts w:cs="Times New Roman"/>
          <w:color w:val="000000"/>
          <w:sz w:val="26"/>
          <w:szCs w:val="26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cs="Times New Roman"/>
          <w:color w:val="000000"/>
          <w:sz w:val="26"/>
          <w:szCs w:val="26"/>
          <w:lang w:eastAsia="x-none"/>
        </w:rPr>
        <w:t>поставки продукции</w:t>
      </w:r>
      <w:bookmarkEnd w:id="13"/>
      <w:r>
        <w:rPr>
          <w:rFonts w:cs="Times New Roman"/>
          <w:color w:val="000000"/>
          <w:sz w:val="26"/>
          <w:szCs w:val="26"/>
          <w:lang w:eastAsia="x-none"/>
        </w:rPr>
        <w:t xml:space="preserve"> </w:t>
      </w:r>
    </w:p>
    <w:tbl>
      <w:tblPr>
        <w:tblW w:w="9693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01"/>
        <w:gridCol w:w="4525"/>
        <w:gridCol w:w="2036"/>
        <w:gridCol w:w="2230"/>
      </w:tblGrid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№ </w:t>
            </w:r>
            <w:r>
              <w:rPr>
                <w:rFonts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Наименование продукции / партии продукции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Требования к началу срока поставки продукции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925" w:hRule="atLeast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70" w:hang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sz w:val="26"/>
                <w:szCs w:val="26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ОКПД2 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>27.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>12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>.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>22.000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 xml:space="preserve"> Поставка 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>автоматического выключателя</w:t>
            </w:r>
            <w:r>
              <w:rPr>
                <w:rFonts w:cs="Times New Roman" w:ascii="Times New Roman;Times;serif" w:hAnsi="Times New Roman;Times;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shd w:fill="auto" w:val="clear"/>
                <w:em w:val="none"/>
              </w:rPr>
              <w:t xml:space="preserve"> для выполнения работ на Новосибирской ГЭС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подписания договора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 течение 45 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851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5"/>
        </w:numPr>
        <w:spacing w:before="0" w:after="0"/>
        <w:ind w:left="1077" w:hanging="340"/>
        <w:contextualSpacing/>
        <w:rPr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  <w:lang w:eastAsia="x-none"/>
        </w:rPr>
        <w:t xml:space="preserve">Требования к качеству продукции </w:t>
      </w:r>
    </w:p>
    <w:p>
      <w:pPr>
        <w:pStyle w:val="Normal"/>
        <w:rPr>
          <w:rFonts w:cs="Times New Roman"/>
          <w:color w:val="000000"/>
          <w:sz w:val="26"/>
          <w:szCs w:val="26"/>
          <w:lang w:eastAsia="x-none"/>
        </w:rPr>
      </w:pPr>
      <w:r>
        <w:rPr>
          <w:rFonts w:cs="Times New Roman"/>
          <w:color w:val="000000"/>
          <w:sz w:val="26"/>
          <w:szCs w:val="26"/>
          <w:lang w:eastAsia="x-none"/>
        </w:rPr>
      </w:r>
    </w:p>
    <w:p>
      <w:pPr>
        <w:pStyle w:val="Normal"/>
        <w:rPr>
          <w:sz w:val="26"/>
          <w:szCs w:val="26"/>
        </w:rPr>
      </w:pPr>
      <w:bookmarkStart w:id="17" w:name="_Toc75446582"/>
      <w:r>
        <w:rPr>
          <w:rFonts w:cs="Times New Roman"/>
          <w:color w:val="000000"/>
          <w:sz w:val="26"/>
          <w:szCs w:val="26"/>
          <w:lang w:eastAsia="x-none"/>
        </w:rPr>
        <w:t>Таблица 2.3. Требования к продукции</w:t>
      </w:r>
      <w:bookmarkEnd w:id="17"/>
      <w:r>
        <w:rPr>
          <w:rFonts w:cs="Times New Roman"/>
          <w:color w:val="000000"/>
          <w:sz w:val="26"/>
          <w:szCs w:val="26"/>
          <w:lang w:eastAsia="x-none"/>
        </w:rPr>
        <w:t xml:space="preserve"> </w:t>
      </w:r>
    </w:p>
    <w:tbl>
      <w:tblPr>
        <w:tblpPr w:bottomFromText="0" w:horzAnchor="text" w:leftFromText="180" w:rightFromText="180" w:tblpX="0" w:tblpY="1" w:topFromText="0" w:vertAnchor="text"/>
        <w:tblW w:w="14156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VBand="0" w:noHBand="0" w:lastColumn="0" w:firstColumn="0" w:lastRow="0" w:firstRow="0"/>
      </w:tblPr>
      <w:tblGrid>
        <w:gridCol w:w="713"/>
        <w:gridCol w:w="2275"/>
        <w:gridCol w:w="1377"/>
        <w:gridCol w:w="3510"/>
        <w:gridCol w:w="3300"/>
        <w:gridCol w:w="980"/>
      </w:tblGrid>
      <w:tr>
        <w:trPr>
          <w:trHeight w:val="20" w:hRule="atLeast"/>
        </w:trPr>
        <w:tc>
          <w:tcPr>
            <w:tcW w:w="12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Наименование продукции (позиции № 1 (Таблицы 2.1)): Материалы предназначенные, для монтажа и наладки оборудования системы маслохозяйства Новосибирской ГЭС</w:t>
            </w:r>
          </w:p>
        </w:tc>
      </w:tr>
      <w:tr>
        <w:trPr>
          <w:trHeight w:val="10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 xml:space="preserve">№ </w:t>
            </w:r>
            <w:r>
              <w:rPr>
                <w:rFonts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Наименование продукции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Наименование параметра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Требование заказчика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DotumChe"/>
                <w:b/>
                <w:color w:val="000000" w:themeColor="text1"/>
                <w:sz w:val="26"/>
                <w:szCs w:val="26"/>
              </w:rPr>
              <w:t>Соответствие стандартам</w:t>
            </w:r>
          </w:p>
        </w:tc>
      </w:tr>
      <w:tr>
        <w:trPr>
          <w:trHeight w:val="20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DotumChe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DotumChe" w:cs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185" w:hRule="atLeas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567" w:hanging="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Автоматический выключатель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Производитель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en-US"/>
              </w:rPr>
              <w:t>Systeme Electric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</w:tr>
      <w:tr>
        <w:trPr>
          <w:trHeight w:val="185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Модельный ряд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SystemePact CCB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</w:tr>
      <w:tr>
        <w:trPr>
          <w:trHeight w:val="185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Артикул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SPC400N40053E3DF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С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</w:tr>
      <w:tr>
        <w:trPr>
          <w:trHeight w:val="185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Номинальн</w:t>
            </w:r>
            <w:r>
              <w:rPr>
                <w:rFonts w:cs="Times New Roman"/>
                <w:color w:val="000000"/>
                <w:sz w:val="26"/>
                <w:szCs w:val="26"/>
              </w:rPr>
              <w:t>ое напряжение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690В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Номинальный ток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400А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Отключающая способность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50кА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Расцепитель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Э</w:t>
            </w:r>
            <w:r>
              <w:rPr>
                <w:rFonts w:cs="Times New Roman"/>
                <w:sz w:val="26"/>
                <w:szCs w:val="26"/>
              </w:rPr>
              <w:t>лектронны</w:t>
            </w:r>
            <w:r>
              <w:rPr>
                <w:rFonts w:cs="Times New Roman"/>
                <w:sz w:val="26"/>
                <w:szCs w:val="26"/>
                <w:lang w:val="en-US"/>
              </w:rPr>
              <w:t>й</w:t>
            </w:r>
            <w:r>
              <w:rPr>
                <w:rFonts w:cs="Times New Roman"/>
                <w:sz w:val="26"/>
                <w:szCs w:val="26"/>
              </w:rPr>
              <w:t xml:space="preserve"> MicroLogic 5.3E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Номинальный ток расцепителя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  <w:r>
              <w:rPr>
                <w:rFonts w:cs="Times New Roman"/>
                <w:sz w:val="26"/>
                <w:szCs w:val="26"/>
              </w:rPr>
              <w:t>00А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8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Количество полюсов 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8" w:hRule="atLeast"/>
        </w:trPr>
        <w:tc>
          <w:tcPr>
            <w:tcW w:w="7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567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Степень защиты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IP30</w:t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Место поставки</w:t>
            </w:r>
          </w:p>
        </w:tc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участок АО «Гидроремонт-ВКК» в г. Новосибирск, 630056, Новосибирская обл., г. Новосибирск, ул. Новоморская, д. 4/1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Приемка продукции</w:t>
            </w:r>
          </w:p>
        </w:tc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по тел. 8 (383) 379-07-74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3.1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Сроки гарантии</w:t>
            </w:r>
          </w:p>
        </w:tc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Не менее </w:t>
            </w:r>
            <w:r>
              <w:rPr>
                <w:rFonts w:cs="Times New Roman"/>
                <w:color w:val="000000"/>
                <w:sz w:val="26"/>
                <w:szCs w:val="26"/>
              </w:rPr>
              <w:t>12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cs="Times New Roman"/>
                <w:color w:val="000000"/>
                <w:sz w:val="26"/>
                <w:szCs w:val="26"/>
              </w:rPr>
              <w:t>двенадцати</w:t>
            </w:r>
            <w:r>
              <w:rPr>
                <w:rFonts w:cs="Times New Roman"/>
                <w:color w:val="000000"/>
                <w:sz w:val="26"/>
                <w:szCs w:val="26"/>
              </w:rPr>
              <w:t>) месяцев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val="en-US"/>
              </w:rPr>
              <w:t>4.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4.1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 качества; технически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й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 паспорт; руководств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о</w:t>
            </w: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 по эксплуатации; товарную накладную (форма ТОРГ-12) или универсальный передаточный документ (УПД) на продукцию в 2-х экз., транспортную накладную.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b/>
                <w:color w:val="000000"/>
                <w:sz w:val="26"/>
                <w:szCs w:val="26"/>
                <w:lang w:val="en-US"/>
              </w:rPr>
              <w:t>5.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5.1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Продукция должна быть новой, ранее не использовавшейся, не ранее 202</w:t>
            </w:r>
            <w:r>
              <w:rPr>
                <w:rFonts w:cs="Times New Roman"/>
                <w:color w:val="000000"/>
                <w:sz w:val="26"/>
                <w:szCs w:val="26"/>
              </w:rPr>
              <w:t>6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изготовления.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151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5.2</w:t>
            </w:r>
          </w:p>
        </w:tc>
        <w:tc>
          <w:tcPr>
            <w:tcW w:w="1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436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67" w:hanging="283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20"/>
        <w:tab w:val="left" w:pos="0" w:leader="none"/>
        <w:tab w:val="left" w:pos="709" w:leader="none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Label" w:customStyle="1">
    <w:name w:val="label"/>
    <w:basedOn w:val="DefaultParagraphFont"/>
    <w:qFormat/>
    <w:rPr/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Extrafieldsname" w:customStyle="1">
    <w:name w:val="extra_fields_name"/>
    <w:basedOn w:val="DefaultParagraphFont"/>
    <w:qFormat/>
    <w:rsid w:val="00c163dc"/>
    <w:rPr/>
  </w:style>
  <w:style w:type="character" w:styleId="Extrafieldsvalue" w:customStyle="1">
    <w:name w:val="extra_fields_value"/>
    <w:basedOn w:val="DefaultParagraphFont"/>
    <w:qFormat/>
    <w:rsid w:val="00c163dc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ind w:left="708" w:hanging="0"/>
    </w:pPr>
    <w:rPr/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ind w:left="1728" w:hanging="648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ind w:left="2232" w:hanging="792"/>
      <w:jc w:val="both"/>
      <w:outlineLvl w:val="4"/>
    </w:pPr>
    <w:rPr>
      <w:sz w:val="26"/>
      <w:szCs w:val="28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ind w:left="3240" w:hanging="1080"/>
      <w:jc w:val="both"/>
    </w:pPr>
    <w:rPr>
      <w:sz w:val="26"/>
      <w:szCs w:val="28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3"/>
      </w:numPr>
      <w:spacing w:lineRule="exact" w:line="360" w:before="120" w:after="0"/>
      <w:jc w:val="both"/>
    </w:pPr>
    <w:rPr>
      <w:sz w:val="26"/>
      <w:szCs w:val="28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ind w:left="2736" w:hanging="936"/>
      <w:jc w:val="right"/>
      <w:outlineLvl w:val="3"/>
    </w:pPr>
    <w:rPr>
      <w:sz w:val="26"/>
      <w:szCs w:val="28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1" w:customStyle="1">
    <w:name w:val="Знак Знак Знак Знак1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rFonts w:eastAsia="Times New Roman" w:cs="Times New Roman"/>
      <w:szCs w:val="24"/>
      <w:lang w:eastAsia="ru-RU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yle4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Accordeonitem-type" w:customStyle="1">
    <w:name w:val="accordeon__item-type"/>
    <w:basedOn w:val="Normal"/>
    <w:qFormat/>
    <w:rsid w:val="002a6892"/>
    <w:pPr>
      <w:suppressAutoHyphens w:val="false"/>
      <w:overflowPunct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Accordeonitem-title" w:customStyle="1">
    <w:name w:val="accordeon__item-title"/>
    <w:basedOn w:val="Normal"/>
    <w:qFormat/>
    <w:rsid w:val="002a6892"/>
    <w:pPr>
      <w:suppressAutoHyphens w:val="false"/>
      <w:overflowPunct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12" w:customStyle="1">
    <w:name w:val="Стиль2"/>
    <w:qFormat/>
  </w:style>
  <w:style w:type="numbering" w:styleId="113" w:customStyle="1">
    <w:name w:val="Нет списка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3AF0-F8F2-4580-B0FE-D7E81F78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14828</TotalTime>
  <Application>AlterOffice/3.4.0.9$Linux_X86_64 LibreOffice_project/b8daf9e823b1a5463a2f48435ddc2e8696e7d4fc</Application>
  <AppVersion>15.0000</AppVersion>
  <Pages>4</Pages>
  <Words>536</Words>
  <Characters>3813</Characters>
  <CharactersWithSpaces>4244</CharactersWithSpaces>
  <Paragraphs>107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2023-12-07T14:27:00Z</dcterms:created>
  <dc:creator>Вашкевич Ольга Владимировна</dc:creator>
  <dc:description/>
  <dc:language>ru-RU</dc:language>
  <cp:lastModifiedBy/>
  <cp:lastPrinted>2024-07-23T02:15:00Z</cp:lastPrinted>
  <dcterms:modified xsi:type="dcterms:W3CDTF">2026-05-12T15:42:51Z</dcterms:modified>
  <cp:revision>1926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