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/>
      </w:pPr>
      <w:bookmarkStart w:id="0" w:name="_GoBack"/>
      <w:bookmarkEnd w:id="0"/>
      <w:r>
        <w:rPr>
          <w:rFonts w:cs="Times New Roman" w:ascii="Times New Roman" w:hAnsi="Times New Roman"/>
        </w:rPr>
        <w:t>Приложение № 6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>к ТТ на выполнение работ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на демонтажные, монтажные и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пусконаладочные работы по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замене оборудования собственных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нужд Зеленчукской ГЭС-ГАЭС в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рамках выполнения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инвестиционного проекта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>T-1190-00203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Порядок подготовки и передачи на склад филиала ПАО «РусГидро» – «Карачаево-Черкесский филиал» лома и отходов черных и цветных металлов</w:t>
      </w:r>
      <w:r>
        <w:rPr>
          <w:sz w:val="24"/>
          <w:szCs w:val="24"/>
        </w:rPr>
        <w:t xml:space="preserve">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(приказ ПАО «РусГидро» от 08.07.2022 № 480)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 xml:space="preserve">Под действие настоящего «Порядка подготовки и передачи на склад филиала ПАО </w:t>
      </w:r>
      <w:r>
        <w:rPr>
          <w:rFonts w:cs="Times New Roman" w:ascii="Times New Roman" w:hAnsi="Times New Roman"/>
        </w:rPr>
        <w:t>«</w:t>
      </w:r>
      <w:r>
        <w:rPr>
          <w:rFonts w:eastAsia="Times New Roman" w:cs="Times New Roman" w:ascii="Times New Roman" w:hAnsi="Times New Roman"/>
          <w:lang w:eastAsia="ru-RU"/>
        </w:rPr>
        <w:t>Карачаево-Черкесский филиал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sz w:val="24"/>
          <w:szCs w:val="24"/>
        </w:rPr>
        <w:t xml:space="preserve"> лома и отходов черных и цветных металлов» попадает вторсырьё, образовавшееся: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</w:t>
        <w:tab/>
        <w:t>При выполнении работ по производственным программам ремонта, технического перевооружения и реконструкции, технического обслуживания, которые производятся силами подрядных организаций.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</w:t>
        <w:tab/>
        <w:t>В результате выбытия основных производственных фондов, непригодных для дальнейшего использования или продажи и не требующих специальной утилизации.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Подрядные организации в ходе выполнения работ по договорам при образовании вторсырья несут ответственность за: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своевременную и полную сдачу вторсырья на склад филиала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ПАО «РусГидро» – «</w:t>
      </w:r>
      <w:r>
        <w:rPr>
          <w:rFonts w:eastAsia="Times New Roman" w:cs="Times New Roman" w:ascii="Times New Roman" w:hAnsi="Times New Roman"/>
          <w:lang w:eastAsia="ru-RU"/>
        </w:rPr>
        <w:t>Карачаево-Черкесский филиал</w:t>
      </w:r>
      <w:r>
        <w:rPr>
          <w:rFonts w:cs="Times New Roman" w:ascii="Times New Roman" w:hAnsi="Times New Roman"/>
          <w:sz w:val="24"/>
          <w:szCs w:val="24"/>
        </w:rPr>
        <w:t xml:space="preserve">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соблюдение правил внутреннего трудового распорядка и требований пропускного и внутриобъектового режима предприятия филиала ПАО «РусГидро» – «</w:t>
      </w:r>
      <w:r>
        <w:rPr>
          <w:rFonts w:eastAsia="Times New Roman" w:cs="Times New Roman" w:ascii="Times New Roman" w:hAnsi="Times New Roman"/>
          <w:lang w:eastAsia="ru-RU"/>
        </w:rPr>
        <w:t>Карачаево-Черкесский филиал</w:t>
      </w:r>
      <w:r>
        <w:rPr>
          <w:rFonts w:cs="Times New Roman" w:ascii="Times New Roman" w:hAnsi="Times New Roman"/>
          <w:sz w:val="24"/>
          <w:szCs w:val="24"/>
        </w:rPr>
        <w:t xml:space="preserve">», в том числе в части ввоза, вывоза, перемещения вторсырья;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своевременное уведомление (не менее чем за 5 рабочих дней) ответственного специалиста СБ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филиала ПАО «РусГидро» – «</w:t>
      </w:r>
      <w:r>
        <w:rPr>
          <w:rFonts w:eastAsia="Times New Roman" w:cs="Times New Roman" w:ascii="Times New Roman" w:hAnsi="Times New Roman"/>
          <w:lang w:eastAsia="ru-RU"/>
        </w:rPr>
        <w:t>Карачаево-Черкесский филиал</w:t>
      </w:r>
      <w:r>
        <w:rPr>
          <w:rFonts w:cs="Times New Roman" w:ascii="Times New Roman" w:hAnsi="Times New Roman"/>
          <w:sz w:val="24"/>
          <w:szCs w:val="24"/>
        </w:rPr>
        <w:t xml:space="preserve">» о начале работ по демонтажу предназначенного к утилизации оборудования, месте демонтажа и месте временного складирования, наименовании и количестве вторсырья в местах временного складирования;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отделение лома металлов от других видов производственных отходов, сдачу лома раздельно по видам металлов и отходов (должны быть рассортированы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в соответствии с ГОСТ 2787-2019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по классификационным признакам «Вид», «Группа» и «Общее обозначение»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и классификацией, указанной в ГОСТ Р 54564-2011, не допуская смешивания);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разделку лома и отходов черных и цветных металлов до транспортных габаритов и массы;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 xml:space="preserve"> погрузку, транспортировку лома до места взвешивания и места последующего хранения лома, взвешивание, разгрузку лома в местах хранения (указанные филиалом ПАО «РусГидро» – «</w:t>
      </w:r>
      <w:r>
        <w:rPr>
          <w:rFonts w:eastAsia="Times New Roman" w:cs="Times New Roman" w:ascii="Times New Roman" w:hAnsi="Times New Roman"/>
          <w:lang w:eastAsia="ru-RU"/>
        </w:rPr>
        <w:t>Карачаево-Черкесский филиал</w:t>
      </w:r>
      <w:r>
        <w:rPr>
          <w:rFonts w:cs="Times New Roman" w:ascii="Times New Roman" w:hAnsi="Times New Roman"/>
          <w:sz w:val="24"/>
          <w:szCs w:val="24"/>
        </w:rPr>
        <w:t>»). Данные работы выполняются с привлечением автотранспорта и спецтехники подрядной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Передача вторсырья на Центральный склад филиала ПАО «РусГидро» – «</w:t>
      </w:r>
      <w:r>
        <w:rPr>
          <w:rFonts w:eastAsia="Times New Roman" w:cs="Times New Roman" w:ascii="Times New Roman" w:hAnsi="Times New Roman"/>
          <w:lang w:eastAsia="ru-RU"/>
        </w:rPr>
        <w:t>Карачаево-Черкесский филиал</w:t>
      </w:r>
      <w:r>
        <w:rPr>
          <w:rFonts w:cs="Times New Roman" w:ascii="Times New Roman" w:hAnsi="Times New Roman"/>
          <w:sz w:val="24"/>
          <w:szCs w:val="24"/>
        </w:rPr>
        <w:t>» для последующей его реализации, оформляется совместным с подрядной организацией «Актом приема-передачи товарно-материальных ценностей».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Во время проведения работ подрядной организацией по демонтажу предназначенного к утилизации оборудования, допускается временное его складирование в местах, согласованных с ПТС, СОТиПК и СБ.</w:t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1" w:customStyle="1">
    <w:name w:val="Знак"/>
    <w:basedOn w:val="Normal"/>
    <w:qFormat/>
    <w:rsid w:val="0093594b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f55a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F12B006359C6459532C05F3C5D28BD" ma:contentTypeVersion="1" ma:contentTypeDescription="Создание документа." ma:contentTypeScope="" ma:versionID="1d46010ab292866dee53ff7f25f28315">
  <xsd:schema xmlns:xsd="http://www.w3.org/2001/XMLSchema" xmlns:xs="http://www.w3.org/2001/XMLSchema" xmlns:p="http://schemas.microsoft.com/office/2006/metadata/properties" xmlns:ns2="cebf6294-be50-4e13-92c6-fd6217fc7fa3" targetNamespace="http://schemas.microsoft.com/office/2006/metadata/properties" ma:root="true" ma:fieldsID="4d88209fd0ed3d08085c8984b225bd75" ns2:_="">
    <xsd:import namespace="cebf6294-be50-4e13-92c6-fd6217fc7fa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6294-be50-4e13-92c6-fd6217fc7f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DDCB9-DA78-4A0B-8ED1-850B0F61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6294-be50-4e13-92c6-fd6217fc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64C52-0CA4-442F-9127-48DCBF30D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089C0-BCCB-405C-BCBA-4C8525C4B2D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ebf6294-be50-4e13-92c6-fd6217fc7f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1</Pages>
  <Words>349</Words>
  <Characters>2485</Characters>
  <CharactersWithSpaces>2829</CharactersWithSpaces>
  <Paragraphs>23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2026-02-10T07:46:00Z</dcterms:created>
  <dc:creator>Ганин Дмитрий Александрович</dc:creator>
  <dc:description/>
  <dc:language>ru-RU</dc:language>
  <cp:lastModifiedBy>Михаил Александрович Бондаренко</cp:lastModifiedBy>
  <dcterms:modified xsi:type="dcterms:W3CDTF">2026-02-20T11:13:37Z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0x0101006EF12B006359C6459532C05F3C5D28BD</vt:lpwstr>
  </property>
</Properties>
</file>