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</w:t>
      </w:r>
      <w:r>
        <w:rPr>
          <w:b/>
          <w:bCs/>
        </w:rPr>
        <w:t>ый</w:t>
      </w:r>
      <w:r>
        <w:rPr>
          <w:b/>
          <w:bCs/>
        </w:rPr>
        <w:t xml:space="preserve">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</w:t>
      </w:r>
      <w:r>
        <w:rPr>
          <w:b/>
          <w:bCs/>
        </w:rPr>
        <w:t>Н</w:t>
      </w:r>
      <w:r>
        <w:rPr>
          <w:b/>
          <w:bCs/>
        </w:rPr>
        <w:t>.</w:t>
      </w:r>
      <w:r>
        <w:rPr>
          <w:b/>
          <w:bCs/>
        </w:rPr>
        <w:t>Н</w:t>
      </w:r>
      <w:r>
        <w:rPr>
          <w:b/>
          <w:bCs/>
        </w:rPr>
        <w:t xml:space="preserve">. </w:t>
      </w:r>
      <w:r>
        <w:rPr>
          <w:b/>
          <w:bCs/>
        </w:rPr>
        <w:t>Аммос</w:t>
      </w:r>
      <w:r>
        <w:rPr>
          <w:b/>
          <w:bCs/>
        </w:rPr>
        <w:t>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    »  ___________ 202</w:t>
      </w:r>
      <w:r>
        <w:rPr>
          <w:b/>
          <w:bCs/>
        </w:rPr>
        <w:t>6</w:t>
      </w:r>
      <w:r>
        <w:rPr>
          <w:b/>
          <w:bCs/>
        </w:rPr>
        <w:t xml:space="preserve">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лот </w:t>
      </w:r>
      <w:r>
        <w:rPr>
          <w:rFonts w:eastAsia="Calibri"/>
          <w:b/>
          <w:bCs/>
          <w:sz w:val="28"/>
          <w:szCs w:val="28"/>
        </w:rPr>
        <w:t>№</w:t>
      </w:r>
    </w:p>
    <w:p>
      <w:pPr>
        <w:pStyle w:val="Normal"/>
        <w:spacing w:lineRule="auto" w:line="360"/>
        <w:jc w:val="center"/>
        <w:rPr>
          <w:rFonts w:eastAsia="Calibri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24.45.30.390 Поставка металлопроката цветного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Металлопрокат цветной</w:t>
      </w:r>
      <w:r>
        <w:rPr>
          <w:rStyle w:val="Style8"/>
          <w:rFonts w:eastAsia="Calibri"/>
          <w:b w:val="false"/>
          <w:bCs w:val="false"/>
          <w:i w:val="false"/>
          <w:sz w:val="22"/>
          <w:szCs w:val="22"/>
          <w:shd w:fill="auto" w:val="clear"/>
          <w:lang w:eastAsia="x-none"/>
        </w:rPr>
        <w:t xml:space="preserve">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>Выполнение эксплуатационной программы Якутской ГРЭС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01"/>
        <w:gridCol w:w="900"/>
        <w:gridCol w:w="992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 латунный 2мм Л63 ГОСТ 2208-2007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24.10.41.000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 свинцовый 2х500х1000мм С1 ГОСТ 9559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43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>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 латунный 2мм Л63 ГОСТ 2208-2007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 свинцовый 2х500х1000мм С1 ГОСТ 9559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</w:rPr>
        <w:t>2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>« м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еталлопрокат цветной 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металлопрокат цветной 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413"/>
        <w:gridCol w:w="1981"/>
        <w:gridCol w:w="1200"/>
        <w:gridCol w:w="4765"/>
        <w:gridCol w:w="2046"/>
        <w:gridCol w:w="635"/>
        <w:gridCol w:w="604"/>
        <w:gridCol w:w="1187"/>
        <w:gridCol w:w="923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41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9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 латунный 2мм Л63 ГОСТ 2208-2007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Профиль лист Толщина 2 мм Материал: латунный сплав Л63 Поставка лист 500*600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98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 свинцовый 2х500х1000мм С1 ГОСТ 9559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Application>AlterOffice/3.4.0.9$Linux_X86_64 LibreOffice_project/b8daf9e823b1a5463a2f48435ddc2e8696e7d4fc</Application>
  <AppVersion>15.0000</AppVersion>
  <Pages>9</Pages>
  <Words>968</Words>
  <Characters>6490</Characters>
  <CharactersWithSpaces>7267</CharactersWithSpaces>
  <Paragraphs>198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2025-09-15T14:42:47Z</cp:lastPrinted>
  <dcterms:modified xsi:type="dcterms:W3CDTF">2026-04-16T14:01:41Z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