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header6.xml" ContentType="application/vnd.openxmlformats-officedocument.wordprocessingml.header+xml"/>
  <Override PartName="/word/theme/theme1.xml" ContentType="application/vnd.openxmlformats-officedocument.theme+xml"/>
  <Override PartName="/word/header7.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header8.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jc w:val="right"/>
        <w:rPr>
          <w:b/>
          <w:bCs/>
        </w:rPr>
      </w:pPr>
      <w:r>
        <w:rPr>
          <w:b/>
          <w:bCs/>
        </w:rPr>
        <w:t>«УТВЕРЖДАЮ»</w:t>
      </w:r>
    </w:p>
    <w:p>
      <w:pPr>
        <w:pStyle w:val="Normal"/>
        <w:keepNext w:val="true"/>
        <w:keepLines/>
        <w:jc w:val="right"/>
        <w:rPr>
          <w:b/>
          <w:bCs/>
        </w:rPr>
      </w:pPr>
      <w:r>
        <w:rPr>
          <w:b/>
          <w:bCs/>
        </w:rPr>
        <w:t>Главный инженер ЯГРЭС</w:t>
      </w:r>
    </w:p>
    <w:p>
      <w:pPr>
        <w:pStyle w:val="Normal"/>
        <w:keepNext w:val="true"/>
        <w:keepLines/>
        <w:jc w:val="right"/>
        <w:rPr>
          <w:b/>
          <w:bCs/>
        </w:rPr>
      </w:pPr>
      <w:r>
        <w:rPr>
          <w:b/>
          <w:bCs/>
        </w:rPr>
        <w:t>ПАО «Якутскэнерго»</w:t>
      </w:r>
    </w:p>
    <w:p>
      <w:pPr>
        <w:pStyle w:val="Normal"/>
        <w:keepNext w:val="true"/>
        <w:keepLines/>
        <w:jc w:val="right"/>
        <w:rPr>
          <w:b/>
          <w:bCs/>
        </w:rPr>
      </w:pPr>
      <w:r>
        <w:rPr>
          <w:b/>
          <w:bCs/>
        </w:rPr>
        <w:t xml:space="preserve">______________ Н.Н. Аммосов </w:t>
      </w:r>
    </w:p>
    <w:p>
      <w:pPr>
        <w:pStyle w:val="Normal"/>
        <w:keepNext w:val="true"/>
        <w:keepLines/>
        <w:jc w:val="right"/>
        <w:rPr>
          <w:b/>
          <w:bCs/>
        </w:rPr>
      </w:pPr>
      <w:r>
        <w:rPr>
          <w:b/>
          <w:bCs/>
        </w:rPr>
        <w:t>«___» ________________2026г.</w:t>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spacing w:lineRule="auto" w:line="360"/>
        <w:jc w:val="center"/>
        <w:rPr/>
      </w:pPr>
      <w:r>
        <w:rPr>
          <w:rFonts w:eastAsia="Calibri"/>
          <w:b/>
        </w:rPr>
        <w:t>Технические требования на поставку МТР</w:t>
      </w:r>
    </w:p>
    <w:p>
      <w:pPr>
        <w:pStyle w:val="Normal"/>
        <w:spacing w:lineRule="auto" w:line="360"/>
        <w:jc w:val="center"/>
        <w:rPr>
          <w:rFonts w:eastAsia="Calibri"/>
          <w:b/>
        </w:rPr>
      </w:pPr>
      <w:r>
        <w:rPr>
          <w:rFonts w:eastAsia="Calibri"/>
          <w:b/>
        </w:rPr>
      </w:r>
    </w:p>
    <w:p>
      <w:pPr>
        <w:sectPr>
          <w:headerReference w:type="default" r:id="rId2"/>
          <w:type w:val="nextPage"/>
          <w:pgSz w:w="11906" w:h="16838"/>
          <w:pgMar w:left="1134" w:right="851" w:gutter="0" w:header="680" w:top="1134" w:footer="0" w:bottom="992"/>
          <w:pgNumType w:fmt="decimal"/>
          <w:formProt w:val="false"/>
          <w:textDirection w:val="lrTb"/>
          <w:docGrid w:type="default" w:linePitch="360" w:charSpace="0"/>
        </w:sectPr>
        <w:pStyle w:val="Normal"/>
        <w:spacing w:lineRule="auto" w:line="360"/>
        <w:jc w:val="center"/>
        <w:rPr/>
      </w:pPr>
      <w:r>
        <w:rPr>
          <w:rFonts w:eastAsia="Calibri"/>
          <w:b/>
        </w:rPr>
        <w:t>Поставка приборов контрольно-измерительных и автоматики (КИПиА)</w:t>
      </w:r>
    </w:p>
    <w:p>
      <w:pPr>
        <w:pStyle w:val="Normal"/>
        <w:jc w:val="center"/>
        <w:rPr/>
      </w:pPr>
      <w:r>
        <w:rPr>
          <w:b/>
          <w:sz w:val="22"/>
          <w:szCs w:val="22"/>
        </w:rPr>
        <w:t>СОДЕРЖАНИЕ</w:t>
      </w:r>
    </w:p>
    <w:sdt>
      <w:sdtPr>
        <w:docPartObj>
          <w:docPartGallery w:val="Table of Contents"/>
          <w:docPartUnique w:val="true"/>
        </w:docPartObj>
      </w:sdtPr>
      <w:sdtContent>
        <w:p>
          <w:pPr>
            <w:pStyle w:val="TOC1"/>
            <w:tabs>
              <w:tab w:val="clear" w:pos="708"/>
              <w:tab w:val="left" w:pos="560" w:leader="none"/>
              <w:tab w:val="right" w:pos="9911" w:leader="dot"/>
            </w:tabs>
            <w:rPr/>
          </w:pPr>
          <w:r>
            <w:fldChar w:fldCharType="begin"/>
          </w:r>
          <w:r>
            <w:rPr>
              <w:webHidden/>
              <w:rStyle w:val="Style14"/>
              <w:sz w:val="22"/>
              <w:szCs w:val="22"/>
              <w:vanish w:val="false"/>
              <w:rFonts w:cs="Times New Roman"/>
            </w:rPr>
            <w:instrText xml:space="preserve"> TOC \z \o "1-4" \u \h</w:instrText>
          </w:r>
          <w:r>
            <w:rPr>
              <w:webHidden/>
              <w:rStyle w:val="Style14"/>
              <w:sz w:val="22"/>
              <w:szCs w:val="22"/>
              <w:vanish w:val="false"/>
              <w:rFonts w:cs="Times New Roman"/>
            </w:rPr>
            <w:fldChar w:fldCharType="separate"/>
          </w:r>
          <w:hyperlink w:anchor="_Toc75446566">
            <w:r>
              <w:rPr>
                <w:webHidden/>
                <w:rStyle w:val="Style14"/>
                <w:rFonts w:cs="Times New Roman"/>
                <w:vanish w:val="false"/>
                <w:sz w:val="22"/>
                <w:szCs w:val="22"/>
              </w:rPr>
              <w:t>1.</w:t>
            </w:r>
            <w:r>
              <w:rPr>
                <w:rStyle w:val="Style14"/>
                <w:rFonts w:eastAsia="" w:cs="Times New Roman" w:eastAsiaTheme="minorEastAsia"/>
                <w:b w:val="false"/>
                <w:bCs w:val="false"/>
                <w:sz w:val="22"/>
                <w:szCs w:val="22"/>
              </w:rPr>
              <w:tab/>
            </w:r>
            <w:r>
              <w:rPr>
                <w:webHidden/>
              </w:rPr>
              <w:fldChar w:fldCharType="begin"/>
            </w:r>
            <w:r>
              <w:rPr>
                <w:webHidden/>
              </w:rPr>
              <w:instrText xml:space="preserve">PAGEREF _Toc75446566 \h</w:instrText>
            </w:r>
            <w:r>
              <w:rPr>
                <w:webHidden/>
              </w:rPr>
              <w:fldChar w:fldCharType="separate"/>
            </w:r>
            <w:r>
              <w:rPr>
                <w:rStyle w:val="Style14"/>
                <w:rFonts w:cs="Times New Roman"/>
                <w:sz w:val="22"/>
                <w:szCs w:val="22"/>
              </w:rPr>
              <w:t>Общие сведения</w:t>
              <w:tab/>
              <w:t>3</w:t>
            </w:r>
            <w:r>
              <w:rPr>
                <w:webHidden/>
              </w:rPr>
              <w:fldChar w:fldCharType="end"/>
            </w:r>
          </w:hyperlink>
        </w:p>
        <w:p>
          <w:pPr>
            <w:pStyle w:val="TOC4"/>
            <w:tabs>
              <w:tab w:val="clear" w:pos="708"/>
              <w:tab w:val="left" w:pos="1120" w:leader="none"/>
              <w:tab w:val="right" w:pos="9911" w:leader="dot"/>
            </w:tabs>
            <w:rPr/>
          </w:pPr>
          <w:hyperlink w:anchor="_Toc75446568">
            <w:r>
              <w:rPr>
                <w:webHidden/>
                <w:rStyle w:val="Style14"/>
                <w:rFonts w:cs="Times New Roman"/>
                <w:iCs/>
                <w:vanish w:val="false"/>
                <w:sz w:val="22"/>
                <w:szCs w:val="22"/>
              </w:rPr>
              <w:t>1.1.</w:t>
            </w:r>
            <w:r>
              <w:rPr>
                <w:rStyle w:val="Style14"/>
                <w:rFonts w:eastAsia="" w:cs="Times New Roman" w:eastAsiaTheme="minorEastAsia"/>
                <w:sz w:val="22"/>
                <w:szCs w:val="22"/>
              </w:rPr>
              <w:tab/>
            </w:r>
            <w:r>
              <w:rPr>
                <w:webHidden/>
              </w:rPr>
              <w:fldChar w:fldCharType="begin"/>
            </w:r>
            <w:r>
              <w:rPr>
                <w:webHidden/>
              </w:rPr>
              <w:instrText xml:space="preserve">PAGEREF _Toc75446568 \h</w:instrText>
            </w:r>
            <w:r>
              <w:rPr>
                <w:webHidden/>
              </w:rPr>
              <w:fldChar w:fldCharType="separate"/>
            </w:r>
            <w:r>
              <w:rPr>
                <w:rStyle w:val="Style14"/>
                <w:rFonts w:cs="Times New Roman"/>
                <w:sz w:val="22"/>
                <w:szCs w:val="22"/>
              </w:rPr>
              <w:t>Наименование закупаемой продукции</w:t>
              <w:tab/>
              <w:t>3</w:t>
            </w:r>
            <w:r>
              <w:rPr>
                <w:webHidden/>
              </w:rPr>
              <w:fldChar w:fldCharType="end"/>
            </w:r>
          </w:hyperlink>
        </w:p>
        <w:p>
          <w:pPr>
            <w:pStyle w:val="TOC4"/>
            <w:tabs>
              <w:tab w:val="clear" w:pos="708"/>
              <w:tab w:val="left" w:pos="1120" w:leader="none"/>
              <w:tab w:val="right" w:pos="9911" w:leader="dot"/>
            </w:tabs>
            <w:rPr/>
          </w:pPr>
          <w:hyperlink w:anchor="_Toc75446569">
            <w:r>
              <w:rPr>
                <w:webHidden/>
                <w:rStyle w:val="Style14"/>
                <w:rFonts w:cs="Times New Roman"/>
                <w:iCs/>
                <w:vanish w:val="false"/>
                <w:sz w:val="22"/>
                <w:szCs w:val="22"/>
              </w:rPr>
              <w:t>1.2.</w:t>
            </w:r>
            <w:r>
              <w:rPr>
                <w:rStyle w:val="Style14"/>
                <w:rFonts w:eastAsia="" w:cs="Times New Roman" w:eastAsiaTheme="minorEastAsia"/>
                <w:sz w:val="22"/>
                <w:szCs w:val="22"/>
              </w:rPr>
              <w:tab/>
            </w:r>
            <w:r>
              <w:rPr>
                <w:webHidden/>
              </w:rPr>
              <w:fldChar w:fldCharType="begin"/>
            </w:r>
            <w:r>
              <w:rPr>
                <w:webHidden/>
              </w:rPr>
              <w:instrText xml:space="preserve">PAGEREF _Toc75446569 \h</w:instrText>
            </w:r>
            <w:r>
              <w:rPr>
                <w:webHidden/>
              </w:rPr>
              <w:fldChar w:fldCharType="separate"/>
            </w:r>
            <w:r>
              <w:rPr>
                <w:rStyle w:val="Style14"/>
                <w:rFonts w:cs="Times New Roman"/>
                <w:sz w:val="22"/>
                <w:szCs w:val="22"/>
              </w:rPr>
              <w:t xml:space="preserve">Цель использования закупаемой продукции </w:t>
              <w:tab/>
              <w:t>3</w:t>
            </w:r>
            <w:r>
              <w:rPr>
                <w:webHidden/>
              </w:rPr>
              <w:fldChar w:fldCharType="end"/>
            </w:r>
          </w:hyperlink>
        </w:p>
        <w:p>
          <w:pPr>
            <w:pStyle w:val="TOC1"/>
            <w:tabs>
              <w:tab w:val="clear" w:pos="708"/>
              <w:tab w:val="left" w:pos="560" w:leader="none"/>
              <w:tab w:val="right" w:pos="9911" w:leader="dot"/>
            </w:tabs>
            <w:rPr/>
          </w:pPr>
          <w:hyperlink w:anchor="_Toc75446573">
            <w:r>
              <w:rPr>
                <w:webHidden/>
                <w:rStyle w:val="Style14"/>
                <w:rFonts w:cs="Times New Roman"/>
                <w:vanish w:val="false"/>
                <w:sz w:val="22"/>
                <w:szCs w:val="22"/>
              </w:rPr>
              <w:t>2.</w:t>
            </w:r>
            <w:r>
              <w:rPr>
                <w:rStyle w:val="Style14"/>
                <w:rFonts w:eastAsia="" w:cs="Times New Roman" w:eastAsiaTheme="minorEastAsia"/>
                <w:b w:val="false"/>
                <w:bCs w:val="false"/>
                <w:sz w:val="22"/>
                <w:szCs w:val="22"/>
              </w:rPr>
              <w:tab/>
            </w:r>
            <w:r>
              <w:rPr>
                <w:rStyle w:val="Style14"/>
                <w:rFonts w:cs="Times New Roman"/>
                <w:iCs/>
                <w:sz w:val="22"/>
                <w:szCs w:val="22"/>
              </w:rPr>
              <w:t>Требования к продукции</w:t>
            </w:r>
            <w:r>
              <w:rPr>
                <w:webHidden/>
              </w:rPr>
              <w:fldChar w:fldCharType="begin"/>
            </w:r>
            <w:r>
              <w:rPr>
                <w:webHidden/>
              </w:rPr>
              <w:instrText xml:space="preserve">PAGEREF _Toc75446573 \h</w:instrText>
            </w:r>
            <w:r>
              <w:rPr>
                <w:webHidden/>
              </w:rPr>
              <w:fldChar w:fldCharType="separate"/>
            </w:r>
            <w:r>
              <w:rPr>
                <w:rStyle w:val="Style14"/>
                <w:rFonts w:cs="Times New Roman"/>
                <w:sz w:val="22"/>
                <w:szCs w:val="22"/>
              </w:rPr>
              <w:tab/>
              <w:t>3</w:t>
            </w:r>
            <w:r>
              <w:rPr>
                <w:webHidden/>
              </w:rPr>
              <w:fldChar w:fldCharType="end"/>
            </w:r>
          </w:hyperlink>
        </w:p>
        <w:p>
          <w:pPr>
            <w:pStyle w:val="TOC4"/>
            <w:tabs>
              <w:tab w:val="clear" w:pos="708"/>
              <w:tab w:val="left" w:pos="1120" w:leader="none"/>
              <w:tab w:val="right" w:pos="9911" w:leader="dot"/>
            </w:tabs>
            <w:rPr/>
          </w:pPr>
          <w:hyperlink w:anchor="_Toc75446574">
            <w:r>
              <w:rPr>
                <w:webHidden/>
                <w:rStyle w:val="Style14"/>
                <w:rFonts w:cs="Times New Roman"/>
                <w:iCs/>
                <w:vanish w:val="false"/>
                <w:sz w:val="22"/>
                <w:szCs w:val="22"/>
              </w:rPr>
              <w:t>2.1.</w:t>
            </w:r>
            <w:r>
              <w:rPr>
                <w:rStyle w:val="Style14"/>
                <w:rFonts w:eastAsia="" w:cs="Times New Roman" w:eastAsiaTheme="minorEastAsia"/>
                <w:sz w:val="22"/>
                <w:szCs w:val="22"/>
              </w:rPr>
              <w:tab/>
            </w:r>
            <w:r>
              <w:rPr>
                <w:webHidden/>
              </w:rPr>
              <w:fldChar w:fldCharType="begin"/>
            </w:r>
            <w:r>
              <w:rPr>
                <w:webHidden/>
              </w:rPr>
              <w:instrText xml:space="preserve">PAGEREF _Toc75446574 \h</w:instrText>
            </w:r>
            <w:r>
              <w:rPr>
                <w:webHidden/>
              </w:rPr>
              <w:fldChar w:fldCharType="separate"/>
            </w:r>
            <w:r>
              <w:rPr>
                <w:rStyle w:val="Style14"/>
                <w:rFonts w:cs="Times New Roman"/>
                <w:sz w:val="22"/>
                <w:szCs w:val="22"/>
              </w:rPr>
              <w:t>Требования к объемам и срокам поставки</w:t>
              <w:tab/>
              <w:t>3</w:t>
            </w:r>
            <w:r>
              <w:rPr>
                <w:webHidden/>
              </w:rPr>
              <w:fldChar w:fldCharType="end"/>
            </w:r>
          </w:hyperlink>
        </w:p>
        <w:p>
          <w:pPr>
            <w:pStyle w:val="TOC3"/>
            <w:tabs>
              <w:tab w:val="clear" w:pos="708"/>
              <w:tab w:val="left" w:pos="1120" w:leader="none"/>
              <w:tab w:val="right" w:pos="9911" w:leader="dot"/>
            </w:tabs>
            <w:rPr/>
          </w:pPr>
          <w:hyperlink w:anchor="_Toc75446575">
            <w:r>
              <w:rPr>
                <w:webHidden/>
                <w:rStyle w:val="Style14"/>
                <w:rFonts w:cs="Times New Roman"/>
                <w:vanish w:val="false"/>
                <w:sz w:val="22"/>
                <w:szCs w:val="22"/>
              </w:rPr>
              <w:t>2.1.1.</w:t>
            </w:r>
            <w:r>
              <w:rPr>
                <w:rStyle w:val="Style14"/>
                <w:rFonts w:eastAsia="" w:cs="Times New Roman" w:eastAsiaTheme="minorEastAsia"/>
                <w:sz w:val="22"/>
                <w:szCs w:val="22"/>
              </w:rPr>
              <w:tab/>
            </w:r>
            <w:r>
              <w:rPr>
                <w:webHidden/>
              </w:rPr>
              <w:fldChar w:fldCharType="begin"/>
            </w:r>
            <w:r>
              <w:rPr>
                <w:webHidden/>
              </w:rPr>
              <w:instrText xml:space="preserve">PAGEREF _Toc75446575 \h</w:instrText>
            </w:r>
            <w:r>
              <w:rPr>
                <w:webHidden/>
              </w:rPr>
              <w:fldChar w:fldCharType="separate"/>
            </w:r>
            <w:r>
              <w:rPr>
                <w:rStyle w:val="Style14"/>
                <w:rFonts w:cs="Times New Roman"/>
                <w:sz w:val="22"/>
                <w:szCs w:val="22"/>
              </w:rPr>
              <w:t>Перечень и объем закупаемой продукции</w:t>
              <w:tab/>
              <w:t>3</w:t>
            </w:r>
            <w:r>
              <w:rPr>
                <w:webHidden/>
              </w:rPr>
              <w:fldChar w:fldCharType="end"/>
            </w:r>
          </w:hyperlink>
        </w:p>
        <w:p>
          <w:pPr>
            <w:pStyle w:val="TOC1"/>
            <w:tabs>
              <w:tab w:val="clear" w:pos="708"/>
              <w:tab w:val="right" w:pos="9911" w:leader="dot"/>
            </w:tabs>
            <w:rPr/>
          </w:pPr>
          <w:hyperlink w:anchor="_Toc75446576">
            <w:r>
              <w:rPr>
                <w:webHidden/>
                <w:rStyle w:val="Style14"/>
                <w:rFonts w:cs="Times New Roman"/>
                <w:vanish w:val="false"/>
                <w:sz w:val="22"/>
                <w:szCs w:val="22"/>
              </w:rPr>
              <w:t>Таблица 1.1 Перечень и объем закупаемой продукции</w:t>
            </w:r>
            <w:r>
              <w:rPr>
                <w:webHidden/>
              </w:rPr>
              <w:fldChar w:fldCharType="begin"/>
            </w:r>
            <w:r>
              <w:rPr>
                <w:webHidden/>
              </w:rPr>
              <w:instrText xml:space="preserve">PAGEREF _Toc75446576 \h</w:instrText>
            </w:r>
            <w:r>
              <w:rPr>
                <w:webHidden/>
              </w:rPr>
              <w:fldChar w:fldCharType="separate"/>
            </w:r>
            <w:r>
              <w:rPr>
                <w:rStyle w:val="Style14"/>
                <w:rFonts w:cs="Times New Roman"/>
                <w:sz w:val="22"/>
                <w:szCs w:val="22"/>
              </w:rPr>
              <w:tab/>
              <w:t>3</w:t>
            </w:r>
            <w:r>
              <w:rPr>
                <w:webHidden/>
              </w:rPr>
              <w:fldChar w:fldCharType="end"/>
            </w:r>
          </w:hyperlink>
        </w:p>
        <w:p>
          <w:pPr>
            <w:pStyle w:val="TOC1"/>
            <w:tabs>
              <w:tab w:val="clear" w:pos="708"/>
              <w:tab w:val="right" w:pos="9911" w:leader="dot"/>
            </w:tabs>
            <w:rPr/>
          </w:pPr>
          <w:hyperlink w:anchor="_Toc75446579">
            <w:r>
              <w:rPr>
                <w:webHidden/>
                <w:rStyle w:val="Style14"/>
                <w:rFonts w:cs="Times New Roman"/>
                <w:vanish w:val="false"/>
                <w:sz w:val="22"/>
                <w:szCs w:val="22"/>
              </w:rPr>
              <w:t>Таблица 2.1 Требования по срокам поставки продукции</w:t>
            </w:r>
            <w:r>
              <w:rPr>
                <w:webHidden/>
              </w:rPr>
              <w:fldChar w:fldCharType="begin"/>
            </w:r>
            <w:r>
              <w:rPr>
                <w:webHidden/>
              </w:rPr>
              <w:instrText xml:space="preserve">PAGEREF _Toc75446579 \h</w:instrText>
            </w:r>
            <w:r>
              <w:rPr>
                <w:webHidden/>
              </w:rPr>
              <w:fldChar w:fldCharType="separate"/>
            </w:r>
            <w:r>
              <w:rPr>
                <w:rStyle w:val="Style14"/>
                <w:rFonts w:cs="Times New Roman"/>
                <w:sz w:val="22"/>
                <w:szCs w:val="22"/>
              </w:rPr>
              <w:tab/>
              <w:t>3</w:t>
            </w:r>
            <w:r>
              <w:rPr>
                <w:webHidden/>
              </w:rPr>
              <w:fldChar w:fldCharType="end"/>
            </w:r>
          </w:hyperlink>
        </w:p>
        <w:p>
          <w:pPr>
            <w:pStyle w:val="TOC1"/>
            <w:tabs>
              <w:tab w:val="clear" w:pos="708"/>
              <w:tab w:val="right" w:pos="9911" w:leader="dot"/>
            </w:tabs>
            <w:rPr/>
          </w:pPr>
          <w:hyperlink w:anchor="_Toc75446582">
            <w:r>
              <w:rPr>
                <w:webHidden/>
                <w:rStyle w:val="Style14"/>
                <w:rFonts w:cs="Times New Roman"/>
                <w:vanish w:val="false"/>
                <w:sz w:val="22"/>
                <w:szCs w:val="22"/>
              </w:rPr>
              <w:t>Таблица 3. Требования к продукции</w:t>
            </w:r>
            <w:r>
              <w:rPr>
                <w:webHidden/>
              </w:rPr>
              <w:fldChar w:fldCharType="begin"/>
            </w:r>
            <w:r>
              <w:rPr>
                <w:webHidden/>
              </w:rPr>
              <w:instrText xml:space="preserve">PAGEREF _Toc75446582 \h</w:instrText>
            </w:r>
            <w:r>
              <w:rPr>
                <w:webHidden/>
              </w:rPr>
              <w:fldChar w:fldCharType="separate"/>
            </w:r>
            <w:r>
              <w:rPr>
                <w:rStyle w:val="Style14"/>
                <w:rFonts w:cs="Times New Roman"/>
                <w:sz w:val="22"/>
                <w:szCs w:val="22"/>
              </w:rPr>
              <w:tab/>
              <w:t>5</w:t>
            </w:r>
            <w:r>
              <w:rPr>
                <w:webHidden/>
              </w:rPr>
              <w:fldChar w:fldCharType="end"/>
            </w:r>
          </w:hyperlink>
        </w:p>
        <w:p>
          <w:pPr>
            <w:pStyle w:val="TOC1"/>
            <w:tabs>
              <w:tab w:val="clear" w:pos="708"/>
              <w:tab w:val="left" w:pos="560" w:leader="none"/>
              <w:tab w:val="right" w:pos="9911" w:leader="dot"/>
            </w:tabs>
            <w:rPr/>
          </w:pPr>
          <w:hyperlink w:anchor="_Toc75446585">
            <w:r>
              <w:rPr>
                <w:webHidden/>
                <w:rStyle w:val="Style14"/>
                <w:rFonts w:cs="Times New Roman"/>
                <w:vanish w:val="false"/>
                <w:sz w:val="22"/>
                <w:szCs w:val="22"/>
              </w:rPr>
              <w:t>4.</w:t>
            </w:r>
            <w:r>
              <w:rPr>
                <w:rStyle w:val="Style14"/>
                <w:rFonts w:eastAsia="" w:cs="Times New Roman" w:eastAsiaTheme="minorEastAsia"/>
                <w:b w:val="false"/>
                <w:bCs w:val="false"/>
                <w:sz w:val="22"/>
                <w:szCs w:val="22"/>
              </w:rPr>
              <w:tab/>
            </w:r>
            <w:r>
              <w:rPr>
                <w:rStyle w:val="Style14"/>
                <w:rFonts w:cs="Times New Roman"/>
                <w:iCs/>
                <w:sz w:val="22"/>
                <w:szCs w:val="22"/>
              </w:rPr>
              <w:t>Приложения</w:t>
            </w:r>
            <w:r>
              <w:rPr>
                <w:webHidden/>
              </w:rPr>
              <w:fldChar w:fldCharType="begin"/>
            </w:r>
            <w:r>
              <w:rPr>
                <w:webHidden/>
              </w:rPr>
              <w:instrText xml:space="preserve">PAGEREF _Toc75446585 \h</w:instrText>
            </w:r>
            <w:r>
              <w:rPr>
                <w:webHidden/>
              </w:rPr>
              <w:fldChar w:fldCharType="separate"/>
            </w:r>
            <w:r>
              <w:rPr>
                <w:rStyle w:val="Style14"/>
                <w:rFonts w:cs="Times New Roman"/>
                <w:sz w:val="22"/>
                <w:szCs w:val="22"/>
              </w:rPr>
              <w:tab/>
              <w:t>6</w:t>
            </w:r>
            <w:r>
              <w:rPr>
                <w:webHidden/>
              </w:rPr>
              <w:fldChar w:fldCharType="end"/>
            </w:r>
          </w:hyperlink>
          <w:r>
            <w:rPr>
              <w:rStyle w:val="Style14"/>
              <w:sz w:val="22"/>
              <w:szCs w:val="22"/>
              <w:rFonts w:cs="Times New Roman"/>
            </w:rPr>
            <w:fldChar w:fldCharType="end"/>
          </w:r>
        </w:p>
      </w:sdtContent>
    </w:sdt>
    <w:p>
      <w:pPr>
        <w:pStyle w:val="Heading2"/>
        <w:tabs>
          <w:tab w:val="clear" w:pos="0"/>
        </w:tabs>
        <w:ind w:left="0" w:hanging="0"/>
        <w:rPr>
          <w:b w:val="false"/>
          <w:sz w:val="22"/>
          <w:szCs w:val="22"/>
        </w:rPr>
      </w:pPr>
      <w:r>
        <w:rPr>
          <w:b w:val="false"/>
          <w:sz w:val="22"/>
          <w:szCs w:val="22"/>
        </w:rPr>
      </w:r>
    </w:p>
    <w:p>
      <w:pPr>
        <w:pStyle w:val="Normal"/>
        <w:keepNext w:val="true"/>
        <w:keepLines/>
        <w:jc w:val="center"/>
        <w:rPr>
          <w:rFonts w:eastAsia="Calibri"/>
          <w:b/>
          <w:sz w:val="22"/>
          <w:szCs w:val="22"/>
        </w:rPr>
      </w:pPr>
      <w:r>
        <w:rPr>
          <w:rFonts w:eastAsia="Calibri"/>
          <w:b/>
          <w:sz w:val="22"/>
          <w:szCs w:val="22"/>
        </w:rPr>
      </w:r>
      <w:r>
        <w:br w:type="page"/>
      </w:r>
    </w:p>
    <w:p>
      <w:pPr>
        <w:pStyle w:val="Heading1"/>
        <w:keepLines/>
        <w:numPr>
          <w:ilvl w:val="0"/>
          <w:numId w:val="3"/>
        </w:numPr>
        <w:ind w:left="357" w:hanging="357"/>
        <w:jc w:val="center"/>
        <w:rPr/>
      </w:pPr>
      <w:bookmarkStart w:id="0" w:name="_Toc51339692"/>
      <w:bookmarkStart w:id="1" w:name="_Toc75446566"/>
      <w:r>
        <w:rPr>
          <w:sz w:val="22"/>
          <w:szCs w:val="22"/>
          <w:lang w:val="ru-RU"/>
        </w:rPr>
        <w:t>Общие сведения</w:t>
      </w:r>
      <w:bookmarkEnd w:id="0"/>
      <w:bookmarkEnd w:id="1"/>
    </w:p>
    <w:p>
      <w:pPr>
        <w:pStyle w:val="Heading4"/>
        <w:numPr>
          <w:ilvl w:val="1"/>
          <w:numId w:val="3"/>
        </w:numPr>
        <w:rPr/>
      </w:pPr>
      <w:bookmarkStart w:id="2" w:name="_Toc46743506"/>
      <w:bookmarkStart w:id="3" w:name="_Toc75446568"/>
      <w:r>
        <w:rPr>
          <w:sz w:val="22"/>
          <w:szCs w:val="22"/>
        </w:rPr>
        <w:t>Наименование закупаемой продукции</w:t>
      </w:r>
      <w:bookmarkEnd w:id="2"/>
      <w:bookmarkEnd w:id="3"/>
    </w:p>
    <w:p>
      <w:pPr>
        <w:pStyle w:val="Normal"/>
        <w:widowControl w:val="false"/>
        <w:tabs>
          <w:tab w:val="clear" w:pos="708"/>
          <w:tab w:val="left" w:pos="426" w:leader="none"/>
        </w:tabs>
        <w:spacing w:before="120" w:after="120"/>
        <w:jc w:val="both"/>
        <w:rPr/>
      </w:pPr>
      <w:r>
        <w:rPr>
          <w:rStyle w:val="Style8"/>
          <w:rFonts w:eastAsia="Calibri"/>
          <w:b w:val="false"/>
          <w:bCs/>
          <w:i w:val="false"/>
          <w:sz w:val="22"/>
          <w:szCs w:val="22"/>
          <w:shd w:fill="auto" w:val="clear"/>
          <w:lang w:eastAsia="x-none"/>
        </w:rPr>
        <w:t>приборы контрольно-измерительных и автоматики (КИПиА)</w:t>
      </w:r>
    </w:p>
    <w:p>
      <w:pPr>
        <w:pStyle w:val="Heading4"/>
        <w:numPr>
          <w:ilvl w:val="1"/>
          <w:numId w:val="3"/>
        </w:numPr>
        <w:spacing w:before="240" w:after="60"/>
        <w:ind w:left="431" w:hanging="431"/>
        <w:rPr/>
      </w:pPr>
      <w:bookmarkStart w:id="4" w:name="_Toc75446569"/>
      <w:bookmarkStart w:id="5" w:name="_Toc46743507"/>
      <w:r>
        <w:rPr>
          <w:sz w:val="22"/>
          <w:szCs w:val="22"/>
        </w:rPr>
        <w:t xml:space="preserve">Цель </w:t>
      </w:r>
      <w:bookmarkEnd w:id="5"/>
      <w:r>
        <w:rPr>
          <w:sz w:val="22"/>
          <w:szCs w:val="22"/>
          <w:lang w:val="ru-RU"/>
        </w:rPr>
        <w:t xml:space="preserve">использования закупаемой продукции </w:t>
      </w:r>
      <w:bookmarkEnd w:id="4"/>
    </w:p>
    <w:p>
      <w:pPr>
        <w:pStyle w:val="Normal"/>
        <w:widowControl w:val="false"/>
        <w:tabs>
          <w:tab w:val="clear" w:pos="708"/>
          <w:tab w:val="left" w:pos="426" w:leader="none"/>
        </w:tabs>
        <w:spacing w:before="120" w:after="120"/>
        <w:rPr>
          <w:highlight w:val="none"/>
          <w:shd w:fill="FFFF00" w:val="clear"/>
        </w:rPr>
      </w:pPr>
      <w:r>
        <w:rPr>
          <w:rFonts w:eastAsia="Calibri"/>
          <w:sz w:val="22"/>
          <w:szCs w:val="22"/>
          <w:shd w:fill="auto" w:val="clear"/>
          <w:lang w:eastAsia="x-none"/>
        </w:rPr>
        <w:t>Выполнение производственной программы ремонтов Якутской ГРЭС</w:t>
      </w:r>
      <w:r>
        <w:rPr>
          <w:rFonts w:eastAsia="Calibri"/>
          <w:sz w:val="22"/>
          <w:szCs w:val="22"/>
          <w:shd w:fill="FFFF00" w:val="clear"/>
          <w:lang w:eastAsia="x-none"/>
        </w:rPr>
        <w:t xml:space="preserve"> </w:t>
      </w:r>
    </w:p>
    <w:p>
      <w:pPr>
        <w:pStyle w:val="Heading1"/>
        <w:keepLines/>
        <w:numPr>
          <w:ilvl w:val="0"/>
          <w:numId w:val="3"/>
        </w:numPr>
        <w:ind w:left="357" w:hanging="357"/>
        <w:jc w:val="center"/>
        <w:rPr/>
      </w:pPr>
      <w:bookmarkStart w:id="6" w:name="_Toc51339693"/>
      <w:bookmarkStart w:id="7" w:name="_Toc75446573"/>
      <w:r>
        <w:rPr>
          <w:iCs/>
          <w:sz w:val="22"/>
          <w:szCs w:val="22"/>
        </w:rPr>
        <w:t xml:space="preserve">Требования к </w:t>
      </w:r>
      <w:r>
        <w:rPr>
          <w:sz w:val="22"/>
          <w:szCs w:val="22"/>
          <w:lang w:val="ru-RU"/>
        </w:rPr>
        <w:t>продукции</w:t>
      </w:r>
      <w:bookmarkEnd w:id="6"/>
      <w:bookmarkEnd w:id="7"/>
    </w:p>
    <w:p>
      <w:pPr>
        <w:pStyle w:val="Heading4"/>
        <w:numPr>
          <w:ilvl w:val="1"/>
          <w:numId w:val="3"/>
        </w:numPr>
        <w:rPr/>
      </w:pPr>
      <w:bookmarkStart w:id="8" w:name="_Toc75446574"/>
      <w:r>
        <w:rPr>
          <w:sz w:val="22"/>
          <w:szCs w:val="22"/>
        </w:rPr>
        <w:t xml:space="preserve">Требования к объемам и срокам </w:t>
      </w:r>
      <w:r>
        <w:rPr>
          <w:sz w:val="22"/>
          <w:szCs w:val="22"/>
          <w:lang w:val="ru-RU"/>
        </w:rPr>
        <w:t>поставки</w:t>
      </w:r>
      <w:bookmarkEnd w:id="8"/>
    </w:p>
    <w:p>
      <w:pPr>
        <w:pStyle w:val="Heading3"/>
        <w:numPr>
          <w:ilvl w:val="2"/>
          <w:numId w:val="3"/>
        </w:numPr>
        <w:rPr/>
      </w:pPr>
      <w:bookmarkStart w:id="9" w:name="_Toc75446575"/>
      <w:r>
        <w:rPr>
          <w:sz w:val="22"/>
          <w:szCs w:val="22"/>
          <w:lang w:val="ru-RU"/>
        </w:rPr>
        <w:t>Перечень и объем закупаемой продукции</w:t>
      </w:r>
      <w:bookmarkEnd w:id="9"/>
    </w:p>
    <w:p>
      <w:pPr>
        <w:pStyle w:val="Heading1"/>
        <w:keepLines/>
        <w:tabs>
          <w:tab w:val="clear" w:pos="0"/>
        </w:tabs>
        <w:spacing w:before="240" w:after="60"/>
        <w:ind w:left="0" w:hanging="0"/>
        <w:rPr/>
      </w:pPr>
      <w:bookmarkStart w:id="10" w:name="_Toc75446576"/>
      <w:bookmarkStart w:id="11" w:name="_Toc51339695"/>
      <w:r>
        <w:rPr>
          <w:sz w:val="22"/>
          <w:szCs w:val="22"/>
        </w:rPr>
        <w:t xml:space="preserve">Таблица </w:t>
      </w:r>
      <w:r>
        <w:rPr>
          <w:sz w:val="22"/>
          <w:szCs w:val="22"/>
          <w:lang w:val="ru-RU"/>
        </w:rPr>
        <w:t>1.1</w:t>
      </w:r>
      <w:r>
        <w:rPr>
          <w:sz w:val="22"/>
          <w:szCs w:val="22"/>
        </w:rPr>
        <w:t xml:space="preserve"> </w:t>
      </w:r>
      <w:r>
        <w:rPr>
          <w:sz w:val="22"/>
          <w:szCs w:val="22"/>
          <w:lang w:val="ru-RU"/>
        </w:rPr>
        <w:t xml:space="preserve">Перечень </w:t>
      </w:r>
      <w:bookmarkEnd w:id="11"/>
      <w:r>
        <w:rPr>
          <w:sz w:val="22"/>
          <w:szCs w:val="22"/>
          <w:lang w:val="ru-RU"/>
        </w:rPr>
        <w:t>и объем закупаемой продукции</w:t>
      </w:r>
      <w:bookmarkEnd w:id="10"/>
    </w:p>
    <w:p>
      <w:pPr>
        <w:pStyle w:val="Normal"/>
        <w:spacing w:before="240" w:after="60"/>
        <w:rPr/>
      </w:pPr>
      <w:r>
        <w:rPr/>
      </w:r>
    </w:p>
    <w:tbl>
      <w:tblPr>
        <w:tblW w:w="10038" w:type="dxa"/>
        <w:jc w:val="left"/>
        <w:tblInd w:w="44" w:type="dxa"/>
        <w:tblLayout w:type="fixed"/>
        <w:tblCellMar>
          <w:top w:w="0" w:type="dxa"/>
          <w:left w:w="108" w:type="dxa"/>
          <w:bottom w:w="0" w:type="dxa"/>
          <w:right w:w="108" w:type="dxa"/>
        </w:tblCellMar>
        <w:tblLook w:val="0000" w:noHBand="0" w:noVBand="0" w:firstColumn="0" w:lastRow="0" w:lastColumn="0" w:firstRow="0"/>
      </w:tblPr>
      <w:tblGrid>
        <w:gridCol w:w="486"/>
        <w:gridCol w:w="4489"/>
        <w:gridCol w:w="1053"/>
        <w:gridCol w:w="953"/>
        <w:gridCol w:w="1547"/>
        <w:gridCol w:w="1509"/>
      </w:tblGrid>
      <w:tr>
        <w:trPr/>
        <w:tc>
          <w:tcPr>
            <w:tcW w:w="4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2"/>
                <w:szCs w:val="22"/>
              </w:rPr>
            </w:pPr>
            <w:r>
              <w:rPr>
                <w:sz w:val="22"/>
                <w:szCs w:val="22"/>
              </w:rPr>
            </w:r>
          </w:p>
          <w:p>
            <w:pPr>
              <w:pStyle w:val="Normal"/>
              <w:keepNext w:val="true"/>
              <w:widowControl w:val="false"/>
              <w:jc w:val="center"/>
              <w:rPr>
                <w:sz w:val="22"/>
                <w:szCs w:val="22"/>
              </w:rPr>
            </w:pPr>
            <w:r>
              <w:rPr>
                <w:sz w:val="22"/>
                <w:szCs w:val="22"/>
              </w:rPr>
              <w:t>№</w:t>
            </w:r>
          </w:p>
          <w:p>
            <w:pPr>
              <w:pStyle w:val="Normal"/>
              <w:keepNext w:val="true"/>
              <w:widowControl w:val="false"/>
              <w:jc w:val="center"/>
              <w:rPr>
                <w:sz w:val="22"/>
                <w:szCs w:val="22"/>
              </w:rPr>
            </w:pPr>
            <w:r>
              <w:rPr>
                <w:sz w:val="22"/>
                <w:szCs w:val="22"/>
              </w:rPr>
              <w:t>п/п</w:t>
            </w:r>
          </w:p>
        </w:tc>
        <w:tc>
          <w:tcPr>
            <w:tcW w:w="44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2"/>
                <w:szCs w:val="22"/>
              </w:rPr>
            </w:pPr>
            <w:r>
              <w:rPr>
                <w:sz w:val="22"/>
                <w:szCs w:val="22"/>
              </w:rPr>
            </w:r>
          </w:p>
          <w:p>
            <w:pPr>
              <w:pStyle w:val="Normal"/>
              <w:keepNext w:val="true"/>
              <w:widowControl w:val="false"/>
              <w:jc w:val="center"/>
              <w:rPr>
                <w:sz w:val="22"/>
                <w:szCs w:val="22"/>
              </w:rPr>
            </w:pPr>
            <w:r>
              <w:rPr>
                <w:sz w:val="22"/>
                <w:szCs w:val="22"/>
              </w:rPr>
              <w:t>Наименование продукции</w:t>
            </w:r>
          </w:p>
        </w:tc>
        <w:tc>
          <w:tcPr>
            <w:tcW w:w="105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2"/>
                <w:szCs w:val="22"/>
              </w:rPr>
            </w:pPr>
            <w:r>
              <w:rPr>
                <w:sz w:val="22"/>
                <w:szCs w:val="22"/>
              </w:rPr>
            </w:r>
          </w:p>
          <w:p>
            <w:pPr>
              <w:pStyle w:val="Normal"/>
              <w:keepNext w:val="true"/>
              <w:widowControl w:val="false"/>
              <w:jc w:val="center"/>
              <w:rPr>
                <w:sz w:val="22"/>
                <w:szCs w:val="22"/>
              </w:rPr>
            </w:pPr>
            <w:r>
              <w:rPr>
                <w:sz w:val="22"/>
                <w:szCs w:val="22"/>
              </w:rPr>
              <w:t>Единица измерения</w:t>
            </w:r>
          </w:p>
        </w:tc>
        <w:tc>
          <w:tcPr>
            <w:tcW w:w="953" w:type="dxa"/>
            <w:vMerge w:val="restart"/>
            <w:tcBorders>
              <w:top w:val="single" w:sz="4" w:space="0" w:color="000000"/>
              <w:left w:val="single" w:sz="4" w:space="0" w:color="000000"/>
              <w:bottom w:val="single" w:sz="4" w:space="0" w:color="000000"/>
            </w:tcBorders>
            <w:vAlign w:val="center"/>
          </w:tcPr>
          <w:p>
            <w:pPr>
              <w:pStyle w:val="Normal"/>
              <w:keepNext w:val="true"/>
              <w:widowControl w:val="false"/>
              <w:jc w:val="center"/>
              <w:rPr>
                <w:sz w:val="22"/>
                <w:szCs w:val="22"/>
              </w:rPr>
            </w:pPr>
            <w:r>
              <w:rPr>
                <w:sz w:val="22"/>
                <w:szCs w:val="22"/>
              </w:rPr>
            </w:r>
          </w:p>
          <w:p>
            <w:pPr>
              <w:pStyle w:val="Normal"/>
              <w:keepNext w:val="true"/>
              <w:widowControl w:val="false"/>
              <w:jc w:val="center"/>
              <w:rPr>
                <w:sz w:val="22"/>
                <w:szCs w:val="22"/>
              </w:rPr>
            </w:pPr>
            <w:r>
              <w:rPr>
                <w:sz w:val="22"/>
                <w:szCs w:val="22"/>
              </w:rPr>
              <w:t>Количество</w:t>
            </w:r>
          </w:p>
        </w:tc>
        <w:tc>
          <w:tcPr>
            <w:tcW w:w="305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bCs/>
                <w:color w:val="000000"/>
                <w:sz w:val="22"/>
                <w:szCs w:val="22"/>
              </w:rPr>
              <w:t>Применение законодательства о национальном режиме</w:t>
            </w:r>
          </w:p>
        </w:tc>
      </w:tr>
      <w:tr>
        <w:trPr/>
        <w:tc>
          <w:tcPr>
            <w:tcW w:w="4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44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10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953" w:type="dxa"/>
            <w:vMerge w:val="continue"/>
            <w:tcBorders>
              <w:top w:val="single" w:sz="4" w:space="0" w:color="000000"/>
              <w:left w:val="single" w:sz="4" w:space="0" w:color="000000"/>
              <w:bottom w:val="single" w:sz="4" w:space="0" w:color="000000"/>
            </w:tcBorders>
            <w:vAlign w:val="center"/>
          </w:tcPr>
          <w:p>
            <w:pPr>
              <w:pStyle w:val="Normal"/>
              <w:widowControl w:val="false"/>
              <w:jc w:val="center"/>
              <w:rPr>
                <w:sz w:val="22"/>
                <w:szCs w:val="22"/>
              </w:rPr>
            </w:pPr>
            <w:r>
              <w:rPr>
                <w:sz w:val="22"/>
                <w:szCs w:val="22"/>
              </w:rPr>
            </w:r>
          </w:p>
        </w:tc>
        <w:tc>
          <w:tcPr>
            <w:tcW w:w="1547" w:type="dxa"/>
            <w:tcBorders>
              <w:left w:val="single" w:sz="4" w:space="0" w:color="000000"/>
              <w:bottom w:val="single" w:sz="4" w:space="0" w:color="000000"/>
            </w:tcBorders>
            <w:vAlign w:val="center"/>
          </w:tcPr>
          <w:p>
            <w:pPr>
              <w:pStyle w:val="Normal"/>
              <w:keepNext w:val="true"/>
              <w:widowControl w:val="false"/>
              <w:jc w:val="center"/>
              <w:rPr>
                <w:sz w:val="22"/>
                <w:szCs w:val="22"/>
              </w:rPr>
            </w:pPr>
            <w:r>
              <w:rPr>
                <w:sz w:val="22"/>
                <w:szCs w:val="22"/>
              </w:rPr>
              <w:t>Код по ОКПД 2</w:t>
            </w:r>
          </w:p>
        </w:tc>
        <w:tc>
          <w:tcPr>
            <w:tcW w:w="1509" w:type="dxa"/>
            <w:tcBorders>
              <w:left w:val="single" w:sz="4" w:space="0" w:color="000000"/>
              <w:bottom w:val="single" w:sz="4" w:space="0" w:color="000000"/>
              <w:right w:val="single" w:sz="4" w:space="0" w:color="000000"/>
            </w:tcBorders>
            <w:vAlign w:val="center"/>
          </w:tcPr>
          <w:p>
            <w:pPr>
              <w:pStyle w:val="Normal"/>
              <w:keepNext w:val="true"/>
              <w:widowControl w:val="false"/>
              <w:jc w:val="center"/>
              <w:rPr>
                <w:sz w:val="22"/>
                <w:szCs w:val="22"/>
              </w:rPr>
            </w:pPr>
            <w:r>
              <w:rPr>
                <w:sz w:val="22"/>
                <w:szCs w:val="22"/>
              </w:rPr>
              <w:t>Меры по предоставлению национального режима</w:t>
            </w:r>
          </w:p>
        </w:tc>
      </w:tr>
      <w:tr>
        <w:trPr/>
        <w:tc>
          <w:tcPr>
            <w:tcW w:w="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b/>
                <w:sz w:val="22"/>
                <w:szCs w:val="22"/>
              </w:rPr>
              <w:t>1</w:t>
            </w:r>
          </w:p>
        </w:tc>
        <w:tc>
          <w:tcPr>
            <w:tcW w:w="44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b/>
                <w:sz w:val="22"/>
                <w:szCs w:val="22"/>
              </w:rPr>
              <w:t>2</w:t>
            </w:r>
          </w:p>
        </w:tc>
        <w:tc>
          <w:tcPr>
            <w:tcW w:w="10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b/>
                <w:sz w:val="22"/>
                <w:szCs w:val="22"/>
              </w:rPr>
              <w:t>3</w:t>
            </w:r>
          </w:p>
        </w:tc>
        <w:tc>
          <w:tcPr>
            <w:tcW w:w="953" w:type="dxa"/>
            <w:tcBorders>
              <w:top w:val="single" w:sz="4" w:space="0" w:color="000000"/>
              <w:left w:val="single" w:sz="4" w:space="0" w:color="000000"/>
              <w:bottom w:val="single" w:sz="4" w:space="0" w:color="000000"/>
            </w:tcBorders>
          </w:tcPr>
          <w:p>
            <w:pPr>
              <w:pStyle w:val="Normal"/>
              <w:widowControl w:val="false"/>
              <w:jc w:val="center"/>
              <w:rPr>
                <w:sz w:val="22"/>
                <w:szCs w:val="22"/>
              </w:rPr>
            </w:pPr>
            <w:r>
              <w:rPr>
                <w:b/>
                <w:sz w:val="22"/>
                <w:szCs w:val="22"/>
              </w:rPr>
              <w:t>4</w:t>
            </w:r>
          </w:p>
        </w:tc>
        <w:tc>
          <w:tcPr>
            <w:tcW w:w="1547" w:type="dxa"/>
            <w:tcBorders>
              <w:top w:val="single" w:sz="4" w:space="0" w:color="000000"/>
              <w:left w:val="single" w:sz="4" w:space="0" w:color="000000"/>
              <w:bottom w:val="single" w:sz="4" w:space="0" w:color="000000"/>
            </w:tcBorders>
          </w:tcPr>
          <w:p>
            <w:pPr>
              <w:pStyle w:val="Normal"/>
              <w:widowControl w:val="false"/>
              <w:jc w:val="center"/>
              <w:rPr>
                <w:sz w:val="22"/>
                <w:szCs w:val="22"/>
              </w:rPr>
            </w:pPr>
            <w:r>
              <w:rPr>
                <w:b/>
                <w:bCs/>
                <w:sz w:val="22"/>
                <w:szCs w:val="22"/>
              </w:rPr>
              <w:t>5</w:t>
            </w:r>
          </w:p>
        </w:tc>
        <w:tc>
          <w:tcPr>
            <w:tcW w:w="15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b/>
                <w:bCs/>
                <w:sz w:val="22"/>
                <w:szCs w:val="22"/>
              </w:rPr>
              <w:t>6</w:t>
            </w:r>
          </w:p>
        </w:tc>
      </w:tr>
      <w:tr>
        <w:trPr>
          <w:trHeight w:val="298" w:hRule="atLeast"/>
        </w:trPr>
        <w:tc>
          <w:tcPr>
            <w:tcW w:w="10037" w:type="dxa"/>
            <w:gridSpan w:val="6"/>
            <w:tcBorders>
              <w:left w:val="single" w:sz="4" w:space="0" w:color="000000"/>
              <w:bottom w:val="single" w:sz="4" w:space="0" w:color="000000"/>
              <w:right w:val="single" w:sz="8" w:space="0" w:color="000000"/>
            </w:tcBorders>
            <w:vAlign w:val="center"/>
          </w:tcPr>
          <w:p>
            <w:pPr>
              <w:pStyle w:val="Normal"/>
              <w:widowControl w:val="false"/>
              <w:numPr>
                <w:ilvl w:val="0"/>
                <w:numId w:val="0"/>
              </w:numPr>
              <w:ind w:left="360" w:hanging="0"/>
              <w:rPr>
                <w:sz w:val="24"/>
                <w:szCs w:val="24"/>
              </w:rPr>
            </w:pPr>
            <w:r>
              <w:rPr>
                <w:b/>
                <w:bCs/>
                <w:sz w:val="24"/>
                <w:szCs w:val="24"/>
              </w:rPr>
              <w:t>ЯГРЭС</w:t>
            </w:r>
          </w:p>
        </w:tc>
      </w:tr>
      <w:tr>
        <w:trPr>
          <w:trHeight w:val="298" w:hRule="atLeast"/>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Блок сигнализации БСПИ-10Ш У2</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fill="FFFFFF" w:val="clear"/>
            <w:vAlign w:val="center"/>
          </w:tcPr>
          <w:p>
            <w:pPr>
              <w:pStyle w:val="Style36"/>
              <w:widowControl w:val="false"/>
              <w:jc w:val="right"/>
              <w:rPr>
                <w:sz w:val="24"/>
                <w:szCs w:val="24"/>
              </w:rPr>
            </w:pPr>
            <w:r>
              <w:rPr>
                <w:sz w:val="24"/>
                <w:szCs w:val="24"/>
              </w:rPr>
              <w:t>3,00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sz w:val="24"/>
                <w:szCs w:val="24"/>
              </w:rPr>
            </w:pPr>
            <w:r>
              <w:rPr>
                <w:bCs w:val="false"/>
                <w:iCs w:val="false"/>
                <w:sz w:val="24"/>
                <w:szCs w:val="24"/>
              </w:rPr>
              <w:t>27.90.33.110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Установлен режим преимущество для российских товаров</w:t>
            </w:r>
          </w:p>
        </w:tc>
      </w:tr>
      <w:tr>
        <w:trPr>
          <w:trHeight w:val="512" w:hRule="atLeast"/>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Блок усилителя БУ-30М</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fill="FFFFFF" w:val="clear"/>
            <w:vAlign w:val="center"/>
          </w:tcPr>
          <w:p>
            <w:pPr>
              <w:pStyle w:val="Style36"/>
              <w:widowControl w:val="false"/>
              <w:jc w:val="right"/>
              <w:rPr>
                <w:sz w:val="24"/>
                <w:szCs w:val="24"/>
              </w:rPr>
            </w:pPr>
            <w:r>
              <w:rPr>
                <w:sz w:val="24"/>
                <w:szCs w:val="24"/>
              </w:rPr>
              <w:t>5,00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27.90.33.110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Установлен режим преимущество для российских товаров</w:t>
            </w:r>
          </w:p>
        </w:tc>
      </w:tr>
      <w:tr>
        <w:trPr>
          <w:trHeight w:val="298" w:hRule="atLeast"/>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Манометр МП3-УУ2 0-4кгс/см2 1.5 M20х1.5-8g радиальный без фланца IP40 ОМ2</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fill="FFFFFF" w:val="clear"/>
            <w:vAlign w:val="center"/>
          </w:tcPr>
          <w:p>
            <w:pPr>
              <w:pStyle w:val="Style36"/>
              <w:widowControl w:val="false"/>
              <w:jc w:val="right"/>
              <w:rPr>
                <w:sz w:val="24"/>
                <w:szCs w:val="24"/>
              </w:rPr>
            </w:pPr>
            <w:r>
              <w:rPr>
                <w:sz w:val="24"/>
                <w:szCs w:val="24"/>
              </w:rPr>
              <w:t>2,00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rFonts w:ascii="Roboto;sans-serif" w:hAnsi="Roboto;sans-serif"/>
                <w:b w:val="false"/>
                <w:i w:val="false"/>
                <w:i w:val="false"/>
                <w:caps w:val="false"/>
                <w:smallCaps w:val="false"/>
                <w:color w:val="091E42"/>
                <w:spacing w:val="0"/>
                <w:sz w:val="24"/>
                <w:szCs w:val="24"/>
              </w:rPr>
            </w:pPr>
            <w:r>
              <w:rPr>
                <w:b w:val="false"/>
                <w:i w:val="false"/>
                <w:caps w:val="false"/>
                <w:smallCaps w:val="false"/>
                <w:color w:val="091E42"/>
                <w:spacing w:val="0"/>
                <w:sz w:val="24"/>
                <w:szCs w:val="24"/>
              </w:rPr>
              <w:t>26.51.52.130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Установлен режим преимущество для российских товаров</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Манометр МП3-Уф 0-100кгс/см2 1.5 M20х1.5 D100мм РШ IP40</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2,00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rFonts w:ascii="Roboto;sans-serif" w:hAnsi="Roboto;sans-serif"/>
                <w:b w:val="false"/>
                <w:i w:val="false"/>
                <w:i w:val="false"/>
                <w:caps w:val="false"/>
                <w:smallCaps w:val="false"/>
                <w:color w:val="091E42"/>
                <w:spacing w:val="0"/>
                <w:sz w:val="24"/>
                <w:szCs w:val="24"/>
              </w:rPr>
            </w:pPr>
            <w:r>
              <w:rPr>
                <w:b w:val="false"/>
                <w:i w:val="false"/>
                <w:caps w:val="false"/>
                <w:smallCaps w:val="false"/>
                <w:color w:val="091E42"/>
                <w:spacing w:val="0"/>
                <w:sz w:val="24"/>
                <w:szCs w:val="24"/>
              </w:rPr>
              <w:t>26.51.52.130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Установлен режим преимущество для российских товаров</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Манометр МП3-Уф 0-2.5кгс/см2 1.5 D100 M20х1.5 РШ IP40</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2,00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rFonts w:ascii="Roboto;sans-serif" w:hAnsi="Roboto;sans-serif"/>
                <w:b w:val="false"/>
                <w:i w:val="false"/>
                <w:i w:val="false"/>
                <w:caps w:val="false"/>
                <w:smallCaps w:val="false"/>
                <w:color w:val="091E42"/>
                <w:spacing w:val="0"/>
                <w:sz w:val="24"/>
                <w:szCs w:val="24"/>
              </w:rPr>
            </w:pPr>
            <w:r>
              <w:rPr>
                <w:b w:val="false"/>
                <w:i w:val="false"/>
                <w:caps w:val="false"/>
                <w:smallCaps w:val="false"/>
                <w:color w:val="091E42"/>
                <w:spacing w:val="0"/>
                <w:sz w:val="24"/>
                <w:szCs w:val="24"/>
              </w:rPr>
              <w:t>26.51.52.130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Установлен режим преимущество для российских товаров</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Манометр МП4-Уф 0-25кгс/см2 1.5 M20х1.5 РШ IP53</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2,00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rFonts w:ascii="Roboto;sans-serif" w:hAnsi="Roboto;sans-serif"/>
                <w:b w:val="false"/>
                <w:i w:val="false"/>
                <w:i w:val="false"/>
                <w:caps w:val="false"/>
                <w:smallCaps w:val="false"/>
                <w:color w:val="091E42"/>
                <w:spacing w:val="0"/>
                <w:sz w:val="24"/>
                <w:szCs w:val="24"/>
              </w:rPr>
            </w:pPr>
            <w:r>
              <w:rPr>
                <w:b w:val="false"/>
                <w:i w:val="false"/>
                <w:caps w:val="false"/>
                <w:smallCaps w:val="false"/>
                <w:color w:val="091E42"/>
                <w:spacing w:val="0"/>
                <w:sz w:val="24"/>
                <w:szCs w:val="24"/>
              </w:rPr>
              <w:t>26.51.52.130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Установлен режим преимущество для российских товаров</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Прибор показывающий КП1М 160х200У 221G010</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10,00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26.51.45.119</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Реле давления дифференциальный DPS-300 30-300Па 15% IP54 (2 штуцера, капиллярная трубка 1.5м, 5 винтов, 3 винтовые клеммы)</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2,00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rFonts w:ascii="Roboto;sans-serif" w:hAnsi="Roboto;sans-serif"/>
                <w:b w:val="false"/>
                <w:i w:val="false"/>
                <w:i w:val="false"/>
                <w:caps w:val="false"/>
                <w:smallCaps w:val="false"/>
                <w:color w:val="091E42"/>
                <w:spacing w:val="0"/>
                <w:sz w:val="24"/>
                <w:szCs w:val="24"/>
              </w:rPr>
            </w:pPr>
            <w:r>
              <w:rPr>
                <w:b w:val="false"/>
                <w:i w:val="false"/>
                <w:caps w:val="false"/>
                <w:smallCaps w:val="false"/>
                <w:color w:val="091E42"/>
                <w:spacing w:val="0"/>
                <w:sz w:val="24"/>
                <w:szCs w:val="24"/>
              </w:rPr>
              <w:t>27.12.24.190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Установлен режим преимущество для российских товаров</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Ротаметр количества газа РМ-А-0.063 ГУ3 DN3 PN0.6МПА +-4ПРОЦ У3 ВР коническая 1/8" ГОСТ 6214-81</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6,00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26.51.52.110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Сигнализатор горения ЛУЧ-КЭ-Н</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2,00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26.51.52.190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Сигнализатор Аналитприбор СОУ-1 оксид углерода</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2,00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26.51.52.190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Термометр манометрический ТКП-160Сг-М3-1-УХЛ2(-25...+75)-2.5-4.0-160 Б 16мм ЛС59-1</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10,00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26.51.52.130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Установлен режим преимущество для российских товаров</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Узел пишущий специальный красный УПС-02 для приборов регистрирующих</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10,00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26.51.82.190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Эндоскоп Мегеон 33500</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1,00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sz w:val="24"/>
                <w:szCs w:val="24"/>
              </w:rPr>
            </w:pPr>
            <w:r>
              <w:rPr>
                <w:sz w:val="24"/>
                <w:szCs w:val="24"/>
              </w:rPr>
              <w:t>26.60.12.126</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преимущество для российских товаров</w:t>
            </w:r>
          </w:p>
        </w:tc>
      </w:tr>
      <w:tr>
        <w:trPr/>
        <w:tc>
          <w:tcPr>
            <w:tcW w:w="10037" w:type="dxa"/>
            <w:gridSpan w:val="6"/>
            <w:tcBorders>
              <w:left w:val="single" w:sz="4" w:space="0" w:color="000000"/>
              <w:bottom w:val="single" w:sz="4" w:space="0" w:color="000000"/>
              <w:right w:val="single" w:sz="8" w:space="0" w:color="000000"/>
            </w:tcBorders>
            <w:vAlign w:val="center"/>
          </w:tcPr>
          <w:p>
            <w:pPr>
              <w:pStyle w:val="ListParagraph"/>
              <w:widowControl w:val="false"/>
              <w:numPr>
                <w:ilvl w:val="0"/>
                <w:numId w:val="0"/>
              </w:numPr>
              <w:suppressAutoHyphens w:val="true"/>
              <w:bidi w:val="0"/>
              <w:spacing w:before="0" w:after="0"/>
              <w:ind w:left="-57" w:right="454" w:hanging="0"/>
              <w:contextualSpacing/>
              <w:jc w:val="left"/>
              <w:rPr>
                <w:sz w:val="24"/>
                <w:szCs w:val="24"/>
              </w:rPr>
            </w:pPr>
            <w:r>
              <w:rPr>
                <w:b/>
                <w:bCs/>
                <w:sz w:val="24"/>
                <w:szCs w:val="24"/>
              </w:rPr>
              <w:t>ЯГРЭС-2</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Источник питания Phoenix Contact STEP-PS/1AC/24DC/1.75 2868648 1.75А 24В IP20 54х90х61мм</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2,00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27.90.40.190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Установлен режим преимущество для российских товаров</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Измеритель-регулятор ТЕРМОДАТ 11МЗТ1 4ТС/4Р/RS485</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2,00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sz w:val="24"/>
                <w:szCs w:val="24"/>
              </w:rPr>
            </w:pPr>
            <w:r>
              <w:rPr>
                <w:sz w:val="24"/>
                <w:szCs w:val="24"/>
              </w:rPr>
              <w:t>26.51.45.119</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Калибратор давления эталонный Элемер-ПКДС-210 (измеритель-калибратор унифицированных сигналов ИКСУ-260)</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2,00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rFonts w:ascii="Roboto;sans-serif" w:hAnsi="Roboto;sans-serif"/>
                <w:b w:val="false"/>
                <w:i w:val="false"/>
                <w:i w:val="false"/>
                <w:caps w:val="false"/>
                <w:smallCaps w:val="false"/>
                <w:color w:val="091E42"/>
                <w:spacing w:val="0"/>
                <w:sz w:val="24"/>
                <w:szCs w:val="24"/>
              </w:rPr>
            </w:pPr>
            <w:r>
              <w:rPr>
                <w:b w:val="false"/>
                <w:i w:val="false"/>
                <w:caps w:val="false"/>
                <w:smallCaps w:val="false"/>
                <w:color w:val="091E42"/>
                <w:spacing w:val="0"/>
                <w:sz w:val="24"/>
                <w:szCs w:val="24"/>
              </w:rPr>
              <w:t>26.51.52.130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Калибратор давления Метран-520 с модулем давления Метран-518</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2,00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rFonts w:ascii="Roboto;sans-serif" w:hAnsi="Roboto;sans-serif"/>
                <w:b w:val="false"/>
                <w:i w:val="false"/>
                <w:i w:val="false"/>
                <w:caps w:val="false"/>
                <w:smallCaps w:val="false"/>
                <w:color w:val="091E42"/>
                <w:spacing w:val="0"/>
                <w:sz w:val="24"/>
                <w:szCs w:val="24"/>
              </w:rPr>
            </w:pPr>
            <w:r>
              <w:rPr>
                <w:b w:val="false"/>
                <w:i w:val="false"/>
                <w:caps w:val="false"/>
                <w:smallCaps w:val="false"/>
                <w:color w:val="091E42"/>
                <w:spacing w:val="0"/>
                <w:sz w:val="24"/>
                <w:szCs w:val="24"/>
              </w:rPr>
              <w:t>26.51.52.130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Комплект средств диагностике и настройке приборов поддерживающих Hart (компьютер Getac UX10-Ex, HART-модем Метран-683)</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1,00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rFonts w:ascii="Roboto;sans-serif" w:hAnsi="Roboto;sans-serif"/>
                <w:b w:val="false"/>
                <w:i w:val="false"/>
                <w:i w:val="false"/>
                <w:caps w:val="false"/>
                <w:smallCaps w:val="false"/>
                <w:color w:val="091E42"/>
                <w:spacing w:val="0"/>
                <w:sz w:val="24"/>
                <w:szCs w:val="24"/>
              </w:rPr>
            </w:pPr>
            <w:r>
              <w:rPr>
                <w:b w:val="false"/>
                <w:i w:val="false"/>
                <w:caps w:val="false"/>
                <w:smallCaps w:val="false"/>
                <w:color w:val="091E42"/>
                <w:spacing w:val="0"/>
                <w:sz w:val="24"/>
                <w:szCs w:val="24"/>
              </w:rPr>
              <w:t>26.51.45.119</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Контроллер Прософт-Системы ARIS-2208 A2.4-B1.4-Um.4-Um.4-C1.4-M1.4</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2,00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rFonts w:ascii="Roboto;sans-serif" w:hAnsi="Roboto;sans-serif"/>
                <w:b w:val="false"/>
                <w:i w:val="false"/>
                <w:i w:val="false"/>
                <w:caps w:val="false"/>
                <w:smallCaps w:val="false"/>
                <w:color w:val="091E42"/>
                <w:spacing w:val="0"/>
                <w:sz w:val="24"/>
                <w:szCs w:val="24"/>
              </w:rPr>
            </w:pPr>
            <w:r>
              <w:rPr>
                <w:b w:val="false"/>
                <w:i w:val="false"/>
                <w:caps w:val="false"/>
                <w:smallCaps w:val="false"/>
                <w:color w:val="091E42"/>
                <w:spacing w:val="0"/>
                <w:sz w:val="24"/>
                <w:szCs w:val="24"/>
              </w:rPr>
              <w:t>26.20.30.120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Контроллер программируемый логический ПЛК150-220.А-М</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1,00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rFonts w:ascii="Roboto;sans-serif" w:hAnsi="Roboto;sans-serif"/>
                <w:b w:val="false"/>
                <w:i w:val="false"/>
                <w:i w:val="false"/>
                <w:caps w:val="false"/>
                <w:smallCaps w:val="false"/>
                <w:color w:val="091E42"/>
                <w:spacing w:val="0"/>
                <w:sz w:val="24"/>
                <w:szCs w:val="24"/>
              </w:rPr>
            </w:pPr>
            <w:r>
              <w:rPr>
                <w:b w:val="false"/>
                <w:i w:val="false"/>
                <w:caps w:val="false"/>
                <w:smallCaps w:val="false"/>
                <w:color w:val="091E42"/>
                <w:spacing w:val="0"/>
                <w:sz w:val="24"/>
                <w:szCs w:val="24"/>
              </w:rPr>
              <w:t>26.20.30.120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Контроллер управления Valmet CAN CS G3 D203409L</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2,00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rFonts w:ascii="Roboto;sans-serif" w:hAnsi="Roboto;sans-serif"/>
                <w:b w:val="false"/>
                <w:i w:val="false"/>
                <w:i w:val="false"/>
                <w:caps w:val="false"/>
                <w:smallCaps w:val="false"/>
                <w:color w:val="091E42"/>
                <w:spacing w:val="0"/>
                <w:sz w:val="24"/>
                <w:szCs w:val="24"/>
              </w:rPr>
            </w:pPr>
            <w:r>
              <w:rPr>
                <w:b w:val="false"/>
                <w:i w:val="false"/>
                <w:caps w:val="false"/>
                <w:smallCaps w:val="false"/>
                <w:color w:val="091E42"/>
                <w:spacing w:val="0"/>
                <w:sz w:val="24"/>
                <w:szCs w:val="24"/>
              </w:rPr>
              <w:t>26.20.30.120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Комплект ЗИП НПФ Система-Сервис ССРВ.421943.603-033.02</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1,00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26.51.82.190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Комплект ЗИП НПФ Система-Сервис ССРВ.566155.200-303.02</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1,00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26.51.82.190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Комплект ЗИП НПФ Система-Сервис ССРВ.421943.112</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1,00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26.51.82.190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Комплект ЗИП НПФ Система-Сервис ССРВ.421923.049</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1,00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26.51.82.190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Механизм исполнительный МЭО-630/63-0.25У-92К У2</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4,00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sz w:val="24"/>
                <w:szCs w:val="24"/>
              </w:rPr>
            </w:pPr>
            <w:r>
              <w:rPr>
                <w:sz w:val="24"/>
                <w:szCs w:val="24"/>
              </w:rPr>
              <w:t>28.14.20.121</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Установлен режим преимущество для российских товаров</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Модуль процессора L02CPU-СМ 1024 канала</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2,00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rFonts w:ascii="Roboto;sans-serif" w:hAnsi="Roboto;sans-serif"/>
                <w:b w:val="false"/>
                <w:i w:val="false"/>
                <w:i w:val="false"/>
                <w:caps w:val="false"/>
                <w:smallCaps w:val="false"/>
                <w:color w:val="091E42"/>
                <w:spacing w:val="0"/>
                <w:sz w:val="24"/>
                <w:szCs w:val="24"/>
              </w:rPr>
            </w:pPr>
            <w:r>
              <w:rPr>
                <w:b w:val="false"/>
                <w:i w:val="false"/>
                <w:caps w:val="false"/>
                <w:smallCaps w:val="false"/>
                <w:color w:val="091E42"/>
                <w:spacing w:val="0"/>
                <w:sz w:val="24"/>
                <w:szCs w:val="24"/>
              </w:rPr>
              <w:t>26.20.30.130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Модуль источника питания Прософт-Системы A2 для ARIS-2203/2205/2208 220В AC/DC</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5,00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rFonts w:ascii="Roboto;sans-serif" w:hAnsi="Roboto;sans-serif"/>
                <w:b w:val="false"/>
                <w:i w:val="false"/>
                <w:i w:val="false"/>
                <w:caps w:val="false"/>
                <w:smallCaps w:val="false"/>
                <w:color w:val="091E42"/>
                <w:spacing w:val="0"/>
                <w:sz w:val="24"/>
                <w:szCs w:val="24"/>
              </w:rPr>
            </w:pPr>
            <w:r>
              <w:rPr>
                <w:b w:val="false"/>
                <w:i w:val="false"/>
                <w:caps w:val="false"/>
                <w:smallCaps w:val="false"/>
                <w:color w:val="091E42"/>
                <w:spacing w:val="0"/>
                <w:sz w:val="24"/>
                <w:szCs w:val="24"/>
              </w:rPr>
              <w:t>26.20.30.130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Модуль программируемый головной MP-108 4хEthernet RJ-45/RS-485</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1,00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rFonts w:ascii="Roboto;sans-serif" w:hAnsi="Roboto;sans-serif"/>
                <w:b w:val="false"/>
                <w:i w:val="false"/>
                <w:i w:val="false"/>
                <w:caps w:val="false"/>
                <w:smallCaps w:val="false"/>
                <w:color w:val="091E42"/>
                <w:spacing w:val="0"/>
                <w:sz w:val="24"/>
                <w:szCs w:val="24"/>
              </w:rPr>
            </w:pPr>
            <w:r>
              <w:rPr>
                <w:b w:val="false"/>
                <w:i w:val="false"/>
                <w:caps w:val="false"/>
                <w:smallCaps w:val="false"/>
                <w:color w:val="091E42"/>
                <w:spacing w:val="0"/>
                <w:sz w:val="24"/>
                <w:szCs w:val="24"/>
              </w:rPr>
              <w:t>26.20.30.130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Модуль аналогового ввода частотных сигналов MA-004 2 канала 50 кГц</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3,00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rFonts w:ascii="Roboto;sans-serif" w:hAnsi="Roboto;sans-serif"/>
                <w:b w:val="false"/>
                <w:i w:val="false"/>
                <w:i w:val="false"/>
                <w:caps w:val="false"/>
                <w:smallCaps w:val="false"/>
                <w:color w:val="091E42"/>
                <w:spacing w:val="0"/>
                <w:sz w:val="24"/>
                <w:szCs w:val="24"/>
              </w:rPr>
            </w:pPr>
            <w:r>
              <w:rPr>
                <w:b w:val="false"/>
                <w:i w:val="false"/>
                <w:caps w:val="false"/>
                <w:smallCaps w:val="false"/>
                <w:color w:val="091E42"/>
                <w:spacing w:val="0"/>
                <w:sz w:val="24"/>
                <w:szCs w:val="24"/>
              </w:rPr>
              <w:t>26.20.30.130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Модуль аналогового ввода MA-002 RTD AIх4</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1,00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rFonts w:ascii="Roboto;sans-serif" w:hAnsi="Roboto;sans-serif"/>
                <w:b w:val="false"/>
                <w:i w:val="false"/>
                <w:i w:val="false"/>
                <w:caps w:val="false"/>
                <w:smallCaps w:val="false"/>
                <w:color w:val="091E42"/>
                <w:spacing w:val="0"/>
                <w:sz w:val="24"/>
                <w:szCs w:val="24"/>
              </w:rPr>
            </w:pPr>
            <w:r>
              <w:rPr>
                <w:b w:val="false"/>
                <w:i w:val="false"/>
                <w:caps w:val="false"/>
                <w:smallCaps w:val="false"/>
                <w:color w:val="091E42"/>
                <w:spacing w:val="0"/>
                <w:sz w:val="24"/>
                <w:szCs w:val="24"/>
              </w:rPr>
              <w:t>26.20.30.130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Модуль дискретного ввода MD-004 4группы х 4канала</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1,00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rFonts w:ascii="Roboto;sans-serif" w:hAnsi="Roboto;sans-serif"/>
                <w:b w:val="false"/>
                <w:i w:val="false"/>
                <w:i w:val="false"/>
                <w:caps w:val="false"/>
                <w:smallCaps w:val="false"/>
                <w:color w:val="091E42"/>
                <w:spacing w:val="0"/>
                <w:sz w:val="24"/>
                <w:szCs w:val="24"/>
              </w:rPr>
            </w:pPr>
            <w:r>
              <w:rPr>
                <w:b w:val="false"/>
                <w:i w:val="false"/>
                <w:caps w:val="false"/>
                <w:smallCaps w:val="false"/>
                <w:color w:val="091E42"/>
                <w:spacing w:val="0"/>
                <w:sz w:val="24"/>
                <w:szCs w:val="24"/>
              </w:rPr>
              <w:t>26.20.30.130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Модуль управления MC-007</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1,00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rFonts w:ascii="Roboto;sans-serif" w:hAnsi="Roboto;sans-serif"/>
                <w:b w:val="false"/>
                <w:i w:val="false"/>
                <w:i w:val="false"/>
                <w:caps w:val="false"/>
                <w:smallCaps w:val="false"/>
                <w:color w:val="091E42"/>
                <w:spacing w:val="0"/>
                <w:sz w:val="24"/>
                <w:szCs w:val="24"/>
              </w:rPr>
            </w:pPr>
            <w:r>
              <w:rPr>
                <w:b w:val="false"/>
                <w:i w:val="false"/>
                <w:caps w:val="false"/>
                <w:smallCaps w:val="false"/>
                <w:color w:val="091E42"/>
                <w:spacing w:val="0"/>
                <w:sz w:val="24"/>
                <w:szCs w:val="24"/>
              </w:rPr>
              <w:t>26.20.30.130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Модуль аналогового вывода MA-102 0-10В 4-20мА 4 канала</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1,00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rFonts w:ascii="Roboto;sans-serif" w:hAnsi="Roboto;sans-serif"/>
                <w:b w:val="false"/>
                <w:i w:val="false"/>
                <w:i w:val="false"/>
                <w:caps w:val="false"/>
                <w:smallCaps w:val="false"/>
                <w:color w:val="091E42"/>
                <w:spacing w:val="0"/>
                <w:sz w:val="24"/>
                <w:szCs w:val="24"/>
              </w:rPr>
            </w:pPr>
            <w:r>
              <w:rPr>
                <w:b w:val="false"/>
                <w:i w:val="false"/>
                <w:caps w:val="false"/>
                <w:smallCaps w:val="false"/>
                <w:color w:val="091E42"/>
                <w:spacing w:val="0"/>
                <w:sz w:val="24"/>
                <w:szCs w:val="24"/>
              </w:rPr>
              <w:t>26.20.30.130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Модуль расширения MI-009 4хRS-232/RS-485 2хRS-422</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1,00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rFonts w:ascii="Roboto;sans-serif" w:hAnsi="Roboto;sans-serif"/>
                <w:b w:val="false"/>
                <w:i w:val="false"/>
                <w:i w:val="false"/>
                <w:caps w:val="false"/>
                <w:smallCaps w:val="false"/>
                <w:color w:val="091E42"/>
                <w:spacing w:val="0"/>
                <w:sz w:val="24"/>
                <w:szCs w:val="24"/>
              </w:rPr>
            </w:pPr>
            <w:r>
              <w:rPr>
                <w:b w:val="false"/>
                <w:i w:val="false"/>
                <w:caps w:val="false"/>
                <w:smallCaps w:val="false"/>
                <w:color w:val="091E42"/>
                <w:spacing w:val="0"/>
                <w:sz w:val="24"/>
                <w:szCs w:val="24"/>
              </w:rPr>
              <w:t>26.20.30.130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Модуль защиты MA-904</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2,00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rFonts w:ascii="Roboto;sans-serif" w:hAnsi="Roboto;sans-serif"/>
                <w:b w:val="false"/>
                <w:i w:val="false"/>
                <w:i w:val="false"/>
                <w:caps w:val="false"/>
                <w:smallCaps w:val="false"/>
                <w:color w:val="091E42"/>
                <w:spacing w:val="0"/>
                <w:sz w:val="24"/>
                <w:szCs w:val="24"/>
              </w:rPr>
            </w:pPr>
            <w:r>
              <w:rPr>
                <w:b w:val="false"/>
                <w:i w:val="false"/>
                <w:caps w:val="false"/>
                <w:smallCaps w:val="false"/>
                <w:color w:val="091E42"/>
                <w:spacing w:val="0"/>
                <w:sz w:val="24"/>
                <w:szCs w:val="24"/>
              </w:rPr>
              <w:t>26.20.30.130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Модуль дискретного вывода MC-009 2группы х 8каналов</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1,00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rFonts w:ascii="Roboto;sans-serif" w:hAnsi="Roboto;sans-serif"/>
                <w:b w:val="false"/>
                <w:i w:val="false"/>
                <w:i w:val="false"/>
                <w:caps w:val="false"/>
                <w:smallCaps w:val="false"/>
                <w:color w:val="091E42"/>
                <w:spacing w:val="0"/>
                <w:sz w:val="24"/>
                <w:szCs w:val="24"/>
              </w:rPr>
            </w:pPr>
            <w:r>
              <w:rPr>
                <w:b w:val="false"/>
                <w:i w:val="false"/>
                <w:caps w:val="false"/>
                <w:smallCaps w:val="false"/>
                <w:color w:val="091E42"/>
                <w:spacing w:val="0"/>
                <w:sz w:val="24"/>
                <w:szCs w:val="24"/>
              </w:rPr>
              <w:t>26.20.30.130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Модуль аналогового ввода MA-005 0-20мА AIх8 (защита от КЗ)</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1,00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rFonts w:ascii="Roboto;sans-serif" w:hAnsi="Roboto;sans-serif"/>
                <w:b w:val="false"/>
                <w:i w:val="false"/>
                <w:i w:val="false"/>
                <w:caps w:val="false"/>
                <w:smallCaps w:val="false"/>
                <w:color w:val="091E42"/>
                <w:spacing w:val="0"/>
                <w:sz w:val="24"/>
                <w:szCs w:val="24"/>
              </w:rPr>
            </w:pPr>
            <w:r>
              <w:rPr>
                <w:b w:val="false"/>
                <w:i w:val="false"/>
                <w:caps w:val="false"/>
                <w:smallCaps w:val="false"/>
                <w:color w:val="091E42"/>
                <w:spacing w:val="0"/>
                <w:sz w:val="24"/>
                <w:szCs w:val="24"/>
              </w:rPr>
              <w:t>26.20.30.130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Модуль аналогового ввода MA-003 TC AIх8</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1,00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rFonts w:ascii="Roboto;sans-serif" w:hAnsi="Roboto;sans-serif"/>
                <w:b w:val="false"/>
                <w:i w:val="false"/>
                <w:i w:val="false"/>
                <w:caps w:val="false"/>
                <w:smallCaps w:val="false"/>
                <w:color w:val="091E42"/>
                <w:spacing w:val="0"/>
                <w:sz w:val="24"/>
                <w:szCs w:val="24"/>
              </w:rPr>
            </w:pPr>
            <w:r>
              <w:rPr>
                <w:b w:val="false"/>
                <w:i w:val="false"/>
                <w:caps w:val="false"/>
                <w:smallCaps w:val="false"/>
                <w:color w:val="091E42"/>
                <w:spacing w:val="0"/>
                <w:sz w:val="24"/>
                <w:szCs w:val="24"/>
              </w:rPr>
              <w:t>26.20.30.130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Модуль дискретного ввода Овен МВ110-224.16Д DIх16</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2,00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rFonts w:ascii="Roboto;sans-serif" w:hAnsi="Roboto;sans-serif"/>
                <w:b w:val="false"/>
                <w:i w:val="false"/>
                <w:i w:val="false"/>
                <w:caps w:val="false"/>
                <w:smallCaps w:val="false"/>
                <w:color w:val="091E42"/>
                <w:spacing w:val="0"/>
                <w:sz w:val="24"/>
                <w:szCs w:val="24"/>
              </w:rPr>
            </w:pPr>
            <w:r>
              <w:rPr>
                <w:b w:val="false"/>
                <w:i w:val="false"/>
                <w:caps w:val="false"/>
                <w:smallCaps w:val="false"/>
                <w:color w:val="091E42"/>
                <w:spacing w:val="0"/>
                <w:sz w:val="24"/>
                <w:szCs w:val="24"/>
              </w:rPr>
              <w:t>26.20.30.130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Модуль аналогового ввода Mitsubishi L60ADIL8 4-20мА 8 входов</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2,00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rFonts w:ascii="Roboto;sans-serif" w:hAnsi="Roboto;sans-serif"/>
                <w:b w:val="false"/>
                <w:i w:val="false"/>
                <w:i w:val="false"/>
                <w:caps w:val="false"/>
                <w:smallCaps w:val="false"/>
                <w:color w:val="091E42"/>
                <w:spacing w:val="0"/>
                <w:sz w:val="24"/>
                <w:szCs w:val="24"/>
              </w:rPr>
            </w:pPr>
            <w:r>
              <w:rPr>
                <w:b w:val="false"/>
                <w:i w:val="false"/>
                <w:caps w:val="false"/>
                <w:smallCaps w:val="false"/>
                <w:color w:val="091E42"/>
                <w:spacing w:val="0"/>
                <w:sz w:val="24"/>
                <w:szCs w:val="24"/>
              </w:rPr>
              <w:t>26.20.30.130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Модуль аналогового ввода Овен МВ110-224.8А 4-20мА AI/RTDх8 ГОСТ Р 51841</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4,00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rFonts w:ascii="Roboto;sans-serif" w:hAnsi="Roboto;sans-serif"/>
                <w:b w:val="false"/>
                <w:i w:val="false"/>
                <w:i w:val="false"/>
                <w:caps w:val="false"/>
                <w:smallCaps w:val="false"/>
                <w:color w:val="091E42"/>
                <w:spacing w:val="0"/>
                <w:sz w:val="24"/>
                <w:szCs w:val="24"/>
              </w:rPr>
            </w:pPr>
            <w:r>
              <w:rPr>
                <w:b w:val="false"/>
                <w:i w:val="false"/>
                <w:caps w:val="false"/>
                <w:smallCaps w:val="false"/>
                <w:color w:val="091E42"/>
                <w:spacing w:val="0"/>
                <w:sz w:val="24"/>
                <w:szCs w:val="24"/>
              </w:rPr>
              <w:t>26.20.30.130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Плата дискретного ввода/вывода Siemens SIMATIC S7-1200 SB 1223 6ES7 223-0BD30-0XB0</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3,00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rFonts w:ascii="Roboto;sans-serif" w:hAnsi="Roboto;sans-serif"/>
                <w:b w:val="false"/>
                <w:i w:val="false"/>
                <w:i w:val="false"/>
                <w:caps w:val="false"/>
                <w:smallCaps w:val="false"/>
                <w:color w:val="091E42"/>
                <w:spacing w:val="0"/>
                <w:sz w:val="24"/>
                <w:szCs w:val="24"/>
              </w:rPr>
            </w:pPr>
            <w:r>
              <w:rPr>
                <w:b w:val="false"/>
                <w:i w:val="false"/>
                <w:caps w:val="false"/>
                <w:smallCaps w:val="false"/>
                <w:color w:val="091E42"/>
                <w:spacing w:val="0"/>
                <w:sz w:val="24"/>
                <w:szCs w:val="24"/>
              </w:rPr>
              <w:t>26.20.30.130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szCs w:val="24"/>
              </w:rPr>
            </w:pPr>
            <w:r>
              <w:rPr>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Термоманометр ТМТБ-3 0-1.6МПа 0-120С 2.5</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10,00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26.51.52.130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Установлен режим преимущество для российских товаров</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Термоманометр Росма ТМТБ-4 0-1.6МПа 0-150С 2.5 G1/2 IP40</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10,00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26.51.52.130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Установлен режим преимущество для российских товаров</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Устройство контроля пламени Прома ФДСА-03М-01</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4,00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26.51.52.190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Устройство запально-защитное ЗСУ-ПИ-45-1400 для горелки НПП Прома</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5,00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rFonts w:ascii="Roboto;sans-serif" w:hAnsi="Roboto;sans-serif"/>
                <w:b w:val="false"/>
                <w:i w:val="false"/>
                <w:i w:val="false"/>
                <w:caps w:val="false"/>
                <w:smallCaps w:val="false"/>
                <w:color w:val="091E42"/>
                <w:spacing w:val="0"/>
                <w:sz w:val="24"/>
                <w:szCs w:val="24"/>
              </w:rPr>
            </w:pPr>
            <w:r>
              <w:rPr>
                <w:b w:val="false"/>
                <w:i w:val="false"/>
                <w:caps w:val="false"/>
                <w:smallCaps w:val="false"/>
                <w:color w:val="091E42"/>
                <w:spacing w:val="0"/>
                <w:sz w:val="24"/>
                <w:szCs w:val="24"/>
              </w:rPr>
              <w:t>25.30.13.000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Установлен режим преимущество для российских товаров</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Устройство подготовки пробы Техноприбор УПП-20МБ.1</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2,00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rFonts w:ascii="Roboto;sans-serif" w:hAnsi="Roboto;sans-serif"/>
                <w:b w:val="false"/>
                <w:i w:val="false"/>
                <w:i w:val="false"/>
                <w:caps w:val="false"/>
                <w:smallCaps w:val="false"/>
                <w:color w:val="091E42"/>
                <w:spacing w:val="0"/>
                <w:sz w:val="24"/>
                <w:szCs w:val="24"/>
              </w:rPr>
            </w:pPr>
            <w:r>
              <w:rPr>
                <w:b w:val="false"/>
                <w:i w:val="false"/>
                <w:caps w:val="false"/>
                <w:smallCaps w:val="false"/>
                <w:color w:val="091E42"/>
                <w:spacing w:val="0"/>
                <w:sz w:val="24"/>
                <w:szCs w:val="24"/>
              </w:rPr>
              <w:t>26.51.41.140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Устройство подготовки пробы Техноприбор УПП-10МБ.1</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2,00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rFonts w:ascii="Roboto;sans-serif" w:hAnsi="Roboto;sans-serif"/>
                <w:b w:val="false"/>
                <w:i w:val="false"/>
                <w:i w:val="false"/>
                <w:caps w:val="false"/>
                <w:smallCaps w:val="false"/>
                <w:color w:val="091E42"/>
                <w:spacing w:val="0"/>
                <w:sz w:val="24"/>
                <w:szCs w:val="24"/>
              </w:rPr>
            </w:pPr>
            <w:r>
              <w:rPr>
                <w:b w:val="false"/>
                <w:i w:val="false"/>
                <w:caps w:val="false"/>
                <w:smallCaps w:val="false"/>
                <w:color w:val="091E42"/>
                <w:spacing w:val="0"/>
                <w:sz w:val="24"/>
                <w:szCs w:val="24"/>
              </w:rPr>
              <w:t>26.51.41.140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Установлен режим ограничения закупки иностранной продукции</w:t>
            </w:r>
          </w:p>
        </w:tc>
      </w:tr>
      <w:tr>
        <w:trPr/>
        <w:tc>
          <w:tcPr>
            <w:tcW w:w="486" w:type="dxa"/>
            <w:tcBorders>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true"/>
              <w:bidi w:val="0"/>
              <w:spacing w:before="0" w:after="0"/>
              <w:ind w:left="340" w:right="454" w:hanging="397"/>
              <w:contextualSpacing/>
              <w:jc w:val="right"/>
              <w:rPr>
                <w:rFonts w:ascii="Times New Roman" w:hAnsi="Times New Roman"/>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sz w:val="24"/>
                <w:szCs w:val="24"/>
              </w:rPr>
            </w:pPr>
            <w:r>
              <w:rPr>
                <w:sz w:val="24"/>
                <w:szCs w:val="24"/>
              </w:rPr>
              <w:t>Уровнемер радарный ЛИМАКО УЛМ-31А1-HF-F 0-50м +-3мм 4-20мА RS485 (Modbus RTU), HART IP55</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sz w:val="24"/>
                <w:szCs w:val="24"/>
              </w:rPr>
              <w:t>шт</w:t>
            </w:r>
          </w:p>
        </w:tc>
        <w:tc>
          <w:tcPr>
            <w:tcW w:w="953" w:type="dxa"/>
            <w:tcBorders>
              <w:left w:val="single" w:sz="8" w:space="0" w:color="000000"/>
              <w:bottom w:val="single" w:sz="4" w:space="0" w:color="000000"/>
            </w:tcBorders>
            <w:shd w:color="000000" w:fill="FFFFFF" w:val="clear"/>
            <w:vAlign w:val="center"/>
          </w:tcPr>
          <w:p>
            <w:pPr>
              <w:pStyle w:val="Style36"/>
              <w:widowControl w:val="false"/>
              <w:jc w:val="right"/>
              <w:rPr>
                <w:sz w:val="24"/>
                <w:szCs w:val="24"/>
              </w:rPr>
            </w:pPr>
            <w:r>
              <w:rPr>
                <w:sz w:val="24"/>
                <w:szCs w:val="24"/>
              </w:rPr>
              <w:t>5,00</w:t>
            </w:r>
          </w:p>
        </w:tc>
        <w:tc>
          <w:tcPr>
            <w:tcW w:w="1547" w:type="dxa"/>
            <w:tcBorders>
              <w:left w:val="single" w:sz="8" w:space="0" w:color="000000"/>
              <w:bottom w:val="single" w:sz="4"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26.51.52.120</w:t>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sz w:val="24"/>
                <w:szCs w:val="24"/>
              </w:rPr>
            </w:pPr>
            <w:r>
              <w:rPr>
                <w:b w:val="false"/>
                <w:bCs w:val="false"/>
                <w:i w:val="false"/>
                <w:iCs w:val="false"/>
                <w:sz w:val="24"/>
                <w:szCs w:val="24"/>
              </w:rPr>
              <w:t>Установлен режим ограничения закупки иностранной продукции</w:t>
            </w:r>
          </w:p>
        </w:tc>
      </w:tr>
      <w:tr>
        <w:trPr>
          <w:trHeight w:val="392" w:hRule="atLeast"/>
        </w:trPr>
        <w:tc>
          <w:tcPr>
            <w:tcW w:w="486" w:type="dxa"/>
            <w:tcBorders>
              <w:left w:val="single" w:sz="4" w:space="0" w:color="000000"/>
              <w:bottom w:val="single" w:sz="4" w:space="0" w:color="000000"/>
              <w:right w:val="single" w:sz="4" w:space="0" w:color="000000"/>
            </w:tcBorders>
          </w:tcPr>
          <w:p>
            <w:pPr>
              <w:pStyle w:val="ListParagraph"/>
              <w:widowControl w:val="false"/>
              <w:ind w:left="360" w:hanging="0"/>
              <w:jc w:val="right"/>
              <w:rPr>
                <w:sz w:val="24"/>
                <w:szCs w:val="24"/>
              </w:rPr>
            </w:pPr>
            <w:r>
              <w:rPr>
                <w:sz w:val="24"/>
                <w:szCs w:val="24"/>
              </w:rPr>
            </w:r>
          </w:p>
        </w:tc>
        <w:tc>
          <w:tcPr>
            <w:tcW w:w="4489" w:type="dxa"/>
            <w:tcBorders>
              <w:left w:val="single" w:sz="8" w:space="0" w:color="000000"/>
              <w:bottom w:val="single" w:sz="4" w:space="0" w:color="000000"/>
              <w:right w:val="single" w:sz="8" w:space="0" w:color="000000"/>
            </w:tcBorders>
            <w:shd w:color="000000" w:fill="FFFFFF" w:val="clear"/>
            <w:vAlign w:val="center"/>
          </w:tcPr>
          <w:p>
            <w:pPr>
              <w:pStyle w:val="Normal"/>
              <w:widowControl w:val="false"/>
              <w:numPr>
                <w:ilvl w:val="0"/>
                <w:numId w:val="0"/>
              </w:numPr>
              <w:ind w:left="0" w:hanging="0"/>
              <w:jc w:val="right"/>
              <w:outlineLvl w:val="0"/>
              <w:rPr>
                <w:sz w:val="24"/>
                <w:szCs w:val="24"/>
              </w:rPr>
            </w:pPr>
            <w:r>
              <w:rPr>
                <w:sz w:val="24"/>
                <w:szCs w:val="24"/>
              </w:rPr>
            </w:r>
          </w:p>
        </w:tc>
        <w:tc>
          <w:tcPr>
            <w:tcW w:w="1053"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jc w:val="center"/>
              <w:rPr>
                <w:color w:val="000000"/>
                <w:sz w:val="24"/>
                <w:szCs w:val="24"/>
              </w:rPr>
            </w:pPr>
            <w:r>
              <w:rPr>
                <w:color w:val="000000"/>
                <w:sz w:val="24"/>
                <w:szCs w:val="24"/>
              </w:rPr>
            </w:r>
          </w:p>
        </w:tc>
        <w:tc>
          <w:tcPr>
            <w:tcW w:w="953" w:type="dxa"/>
            <w:tcBorders>
              <w:left w:val="single" w:sz="8" w:space="0" w:color="000000"/>
              <w:bottom w:val="single" w:sz="4" w:space="0" w:color="000000"/>
            </w:tcBorders>
            <w:shd w:color="000000" w:fill="FFFFFF" w:val="clear"/>
            <w:vAlign w:val="center"/>
          </w:tcPr>
          <w:p>
            <w:pPr>
              <w:pStyle w:val="Normal"/>
              <w:widowControl w:val="false"/>
              <w:numPr>
                <w:ilvl w:val="0"/>
                <w:numId w:val="0"/>
              </w:numPr>
              <w:ind w:left="0" w:hanging="0"/>
              <w:jc w:val="right"/>
              <w:outlineLvl w:val="0"/>
              <w:rPr>
                <w:sz w:val="24"/>
                <w:szCs w:val="24"/>
              </w:rPr>
            </w:pPr>
            <w:r>
              <w:rPr>
                <w:sz w:val="24"/>
                <w:szCs w:val="24"/>
              </w:rPr>
              <w:t>15</w:t>
            </w:r>
            <w:r>
              <w:rPr>
                <w:sz w:val="24"/>
                <w:szCs w:val="24"/>
              </w:rPr>
              <w:t>1</w:t>
            </w:r>
            <w:r>
              <w:rPr>
                <w:sz w:val="24"/>
                <w:szCs w:val="24"/>
              </w:rPr>
              <w:t>,0</w:t>
            </w:r>
          </w:p>
        </w:tc>
        <w:tc>
          <w:tcPr>
            <w:tcW w:w="1547" w:type="dxa"/>
            <w:tcBorders>
              <w:left w:val="single" w:sz="8" w:space="0" w:color="000000"/>
              <w:bottom w:val="single" w:sz="4" w:space="0" w:color="000000"/>
            </w:tcBorders>
            <w:shd w:color="000000" w:fill="FFFFFF" w:val="clear"/>
            <w:vAlign w:val="center"/>
          </w:tcPr>
          <w:p>
            <w:pPr>
              <w:pStyle w:val="Normal"/>
              <w:widowControl w:val="false"/>
              <w:numPr>
                <w:ilvl w:val="0"/>
                <w:numId w:val="0"/>
              </w:numPr>
              <w:ind w:left="0" w:hanging="0"/>
              <w:jc w:val="center"/>
              <w:outlineLvl w:val="0"/>
              <w:rPr>
                <w:sz w:val="24"/>
                <w:szCs w:val="24"/>
              </w:rPr>
            </w:pPr>
            <w:r>
              <w:rPr>
                <w:sz w:val="24"/>
                <w:szCs w:val="24"/>
              </w:rPr>
            </w:r>
          </w:p>
        </w:tc>
        <w:tc>
          <w:tcPr>
            <w:tcW w:w="1509" w:type="dxa"/>
            <w:tcBorders>
              <w:left w:val="single" w:sz="8" w:space="0" w:color="000000"/>
              <w:bottom w:val="single" w:sz="4" w:space="0" w:color="000000"/>
              <w:right w:val="single" w:sz="8" w:space="0" w:color="000000"/>
            </w:tcBorders>
            <w:shd w:color="000000" w:fill="FFFFFF" w:val="clear"/>
            <w:vAlign w:val="center"/>
          </w:tcPr>
          <w:p>
            <w:pPr>
              <w:pStyle w:val="Normal"/>
              <w:widowControl w:val="false"/>
              <w:numPr>
                <w:ilvl w:val="0"/>
                <w:numId w:val="0"/>
              </w:numPr>
              <w:ind w:left="0" w:hanging="0"/>
              <w:jc w:val="center"/>
              <w:outlineLvl w:val="0"/>
              <w:rPr>
                <w:sz w:val="24"/>
                <w:szCs w:val="24"/>
              </w:rPr>
            </w:pPr>
            <w:r>
              <w:rPr>
                <w:sz w:val="24"/>
                <w:szCs w:val="24"/>
              </w:rPr>
            </w:r>
          </w:p>
        </w:tc>
      </w:tr>
    </w:tbl>
    <w:p>
      <w:pPr>
        <w:pStyle w:val="Heading3"/>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Heading3"/>
        <w:numPr>
          <w:ilvl w:val="2"/>
          <w:numId w:val="3"/>
        </w:numPr>
        <w:rPr/>
      </w:pPr>
      <w:bookmarkStart w:id="12" w:name="_Toc75446578"/>
      <w:bookmarkStart w:id="13" w:name="_Toc51339696"/>
      <w:r>
        <w:rPr>
          <w:sz w:val="22"/>
          <w:szCs w:val="22"/>
          <w:lang w:val="ru-RU"/>
        </w:rPr>
        <w:t xml:space="preserve">Требования </w:t>
      </w:r>
      <w:bookmarkEnd w:id="13"/>
      <w:r>
        <w:rPr>
          <w:sz w:val="22"/>
          <w:szCs w:val="22"/>
          <w:lang w:val="ru-RU"/>
        </w:rPr>
        <w:t>к срокам поставки продукции и оказания сопутствующих услуг</w:t>
      </w:r>
      <w:bookmarkEnd w:id="12"/>
    </w:p>
    <w:p>
      <w:pPr>
        <w:pStyle w:val="Heading1"/>
        <w:keepLines/>
        <w:tabs>
          <w:tab w:val="clear" w:pos="0"/>
        </w:tabs>
        <w:spacing w:before="240" w:after="60"/>
        <w:ind w:left="0" w:hanging="0"/>
        <w:rPr/>
      </w:pPr>
      <w:bookmarkStart w:id="14" w:name="_Toc75446579"/>
      <w:bookmarkStart w:id="15" w:name="_Toc50125127"/>
      <w:bookmarkStart w:id="16" w:name="_Toc51339697"/>
      <w:bookmarkStart w:id="17" w:name="_Toc50125126"/>
      <w:bookmarkEnd w:id="17"/>
      <w:r>
        <w:rPr>
          <w:sz w:val="22"/>
          <w:szCs w:val="22"/>
        </w:rPr>
        <w:t xml:space="preserve">Таблица </w:t>
      </w:r>
      <w:r>
        <w:rPr>
          <w:sz w:val="22"/>
          <w:szCs w:val="22"/>
          <w:lang w:val="ru-RU"/>
        </w:rPr>
        <w:t>2</w:t>
      </w:r>
      <w:r>
        <w:rPr>
          <w:sz w:val="22"/>
          <w:szCs w:val="22"/>
        </w:rPr>
        <w:t>.</w:t>
      </w:r>
      <w:r>
        <w:rPr>
          <w:sz w:val="22"/>
          <w:szCs w:val="22"/>
          <w:lang w:val="ru-RU"/>
        </w:rPr>
        <w:t>1</w:t>
      </w:r>
      <w:r>
        <w:rPr>
          <w:sz w:val="22"/>
          <w:szCs w:val="22"/>
        </w:rPr>
        <w:t xml:space="preserve"> </w:t>
      </w:r>
      <w:bookmarkStart w:id="18" w:name="_Hlk50465284"/>
      <w:r>
        <w:rPr>
          <w:sz w:val="22"/>
          <w:szCs w:val="22"/>
        </w:rPr>
        <w:t xml:space="preserve">Требования по срокам </w:t>
      </w:r>
      <w:bookmarkEnd w:id="15"/>
      <w:bookmarkEnd w:id="16"/>
      <w:bookmarkEnd w:id="18"/>
      <w:r>
        <w:rPr>
          <w:sz w:val="22"/>
          <w:szCs w:val="22"/>
          <w:lang w:val="ru-RU"/>
        </w:rPr>
        <w:t>поставки продукции</w:t>
      </w:r>
      <w:bookmarkEnd w:id="14"/>
      <w:r>
        <w:rPr>
          <w:sz w:val="22"/>
          <w:szCs w:val="22"/>
          <w:lang w:val="ru-RU"/>
        </w:rPr>
        <w:t xml:space="preserve"> </w:t>
      </w:r>
    </w:p>
    <w:tbl>
      <w:tblPr>
        <w:tblW w:w="10571" w:type="dxa"/>
        <w:jc w:val="left"/>
        <w:tblInd w:w="-310" w:type="dxa"/>
        <w:tblLayout w:type="fixed"/>
        <w:tblCellMar>
          <w:top w:w="55" w:type="dxa"/>
          <w:left w:w="55" w:type="dxa"/>
          <w:bottom w:w="55" w:type="dxa"/>
          <w:right w:w="55" w:type="dxa"/>
        </w:tblCellMar>
        <w:tblLook w:val="04a0" w:noHBand="0" w:noVBand="1" w:firstColumn="1" w:lastRow="0" w:lastColumn="0" w:firstRow="1"/>
      </w:tblPr>
      <w:tblGrid>
        <w:gridCol w:w="787"/>
        <w:gridCol w:w="5170"/>
        <w:gridCol w:w="2197"/>
        <w:gridCol w:w="2416"/>
      </w:tblGrid>
      <w:tr>
        <w:trPr/>
        <w:tc>
          <w:tcPr>
            <w:tcW w:w="787"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rFonts w:ascii="Times New Roman" w:hAnsi="Times New Roman"/>
                <w:sz w:val="24"/>
                <w:szCs w:val="24"/>
              </w:rPr>
            </w:pPr>
            <w:r>
              <w:rPr>
                <w:sz w:val="24"/>
                <w:szCs w:val="24"/>
              </w:rPr>
              <w:t xml:space="preserve">№ </w:t>
            </w:r>
            <w:r>
              <w:rPr>
                <w:sz w:val="24"/>
                <w:szCs w:val="24"/>
              </w:rPr>
              <w:t>п/п</w:t>
            </w:r>
          </w:p>
        </w:tc>
        <w:tc>
          <w:tcPr>
            <w:tcW w:w="5170"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rFonts w:ascii="Times New Roman" w:hAnsi="Times New Roman"/>
                <w:sz w:val="24"/>
                <w:szCs w:val="24"/>
              </w:rPr>
            </w:pPr>
            <w:r>
              <w:rPr>
                <w:sz w:val="24"/>
                <w:szCs w:val="24"/>
              </w:rPr>
              <w:t>Наименование продукции / партии продукции</w:t>
            </w:r>
          </w:p>
        </w:tc>
        <w:tc>
          <w:tcPr>
            <w:tcW w:w="2197" w:type="dxa"/>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sz w:val="24"/>
                <w:szCs w:val="24"/>
              </w:rPr>
            </w:pPr>
            <w:r>
              <w:rPr>
                <w:sz w:val="24"/>
                <w:szCs w:val="24"/>
              </w:rPr>
              <w:t>Требования к началу срока поставки продукции</w:t>
            </w:r>
          </w:p>
        </w:tc>
        <w:tc>
          <w:tcPr>
            <w:tcW w:w="2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t>Требования к окончанию срока поставки продукции</w:t>
            </w:r>
          </w:p>
        </w:tc>
      </w:tr>
      <w:tr>
        <w:trPr>
          <w:trHeight w:val="184" w:hRule="atLeast"/>
        </w:trPr>
        <w:tc>
          <w:tcPr>
            <w:tcW w:w="787" w:type="dxa"/>
            <w:tcBorders>
              <w:left w:val="single" w:sz="4" w:space="0" w:color="000000"/>
              <w:bottom w:val="single" w:sz="4" w:space="0" w:color="000000"/>
            </w:tcBorders>
            <w:shd w:color="auto" w:fill="auto" w:val="clear"/>
            <w:vAlign w:val="center"/>
          </w:tcPr>
          <w:p>
            <w:pPr>
              <w:pStyle w:val="Normal"/>
              <w:widowControl w:val="false"/>
              <w:jc w:val="center"/>
              <w:rPr>
                <w:rFonts w:ascii="Times New Roman" w:hAnsi="Times New Roman"/>
                <w:sz w:val="24"/>
                <w:szCs w:val="24"/>
              </w:rPr>
            </w:pPr>
            <w:r>
              <w:rPr>
                <w:b/>
                <w:sz w:val="24"/>
                <w:szCs w:val="24"/>
              </w:rPr>
              <w:t>1</w:t>
            </w:r>
          </w:p>
        </w:tc>
        <w:tc>
          <w:tcPr>
            <w:tcW w:w="5170" w:type="dxa"/>
            <w:tcBorders>
              <w:left w:val="single" w:sz="4" w:space="0" w:color="000000"/>
              <w:bottom w:val="single" w:sz="4" w:space="0" w:color="000000"/>
            </w:tcBorders>
            <w:shd w:color="auto" w:fill="auto" w:val="clear"/>
            <w:vAlign w:val="center"/>
          </w:tcPr>
          <w:p>
            <w:pPr>
              <w:pStyle w:val="Normal"/>
              <w:widowControl w:val="false"/>
              <w:jc w:val="center"/>
              <w:rPr>
                <w:rFonts w:ascii="Times New Roman" w:hAnsi="Times New Roman"/>
                <w:sz w:val="24"/>
                <w:szCs w:val="24"/>
              </w:rPr>
            </w:pPr>
            <w:r>
              <w:rPr>
                <w:b/>
                <w:sz w:val="24"/>
                <w:szCs w:val="24"/>
              </w:rPr>
              <w:t>2</w:t>
            </w:r>
          </w:p>
        </w:tc>
        <w:tc>
          <w:tcPr>
            <w:tcW w:w="2197" w:type="dxa"/>
            <w:tcBorders>
              <w:left w:val="single" w:sz="4" w:space="0" w:color="000000"/>
              <w:bottom w:val="single" w:sz="4" w:space="0" w:color="000000"/>
            </w:tcBorders>
            <w:vAlign w:val="center"/>
          </w:tcPr>
          <w:p>
            <w:pPr>
              <w:pStyle w:val="Style30"/>
              <w:keepNext w:val="false"/>
              <w:widowControl w:val="false"/>
              <w:spacing w:before="40" w:after="40"/>
              <w:jc w:val="center"/>
              <w:rPr>
                <w:rFonts w:ascii="Times New Roman" w:hAnsi="Times New Roman"/>
                <w:sz w:val="24"/>
                <w:szCs w:val="24"/>
              </w:rPr>
            </w:pPr>
            <w:r>
              <w:rPr>
                <w:b/>
                <w:sz w:val="24"/>
                <w:szCs w:val="24"/>
              </w:rPr>
              <w:t>3</w:t>
            </w:r>
          </w:p>
        </w:tc>
        <w:tc>
          <w:tcPr>
            <w:tcW w:w="2416" w:type="dxa"/>
            <w:tcBorders>
              <w:left w:val="single" w:sz="4" w:space="0" w:color="000000"/>
              <w:bottom w:val="single" w:sz="4" w:space="0" w:color="000000"/>
              <w:right w:val="single" w:sz="4" w:space="0" w:color="000000"/>
            </w:tcBorders>
            <w:vAlign w:val="center"/>
          </w:tcPr>
          <w:p>
            <w:pPr>
              <w:pStyle w:val="Style30"/>
              <w:keepNext w:val="false"/>
              <w:widowControl w:val="false"/>
              <w:spacing w:before="40" w:after="40"/>
              <w:jc w:val="center"/>
              <w:rPr>
                <w:rFonts w:ascii="Times New Roman" w:hAnsi="Times New Roman"/>
                <w:sz w:val="24"/>
                <w:szCs w:val="24"/>
              </w:rPr>
            </w:pPr>
            <w:r>
              <w:rPr>
                <w:b/>
                <w:sz w:val="24"/>
                <w:szCs w:val="24"/>
              </w:rPr>
              <w:t>4</w:t>
            </w:r>
          </w:p>
        </w:tc>
      </w:tr>
      <w:tr>
        <w:trPr/>
        <w:tc>
          <w:tcPr>
            <w:tcW w:w="10570"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0"/>
              </w:numPr>
              <w:suppressAutoHyphens w:val="true"/>
              <w:bidi w:val="0"/>
              <w:spacing w:before="0" w:after="0"/>
              <w:ind w:left="0" w:right="170" w:hanging="0"/>
              <w:jc w:val="left"/>
              <w:rPr>
                <w:rFonts w:ascii="Times New Roman" w:hAnsi="Times New Roman"/>
                <w:sz w:val="24"/>
                <w:szCs w:val="24"/>
              </w:rPr>
            </w:pPr>
            <w:r>
              <w:rPr>
                <w:b/>
                <w:sz w:val="24"/>
                <w:szCs w:val="24"/>
              </w:rPr>
              <w:t>ЯГРЭС</w:t>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Блок сигнализации БСПИ-10Ш У2</w:t>
            </w:r>
          </w:p>
        </w:tc>
        <w:tc>
          <w:tcPr>
            <w:tcW w:w="2197" w:type="dxa"/>
            <w:vMerge w:val="restart"/>
            <w:tcBorders>
              <w:left w:val="single" w:sz="4" w:space="0" w:color="000000"/>
              <w:bottom w:val="single" w:sz="4" w:space="0" w:color="000000"/>
            </w:tcBorders>
            <w:vAlign w:val="center"/>
          </w:tcPr>
          <w:p>
            <w:pPr>
              <w:pStyle w:val="Normal"/>
              <w:widowControl w:val="false"/>
              <w:jc w:val="center"/>
              <w:rPr>
                <w:rFonts w:ascii="Times New Roman" w:hAnsi="Times New Roman"/>
                <w:color w:val="auto"/>
                <w:highlight w:val="none"/>
                <w:shd w:fill="auto" w:val="clear"/>
              </w:rPr>
            </w:pPr>
            <w:r>
              <w:rPr>
                <w:color w:val="000000"/>
                <w:sz w:val="22"/>
                <w:szCs w:val="22"/>
                <w:shd w:fill="auto" w:val="clear"/>
              </w:rPr>
              <w:t>С даты подписания договора</w:t>
            </w:r>
          </w:p>
        </w:tc>
        <w:tc>
          <w:tcPr>
            <w:tcW w:w="2416" w:type="dxa"/>
            <w:vMerge w:val="restart"/>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auto"/>
                <w:highlight w:val="none"/>
                <w:shd w:fill="auto" w:val="clear"/>
              </w:rPr>
            </w:pPr>
            <w:r>
              <w:rPr>
                <w:color w:val="000000"/>
                <w:sz w:val="22"/>
                <w:szCs w:val="22"/>
                <w:shd w:fill="auto" w:val="clear"/>
              </w:rPr>
              <w:t>В течение 90 календарных дней с даты подписания договора</w:t>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Блок усилителя БУ-30М</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Манометр МП3-УУ2 0-4кгс/см2 1.5 M20х1.5-8g радиальный без фланца IP40 ОМ2</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Манометр МП3-Уф 0-100кгс/см2 1.5 M20х1.5 D100мм РШ IP40</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Манометр МП3-Уф 0-2.5кгс/см2 1.5 D100 M20х1.5 РШ IP40</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Манометр МП4-Уф 0-25кгс/см2 1.5 M20х1.5 РШ IP53</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Прибор показывающий КП1М 160х200У 221G010</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Реле давления дифференциальный DPS-300 30-300Па 15% IP54 (2 штуцера, капиллярная трубка 1.5м, 5 винтов, 3 винтовые клеммы)</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Ротаметр количества газа РМ-А-0.063 ГУ3 DN3 PN0.6МПА +-4ПРОЦ У3 ВР коническая 1/8" ГОСТ 6214-81</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Сигнализатор горения ЛУЧ-КЭ-Н</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Сигнализатор Аналитприбор СОУ-1 оксид углерода</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Термометр манометрический ТКП-160Сг-М3-1-УХЛ2(-25...+75)-2.5-4.0-160 Б 16мм ЛС59-1</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Узел пишущий специальный красный УПС-02 для приборов регистрирующих</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Эндоскоп Мегеон 33500</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10570" w:type="dxa"/>
            <w:gridSpan w:val="4"/>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suppressAutoHyphens w:val="true"/>
              <w:bidi w:val="0"/>
              <w:spacing w:before="0" w:after="0"/>
              <w:ind w:left="57" w:right="510" w:hanging="0"/>
              <w:contextualSpacing/>
              <w:jc w:val="left"/>
              <w:rPr>
                <w:rFonts w:ascii="Times New Roman" w:hAnsi="Times New Roman"/>
                <w:b/>
                <w:bCs/>
                <w:sz w:val="24"/>
                <w:szCs w:val="24"/>
              </w:rPr>
            </w:pPr>
            <w:r>
              <w:rPr>
                <w:b/>
                <w:bCs/>
              </w:rPr>
              <w:t>ЯГРЭС-2</w:t>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Источник питания Phoenix Contact STEP-PS/1AC/24DC/1.75 2868648 1.75А 24В IP20 54х90х61мм</w:t>
            </w:r>
          </w:p>
        </w:tc>
        <w:tc>
          <w:tcPr>
            <w:tcW w:w="2197" w:type="dxa"/>
            <w:vMerge w:val="restart"/>
            <w:tcBorders>
              <w:left w:val="single" w:sz="4" w:space="0" w:color="000000"/>
              <w:bottom w:val="single" w:sz="4" w:space="0" w:color="000000"/>
            </w:tcBorders>
            <w:vAlign w:val="center"/>
          </w:tcPr>
          <w:p>
            <w:pPr>
              <w:pStyle w:val="Normal"/>
              <w:widowControl w:val="false"/>
              <w:jc w:val="center"/>
              <w:rPr>
                <w:rFonts w:ascii="Times New Roman" w:hAnsi="Times New Roman"/>
                <w:color w:val="auto"/>
                <w:highlight w:val="none"/>
                <w:shd w:fill="auto" w:val="clear"/>
              </w:rPr>
            </w:pPr>
            <w:r>
              <w:rPr>
                <w:color w:val="000000"/>
                <w:sz w:val="22"/>
                <w:szCs w:val="22"/>
                <w:shd w:fill="auto" w:val="clear"/>
              </w:rPr>
              <w:t>С даты подписания договора</w:t>
            </w:r>
          </w:p>
        </w:tc>
        <w:tc>
          <w:tcPr>
            <w:tcW w:w="2416" w:type="dxa"/>
            <w:vMerge w:val="restart"/>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auto"/>
                <w:highlight w:val="none"/>
                <w:shd w:fill="auto" w:val="clear"/>
              </w:rPr>
            </w:pPr>
            <w:r>
              <w:rPr>
                <w:color w:val="000000"/>
                <w:sz w:val="22"/>
                <w:szCs w:val="22"/>
                <w:shd w:fill="auto" w:val="clear"/>
              </w:rPr>
              <w:t>В течение 90 календарных дней с даты подписания договора</w:t>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Измеритель-регулятор ТЕРМОДАТ 11МЗТ1 4ТС/4Р/RS485</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Калибратор давления эталонный Элемер-ПКДС-210 (измеритель-калибратор унифицированных сигналов ИКСУ-260)</w:t>
            </w:r>
          </w:p>
        </w:tc>
        <w:tc>
          <w:tcPr>
            <w:tcW w:w="2197" w:type="dxa"/>
            <w:vMerge w:val="restart"/>
            <w:tcBorders>
              <w:left w:val="single" w:sz="4" w:space="0" w:color="000000"/>
              <w:bottom w:val="single" w:sz="4" w:space="0" w:color="000000"/>
            </w:tcBorders>
            <w:vAlign w:val="center"/>
          </w:tcPr>
          <w:p>
            <w:pPr>
              <w:pStyle w:val="Normal"/>
              <w:widowControl w:val="false"/>
              <w:jc w:val="center"/>
              <w:rPr>
                <w:rFonts w:ascii="Times New Roman" w:hAnsi="Times New Roman"/>
                <w:color w:val="auto"/>
                <w:highlight w:val="none"/>
                <w:shd w:fill="auto" w:val="clear"/>
              </w:rPr>
            </w:pPr>
            <w:r>
              <w:rPr>
                <w:color w:val="000000"/>
                <w:sz w:val="22"/>
                <w:szCs w:val="22"/>
                <w:shd w:fill="auto" w:val="clear"/>
              </w:rPr>
              <w:t>С даты подписания договора</w:t>
            </w:r>
          </w:p>
        </w:tc>
        <w:tc>
          <w:tcPr>
            <w:tcW w:w="2416" w:type="dxa"/>
            <w:vMerge w:val="restart"/>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auto"/>
                <w:highlight w:val="none"/>
                <w:shd w:fill="auto" w:val="clear"/>
              </w:rPr>
            </w:pPr>
            <w:r>
              <w:rPr>
                <w:color w:val="000000"/>
                <w:sz w:val="22"/>
                <w:szCs w:val="22"/>
                <w:shd w:fill="auto" w:val="clear"/>
              </w:rPr>
              <w:t>В течение 90 календарных дней с даты подписания договора</w:t>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Калибратор давления Метран-520 с модулем давления Метран-518</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Комплект средств диагностике и настройке приборов поддерживающих Hart (компьютер Getac UX10-Ex, HART-модем Метран-683)</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Контроллер Прософт-Системы ARIS-2208 A2.4-B1.4-Um.4-Um.4-C1.4-M1.4</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Контроллер программируемый логический ПЛК150-220.А-М</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Контроллер управления Valmet CAN CS G3 D203409L</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Комплект ЗИП НПФ Система-Сервис ССРВ.421943.603-033.02</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Комплект ЗИП НПФ Система-Сервис ССРВ.566155.200-303.02</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Комплект ЗИП НПФ Система-Сервис ССРВ.421943.112</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Комплект ЗИП НПФ Система-Сервис ССРВ.421923.049</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Механизм исполнительный МЭО-630/63-0.25У-92К У2</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Модуль процессора L02CPU-СМ 1024 канала</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Модуль источника питания Прософт-Системы A2 для ARIS-2203/2205/2208 220В AC/DC</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Модуль программируемый головной MP-108 4хEthernet RJ-45/RS-485</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Модуль аналогового ввода частотных сигналов MA-004 2 канала 50 кГц</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Модуль аналогового ввода MA-002 RTD AIх4</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Модуль дискретного ввода MD-004 4группы х 4канала</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Модуль управления MC-007</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Модуль аналогового вывода MA-102 0-10В 4-20мА 4 канала</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Модуль расширения MI-009 4хRS-232/RS-485 2хRS-422</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Модуль защиты MA-904</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Модуль дискретного вывода MC-009 2группы х 8каналов</w:t>
            </w:r>
          </w:p>
          <w:p>
            <w:pPr>
              <w:pStyle w:val="Style36"/>
              <w:widowControl w:val="false"/>
              <w:jc w:val="left"/>
              <w:rPr>
                <w:rFonts w:ascii="Times New Roman" w:hAnsi="Times New Roman"/>
                <w:sz w:val="24"/>
              </w:rPr>
            </w:pPr>
            <w:r>
              <w:rPr>
                <w:sz w:val="24"/>
              </w:rPr>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Модуль аналогового ввода MA-005 0-20мА AIх8 (защита от КЗ)</w:t>
            </w:r>
          </w:p>
        </w:tc>
        <w:tc>
          <w:tcPr>
            <w:tcW w:w="2197" w:type="dxa"/>
            <w:vMerge w:val="restart"/>
            <w:tcBorders>
              <w:left w:val="single" w:sz="4" w:space="0" w:color="000000"/>
              <w:bottom w:val="single" w:sz="4" w:space="0" w:color="000000"/>
            </w:tcBorders>
            <w:vAlign w:val="center"/>
          </w:tcPr>
          <w:p>
            <w:pPr>
              <w:pStyle w:val="Normal"/>
              <w:widowControl w:val="false"/>
              <w:jc w:val="center"/>
              <w:rPr>
                <w:rFonts w:ascii="Times New Roman" w:hAnsi="Times New Roman"/>
                <w:color w:val="auto"/>
                <w:highlight w:val="none"/>
                <w:shd w:fill="auto" w:val="clear"/>
              </w:rPr>
            </w:pPr>
            <w:r>
              <w:rPr>
                <w:color w:val="000000"/>
                <w:sz w:val="22"/>
                <w:szCs w:val="22"/>
                <w:shd w:fill="auto" w:val="clear"/>
              </w:rPr>
              <w:t>С даты подписания договора</w:t>
            </w:r>
          </w:p>
        </w:tc>
        <w:tc>
          <w:tcPr>
            <w:tcW w:w="2416" w:type="dxa"/>
            <w:vMerge w:val="restart"/>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auto"/>
                <w:highlight w:val="none"/>
                <w:shd w:fill="auto" w:val="clear"/>
              </w:rPr>
            </w:pPr>
            <w:r>
              <w:rPr>
                <w:color w:val="000000"/>
                <w:sz w:val="22"/>
                <w:szCs w:val="22"/>
                <w:shd w:fill="auto" w:val="clear"/>
              </w:rPr>
              <w:t>В течение 90 календарных дней с даты подписания договора</w:t>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Модуль аналогового ввода MA-003 TC AIх8</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Модуль дискретного ввода Овен МВ110-224.16Д DIх16</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Модуль аналогового ввода Mitsubishi L60ADIL8 4-20мА 8 входов</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Модуль аналогового ввода Овен МВ110-224.8А 4-20мА AI/RTDх8 ГОСТ Р 51841</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Плата дискретного ввода/вывода Siemens SIMATIC S7-1200 SB 1223 6ES7 223-0BD30-0XB0</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Термоманометр ТМТБ-3 0-1.6МПа 0-120С 2.5</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Термоманометр Росма ТМТБ-4 0-1.6МПа 0-150С 2.5 G1/2 IP40</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Устройство контроля пламени Прома ФДСА-03М-01</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Устройство запально-защитное ЗСУ-ПИ-45-1400 для горелки НПП Прома</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Устройство подготовки пробы Техноприбор УПП-20МБ.1</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Устройство подготовки пробы Техноприбор УПП-10МБ.1</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8"/>
              </w:numPr>
              <w:jc w:val="right"/>
              <w:rPr>
                <w:rFonts w:ascii="Times New Roman" w:hAnsi="Times New Roman"/>
                <w:sz w:val="24"/>
                <w:szCs w:val="24"/>
              </w:rPr>
            </w:pPr>
            <w:r>
              <w:rPr>
                <w:sz w:val="24"/>
                <w:szCs w:val="24"/>
              </w:rPr>
            </w:r>
          </w:p>
        </w:tc>
        <w:tc>
          <w:tcPr>
            <w:tcW w:w="5170" w:type="dxa"/>
            <w:tcBorders>
              <w:left w:val="single" w:sz="4" w:space="0" w:color="000000"/>
              <w:bottom w:val="single" w:sz="4" w:space="0" w:color="000000"/>
            </w:tcBorders>
            <w:shd w:color="auto" w:fill="auto" w:val="clear"/>
            <w:vAlign w:val="center"/>
          </w:tcPr>
          <w:p>
            <w:pPr>
              <w:pStyle w:val="Style36"/>
              <w:widowControl w:val="false"/>
              <w:jc w:val="left"/>
              <w:rPr>
                <w:rFonts w:ascii="Times New Roman" w:hAnsi="Times New Roman"/>
                <w:sz w:val="24"/>
              </w:rPr>
            </w:pPr>
            <w:r>
              <w:rPr>
                <w:sz w:val="24"/>
              </w:rPr>
              <w:t>Уровнемер радарный ЛИМАКО УЛМ-31А1-HF-F 0-50м +-3мм 4-20мА RS485 (Modbus RTU), HART IP55</w:t>
            </w:r>
          </w:p>
        </w:tc>
        <w:tc>
          <w:tcPr>
            <w:tcW w:w="2197" w:type="dxa"/>
            <w:vMerge w:val="continue"/>
            <w:tcBorders>
              <w:left w:val="single" w:sz="4" w:space="0" w:color="000000"/>
              <w:bottom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c>
          <w:tcPr>
            <w:tcW w:w="2416"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r>
          </w:p>
        </w:tc>
      </w:tr>
    </w:tbl>
    <w:p>
      <w:pPr>
        <w:sectPr>
          <w:headerReference w:type="even" r:id="rId3"/>
          <w:headerReference w:type="default" r:id="rId4"/>
          <w:headerReference w:type="first" r:id="rId5"/>
          <w:type w:val="nextPage"/>
          <w:pgSz w:w="11906" w:h="16838"/>
          <w:pgMar w:left="1134" w:right="851" w:gutter="0" w:header="680" w:top="1134" w:footer="0" w:bottom="992"/>
          <w:pgNumType w:fmt="decimal"/>
          <w:formProt w:val="false"/>
          <w:textDirection w:val="lrTb"/>
          <w:docGrid w:type="default" w:linePitch="360" w:charSpace="0"/>
        </w:sectPr>
      </w:pPr>
    </w:p>
    <w:p>
      <w:pPr>
        <w:pStyle w:val="Heading4"/>
        <w:numPr>
          <w:ilvl w:val="1"/>
          <w:numId w:val="3"/>
        </w:numPr>
        <w:rPr/>
      </w:pPr>
      <w:bookmarkStart w:id="19" w:name="_Toc51339698"/>
      <w:bookmarkStart w:id="20" w:name="_Toc75446581"/>
      <w:bookmarkStart w:id="21" w:name="_Toc46743511"/>
      <w:bookmarkStart w:id="22" w:name="_Toc54785622"/>
      <w:bookmarkEnd w:id="22"/>
      <w:r>
        <w:rPr>
          <w:sz w:val="22"/>
          <w:szCs w:val="22"/>
        </w:rPr>
        <w:t xml:space="preserve">Требования к </w:t>
      </w:r>
      <w:bookmarkEnd w:id="21"/>
      <w:r>
        <w:rPr>
          <w:sz w:val="22"/>
          <w:szCs w:val="22"/>
          <w:lang w:val="ru-RU"/>
        </w:rPr>
        <w:t>качеству продукции</w:t>
      </w:r>
      <w:bookmarkEnd w:id="20"/>
    </w:p>
    <w:p>
      <w:pPr>
        <w:pStyle w:val="Heading1"/>
        <w:keepLines/>
        <w:tabs>
          <w:tab w:val="clear" w:pos="0"/>
        </w:tabs>
        <w:spacing w:before="240" w:after="60"/>
        <w:ind w:left="0" w:hanging="0"/>
        <w:rPr/>
      </w:pPr>
      <w:r>
        <w:rPr>
          <w:sz w:val="22"/>
          <w:szCs w:val="22"/>
        </w:rPr>
        <w:t xml:space="preserve"> </w:t>
      </w:r>
      <w:bookmarkStart w:id="23" w:name="_Toc75446582"/>
      <w:r>
        <w:rPr>
          <w:sz w:val="22"/>
          <w:szCs w:val="22"/>
        </w:rPr>
        <w:t>Таблица </w:t>
      </w:r>
      <w:r>
        <w:rPr>
          <w:sz w:val="22"/>
          <w:szCs w:val="22"/>
          <w:lang w:val="ru-RU"/>
        </w:rPr>
        <w:t>3</w:t>
      </w:r>
      <w:r>
        <w:rPr>
          <w:sz w:val="22"/>
          <w:szCs w:val="22"/>
        </w:rPr>
        <w:t xml:space="preserve">. Требования к </w:t>
      </w:r>
      <w:r>
        <w:rPr>
          <w:sz w:val="22"/>
          <w:szCs w:val="22"/>
          <w:lang w:val="ru-RU"/>
        </w:rPr>
        <w:t>продукции</w:t>
      </w:r>
      <w:bookmarkEnd w:id="23"/>
      <w:r>
        <w:rPr>
          <w:sz w:val="22"/>
          <w:szCs w:val="22"/>
        </w:rPr>
        <w:t xml:space="preserve"> </w:t>
      </w:r>
      <w:bookmarkEnd w:id="19"/>
    </w:p>
    <w:p>
      <w:pPr>
        <w:pStyle w:val="Normal"/>
        <w:rPr>
          <w:sz w:val="22"/>
          <w:szCs w:val="22"/>
        </w:rPr>
      </w:pPr>
      <w:r>
        <w:rPr>
          <w:sz w:val="22"/>
          <w:szCs w:val="22"/>
        </w:rPr>
      </w:r>
    </w:p>
    <w:p>
      <w:pPr>
        <w:pStyle w:val="Normal"/>
        <w:jc w:val="both"/>
        <w:rPr/>
      </w:pPr>
      <w:r>
        <w:rPr>
          <w:b/>
          <w:bCs/>
          <w:iCs/>
          <w:sz w:val="22"/>
          <w:szCs w:val="22"/>
        </w:rPr>
        <w:t>Наименование продукции (позиция №1-</w:t>
      </w:r>
      <w:r>
        <w:rPr>
          <w:b/>
          <w:bCs/>
          <w:iCs/>
          <w:sz w:val="22"/>
          <w:szCs w:val="22"/>
          <w:shd w:fill="auto" w:val="clear"/>
        </w:rPr>
        <w:t xml:space="preserve">7 Таблицы 3.1): </w:t>
      </w:r>
      <w:r>
        <w:rPr>
          <w:rFonts w:eastAsia="Calibri"/>
          <w:b/>
          <w:sz w:val="22"/>
          <w:szCs w:val="22"/>
          <w:shd w:fill="auto" w:val="clear"/>
        </w:rPr>
        <w:t>«</w:t>
      </w:r>
      <w:r>
        <w:rPr>
          <w:rStyle w:val="Style8"/>
          <w:rFonts w:eastAsia="Calibri"/>
          <w:b w:val="false"/>
          <w:bCs/>
          <w:i w:val="false"/>
          <w:sz w:val="22"/>
          <w:szCs w:val="22"/>
          <w:shd w:fill="auto" w:val="clear"/>
          <w:lang w:eastAsia="x-none"/>
        </w:rPr>
        <w:t>приборы контрольно-измерительных и автоматики (КИПиА)</w:t>
      </w:r>
      <w:r>
        <w:rPr>
          <w:rFonts w:eastAsia="Calibri"/>
          <w:b/>
          <w:bCs/>
          <w:sz w:val="22"/>
          <w:szCs w:val="22"/>
          <w:shd w:fill="auto" w:val="clear"/>
        </w:rPr>
        <w:t>»</w:t>
      </w:r>
    </w:p>
    <w:tbl>
      <w:tblPr>
        <w:tblStyle w:val="affff7"/>
        <w:tblW w:w="15309" w:type="dxa"/>
        <w:jc w:val="left"/>
        <w:tblInd w:w="221" w:type="dxa"/>
        <w:tblLayout w:type="fixed"/>
        <w:tblCellMar>
          <w:top w:w="0" w:type="dxa"/>
          <w:left w:w="108" w:type="dxa"/>
          <w:bottom w:w="0" w:type="dxa"/>
          <w:right w:w="108" w:type="dxa"/>
        </w:tblCellMar>
        <w:tblLook w:val="04a0" w:noHBand="0" w:noVBand="1" w:firstColumn="1" w:lastRow="0" w:lastColumn="0" w:firstRow="1"/>
      </w:tblPr>
      <w:tblGrid>
        <w:gridCol w:w="852"/>
        <w:gridCol w:w="1811"/>
        <w:gridCol w:w="31"/>
        <w:gridCol w:w="2956"/>
        <w:gridCol w:w="2990"/>
        <w:gridCol w:w="3262"/>
        <w:gridCol w:w="3406"/>
      </w:tblGrid>
      <w:tr>
        <w:trPr/>
        <w:tc>
          <w:tcPr>
            <w:tcW w:w="852" w:type="dxa"/>
            <w:vMerge w:val="restart"/>
            <w:tcBorders/>
            <w:vAlign w:val="center"/>
          </w:tcPr>
          <w:p>
            <w:pPr>
              <w:pStyle w:val="Normal"/>
              <w:widowControl w:val="false"/>
              <w:suppressAutoHyphens w:val="true"/>
              <w:spacing w:before="0" w:after="0"/>
              <w:jc w:val="left"/>
              <w:rPr>
                <w:highlight w:val="none"/>
                <w:shd w:fill="auto" w:val="clear"/>
              </w:rPr>
            </w:pPr>
            <w:r>
              <w:rPr>
                <w:rFonts w:eastAsia="Times New Roman" w:cs="Times New Roman"/>
                <w:b/>
                <w:bCs/>
                <w:kern w:val="0"/>
                <w:sz w:val="22"/>
                <w:szCs w:val="22"/>
                <w:shd w:fill="auto" w:val="clear"/>
                <w:lang w:val="ru-RU" w:eastAsia="ru-RU" w:bidi="ar-SA"/>
              </w:rPr>
              <w:t xml:space="preserve">№ </w:t>
            </w:r>
            <w:r>
              <w:rPr>
                <w:rFonts w:eastAsia="Times New Roman" w:cs="Times New Roman"/>
                <w:b/>
                <w:bCs/>
                <w:kern w:val="0"/>
                <w:sz w:val="22"/>
                <w:szCs w:val="22"/>
                <w:shd w:fill="auto" w:val="clear"/>
                <w:lang w:val="ru-RU" w:eastAsia="ru-RU" w:bidi="ar-SA"/>
              </w:rPr>
              <w:t>п/п</w:t>
            </w:r>
          </w:p>
        </w:tc>
        <w:tc>
          <w:tcPr>
            <w:tcW w:w="1811" w:type="dxa"/>
            <w:vMerge w:val="restart"/>
            <w:tcBorders/>
            <w:vAlign w:val="center"/>
          </w:tcPr>
          <w:p>
            <w:pPr>
              <w:pStyle w:val="Normal"/>
              <w:widowControl w:val="false"/>
              <w:suppressAutoHyphens w:val="true"/>
              <w:spacing w:before="0" w:after="0"/>
              <w:jc w:val="left"/>
              <w:rPr>
                <w:highlight w:val="none"/>
                <w:shd w:fill="auto" w:val="clear"/>
              </w:rPr>
            </w:pPr>
            <w:r>
              <w:rPr>
                <w:rFonts w:eastAsia="Times New Roman" w:cs="Times New Roman"/>
                <w:b/>
                <w:bCs/>
                <w:kern w:val="0"/>
                <w:sz w:val="22"/>
                <w:szCs w:val="22"/>
                <w:shd w:fill="auto" w:val="clear"/>
                <w:lang w:val="ru-RU" w:eastAsia="ru-RU" w:bidi="ar-SA"/>
              </w:rPr>
              <w:t>Наименование параметра</w:t>
            </w:r>
          </w:p>
        </w:tc>
        <w:tc>
          <w:tcPr>
            <w:tcW w:w="2987" w:type="dxa"/>
            <w:gridSpan w:val="2"/>
            <w:vMerge w:val="restart"/>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bCs/>
                <w:kern w:val="0"/>
                <w:sz w:val="22"/>
                <w:szCs w:val="22"/>
                <w:shd w:fill="auto" w:val="clear"/>
                <w:lang w:val="ru-RU" w:eastAsia="ru-RU" w:bidi="ar-SA"/>
              </w:rPr>
              <w:t>Требование заказчика</w:t>
            </w:r>
          </w:p>
        </w:tc>
        <w:tc>
          <w:tcPr>
            <w:tcW w:w="6252" w:type="dxa"/>
            <w:gridSpan w:val="2"/>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bCs/>
                <w:kern w:val="0"/>
                <w:sz w:val="22"/>
                <w:szCs w:val="22"/>
                <w:shd w:fill="auto" w:val="clear"/>
                <w:lang w:val="ru-RU" w:eastAsia="ru-RU" w:bidi="ar-SA"/>
              </w:rPr>
              <w:t>Способ подтверждения участником соответствия требованиям</w:t>
            </w:r>
          </w:p>
        </w:tc>
        <w:tc>
          <w:tcPr>
            <w:tcW w:w="3406" w:type="dxa"/>
            <w:vMerge w:val="restart"/>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bCs/>
                <w:kern w:val="0"/>
                <w:sz w:val="22"/>
                <w:szCs w:val="22"/>
                <w:shd w:fill="auto" w:val="clear"/>
                <w:lang w:val="ru-RU" w:eastAsia="ru-RU" w:bidi="ar-SA"/>
              </w:rPr>
              <w:t>Предложение участника по характеристикам и параметрам</w:t>
            </w:r>
          </w:p>
        </w:tc>
      </w:tr>
      <w:tr>
        <w:trPr/>
        <w:tc>
          <w:tcPr>
            <w:tcW w:w="852" w:type="dxa"/>
            <w:vMerge w:val="continue"/>
            <w:tcBorders/>
            <w:vAlign w:val="center"/>
          </w:tcPr>
          <w:p>
            <w:pPr>
              <w:pStyle w:val="Normal"/>
              <w:widowControl w:val="false"/>
              <w:suppressAutoHyphens w:val="true"/>
              <w:spacing w:before="0" w:after="0"/>
              <w:jc w:val="left"/>
              <w:rPr>
                <w:b/>
                <w:bCs/>
                <w:sz w:val="22"/>
                <w:szCs w:val="22"/>
                <w:highlight w:val="none"/>
                <w:shd w:fill="auto" w:val="clear"/>
              </w:rPr>
            </w:pPr>
            <w:r>
              <w:rPr>
                <w:b/>
                <w:bCs/>
                <w:sz w:val="22"/>
                <w:szCs w:val="22"/>
                <w:shd w:fill="auto" w:val="clear"/>
              </w:rPr>
            </w:r>
          </w:p>
        </w:tc>
        <w:tc>
          <w:tcPr>
            <w:tcW w:w="1811" w:type="dxa"/>
            <w:vMerge w:val="continue"/>
            <w:tcBorders/>
            <w:vAlign w:val="center"/>
          </w:tcPr>
          <w:p>
            <w:pPr>
              <w:pStyle w:val="Normal"/>
              <w:widowControl w:val="false"/>
              <w:suppressAutoHyphens w:val="true"/>
              <w:spacing w:before="0" w:after="0"/>
              <w:jc w:val="left"/>
              <w:rPr>
                <w:b/>
                <w:bCs/>
                <w:sz w:val="22"/>
                <w:szCs w:val="22"/>
                <w:highlight w:val="none"/>
                <w:shd w:fill="auto" w:val="clear"/>
              </w:rPr>
            </w:pPr>
            <w:r>
              <w:rPr>
                <w:b/>
                <w:bCs/>
                <w:sz w:val="22"/>
                <w:szCs w:val="22"/>
                <w:shd w:fill="auto" w:val="clear"/>
              </w:rPr>
            </w:r>
          </w:p>
        </w:tc>
        <w:tc>
          <w:tcPr>
            <w:tcW w:w="2987" w:type="dxa"/>
            <w:gridSpan w:val="2"/>
            <w:vMerge w:val="continue"/>
            <w:tcBorders/>
            <w:vAlign w:val="center"/>
          </w:tcPr>
          <w:p>
            <w:pPr>
              <w:pStyle w:val="Normal"/>
              <w:widowControl w:val="false"/>
              <w:suppressAutoHyphens w:val="true"/>
              <w:spacing w:before="0" w:after="0"/>
              <w:jc w:val="left"/>
              <w:rPr>
                <w:b/>
                <w:bCs/>
                <w:sz w:val="22"/>
                <w:szCs w:val="22"/>
                <w:highlight w:val="none"/>
                <w:shd w:fill="auto" w:val="clear"/>
              </w:rPr>
            </w:pPr>
            <w:r>
              <w:rPr>
                <w:b/>
                <w:bCs/>
                <w:sz w:val="22"/>
                <w:szCs w:val="22"/>
                <w:shd w:fill="auto" w:val="clear"/>
              </w:rPr>
            </w:r>
          </w:p>
        </w:tc>
        <w:tc>
          <w:tcPr>
            <w:tcW w:w="2990"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bCs/>
                <w:kern w:val="0"/>
                <w:sz w:val="22"/>
                <w:szCs w:val="22"/>
                <w:shd w:fill="auto" w:val="clear"/>
                <w:lang w:val="ru-RU" w:eastAsia="ru-RU" w:bidi="ar-SA"/>
              </w:rPr>
              <w:t>Согласие с требованием/ указание характеристик</w:t>
            </w:r>
          </w:p>
        </w:tc>
        <w:tc>
          <w:tcPr>
            <w:tcW w:w="3262"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bCs/>
                <w:kern w:val="0"/>
                <w:sz w:val="22"/>
                <w:szCs w:val="22"/>
                <w:shd w:fill="auto" w:val="clear"/>
                <w:lang w:val="ru-RU" w:eastAsia="ru-RU" w:bidi="ar-SA"/>
              </w:rPr>
              <w:t>Предоставление подтверждающего документа или иной способ подтверждения</w:t>
            </w:r>
          </w:p>
        </w:tc>
        <w:tc>
          <w:tcPr>
            <w:tcW w:w="3406" w:type="dxa"/>
            <w:vMerge w:val="continue"/>
            <w:tcBorders/>
            <w:vAlign w:val="center"/>
          </w:tcPr>
          <w:p>
            <w:pPr>
              <w:pStyle w:val="Normal"/>
              <w:widowControl w:val="false"/>
              <w:suppressAutoHyphens w:val="true"/>
              <w:spacing w:before="0" w:after="0"/>
              <w:jc w:val="left"/>
              <w:rPr>
                <w:b/>
                <w:bCs/>
                <w:sz w:val="22"/>
                <w:szCs w:val="22"/>
                <w:highlight w:val="none"/>
                <w:shd w:fill="auto" w:val="clear"/>
              </w:rPr>
            </w:pPr>
            <w:r>
              <w:rPr>
                <w:b/>
                <w:bCs/>
                <w:sz w:val="22"/>
                <w:szCs w:val="22"/>
                <w:shd w:fill="auto" w:val="clear"/>
              </w:rPr>
            </w:r>
          </w:p>
        </w:tc>
      </w:tr>
      <w:tr>
        <w:trPr/>
        <w:tc>
          <w:tcPr>
            <w:tcW w:w="852" w:type="dxa"/>
            <w:tcBorders/>
            <w:vAlign w:val="center"/>
          </w:tcPr>
          <w:p>
            <w:pPr>
              <w:pStyle w:val="Normal"/>
              <w:widowControl w:val="false"/>
              <w:suppressAutoHyphens w:val="true"/>
              <w:spacing w:before="60" w:after="60"/>
              <w:jc w:val="center"/>
              <w:rPr>
                <w:highlight w:val="none"/>
                <w:shd w:fill="auto" w:val="clear"/>
              </w:rPr>
            </w:pPr>
            <w:r>
              <w:rPr>
                <w:rFonts w:eastAsia="Times New Roman" w:cs="Times New Roman"/>
                <w:b/>
                <w:kern w:val="0"/>
                <w:sz w:val="22"/>
                <w:szCs w:val="22"/>
                <w:shd w:fill="auto" w:val="clear"/>
                <w:lang w:val="ru-RU" w:eastAsia="ru-RU" w:bidi="ar-SA"/>
              </w:rPr>
              <w:t>1</w:t>
            </w:r>
          </w:p>
        </w:tc>
        <w:tc>
          <w:tcPr>
            <w:tcW w:w="1811"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kern w:val="0"/>
                <w:sz w:val="22"/>
                <w:szCs w:val="22"/>
                <w:shd w:fill="auto" w:val="clear"/>
                <w:lang w:val="ru-RU" w:eastAsia="ru-RU" w:bidi="ar-SA"/>
              </w:rPr>
              <w:t>2</w:t>
            </w:r>
          </w:p>
        </w:tc>
        <w:tc>
          <w:tcPr>
            <w:tcW w:w="2987" w:type="dxa"/>
            <w:gridSpan w:val="2"/>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kern w:val="0"/>
                <w:sz w:val="22"/>
                <w:szCs w:val="22"/>
                <w:shd w:fill="auto" w:val="clear"/>
                <w:lang w:val="ru-RU" w:eastAsia="ru-RU" w:bidi="ar-SA"/>
              </w:rPr>
              <w:t>3</w:t>
            </w:r>
          </w:p>
        </w:tc>
        <w:tc>
          <w:tcPr>
            <w:tcW w:w="2990"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kern w:val="0"/>
                <w:sz w:val="22"/>
                <w:szCs w:val="22"/>
                <w:shd w:fill="auto" w:val="clear"/>
                <w:lang w:val="ru-RU" w:eastAsia="ru-RU" w:bidi="ar-SA"/>
              </w:rPr>
              <w:t>4</w:t>
            </w:r>
          </w:p>
        </w:tc>
        <w:tc>
          <w:tcPr>
            <w:tcW w:w="3262"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kern w:val="0"/>
                <w:sz w:val="22"/>
                <w:szCs w:val="22"/>
                <w:shd w:fill="auto" w:val="clear"/>
                <w:lang w:val="ru-RU" w:eastAsia="ru-RU" w:bidi="ar-SA"/>
              </w:rPr>
              <w:t>5</w:t>
            </w:r>
          </w:p>
        </w:tc>
        <w:tc>
          <w:tcPr>
            <w:tcW w:w="3406"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kern w:val="0"/>
                <w:sz w:val="22"/>
                <w:szCs w:val="22"/>
                <w:shd w:fill="auto" w:val="clear"/>
                <w:lang w:val="ru-RU" w:eastAsia="ru-RU" w:bidi="ar-SA"/>
              </w:rPr>
              <w:t>6</w:t>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sz w:val="22"/>
                <w:szCs w:val="22"/>
                <w:highlight w:val="none"/>
                <w:shd w:fill="auto" w:val="clear"/>
              </w:rPr>
            </w:pPr>
            <w:r>
              <w:rPr>
                <w:sz w:val="22"/>
                <w:szCs w:val="22"/>
                <w:shd w:fill="auto" w:val="clear"/>
              </w:rPr>
            </w:r>
          </w:p>
        </w:tc>
        <w:tc>
          <w:tcPr>
            <w:tcW w:w="4798" w:type="dxa"/>
            <w:gridSpan w:val="3"/>
            <w:tcBorders/>
            <w:vAlign w:val="center"/>
          </w:tcPr>
          <w:p>
            <w:pPr>
              <w:pStyle w:val="Normal"/>
              <w:widowControl w:val="false"/>
              <w:suppressAutoHyphens w:val="true"/>
              <w:spacing w:before="0" w:after="0"/>
              <w:jc w:val="left"/>
              <w:rPr>
                <w:highlight w:val="none"/>
                <w:shd w:fill="auto" w:val="clear"/>
              </w:rPr>
            </w:pPr>
            <w:r>
              <w:rPr>
                <w:rFonts w:eastAsia="Times New Roman" w:cs="Times New Roman"/>
                <w:b/>
                <w:kern w:val="0"/>
                <w:sz w:val="22"/>
                <w:szCs w:val="22"/>
                <w:shd w:fill="auto" w:val="clear"/>
                <w:lang w:val="ru-RU" w:eastAsia="ru-RU" w:bidi="ar-SA"/>
              </w:rPr>
              <w:t>Требования к техническим и функциональным характеристикам (включая гарантируемые показатели)</w:t>
            </w:r>
          </w:p>
        </w:tc>
        <w:tc>
          <w:tcPr>
            <w:tcW w:w="2990"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kern w:val="0"/>
                <w:sz w:val="22"/>
                <w:szCs w:val="22"/>
                <w:shd w:fill="auto" w:val="clear"/>
                <w:lang w:val="ru-RU" w:eastAsia="ru-RU" w:bidi="ar-SA"/>
              </w:rPr>
              <w:t>-//-</w:t>
            </w:r>
          </w:p>
        </w:tc>
        <w:tc>
          <w:tcPr>
            <w:tcW w:w="3262"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kern w:val="0"/>
                <w:sz w:val="22"/>
                <w:szCs w:val="22"/>
                <w:shd w:fill="auto" w:val="clear"/>
                <w:lang w:val="ru-RU" w:eastAsia="ru-RU" w:bidi="ar-SA"/>
              </w:rPr>
              <w:t>-//-</w:t>
            </w:r>
          </w:p>
        </w:tc>
        <w:tc>
          <w:tcPr>
            <w:tcW w:w="3406"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kern w:val="0"/>
                <w:sz w:val="22"/>
                <w:szCs w:val="22"/>
                <w:shd w:fill="auto" w:val="clear"/>
                <w:lang w:val="ru-RU" w:eastAsia="ru-RU" w:bidi="ar-SA"/>
              </w:rPr>
              <w:t>-//-</w:t>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highlight w:val="none"/>
                <w:shd w:fill="auto" w:val="clear"/>
              </w:rPr>
            </w:pPr>
            <w:r>
              <w:rPr>
                <w:sz w:val="22"/>
                <w:szCs w:val="22"/>
                <w:shd w:fill="auto" w:val="clear"/>
              </w:rPr>
            </w:r>
          </w:p>
        </w:tc>
        <w:tc>
          <w:tcPr>
            <w:tcW w:w="4798" w:type="dxa"/>
            <w:gridSpan w:val="3"/>
            <w:tcBorders/>
            <w:shd w:color="auto" w:fill="auto" w:val="clear"/>
            <w:vAlign w:val="center"/>
          </w:tcPr>
          <w:p>
            <w:pPr>
              <w:pStyle w:val="Normal"/>
              <w:widowControl w:val="false"/>
              <w:tabs>
                <w:tab w:val="clear" w:pos="708"/>
                <w:tab w:val="left" w:pos="0" w:leader="none"/>
                <w:tab w:val="left" w:pos="851" w:leader="none"/>
              </w:tabs>
              <w:suppressAutoHyphens w:val="true"/>
              <w:spacing w:before="0" w:after="0"/>
              <w:jc w:val="left"/>
              <w:rPr>
                <w:highlight w:val="none"/>
                <w:shd w:fill="auto" w:val="clear"/>
              </w:rPr>
            </w:pPr>
            <w:r>
              <w:rPr>
                <w:rFonts w:eastAsia="Times New Roman" w:cs="Times New Roman"/>
                <w:kern w:val="0"/>
                <w:sz w:val="22"/>
                <w:szCs w:val="22"/>
                <w:shd w:fill="auto" w:val="clear"/>
                <w:lang w:val="ru-RU" w:eastAsia="ru-RU" w:bidi="ar-SA"/>
              </w:rPr>
              <w:t>Требования к техническим и функциональным характеристикам в отношении каждой позиции продукции представлены в Приложении № 1 к настоящим Техническим требованиям</w:t>
            </w:r>
          </w:p>
        </w:tc>
        <w:tc>
          <w:tcPr>
            <w:tcW w:w="2990" w:type="dxa"/>
            <w:tcBorders/>
            <w:shd w:color="auto" w:fill="auto" w:val="clear"/>
            <w:vAlign w:val="center"/>
          </w:tcPr>
          <w:p>
            <w:pPr>
              <w:pStyle w:val="Normal"/>
              <w:widowControl w:val="false"/>
              <w:suppressAutoHyphens w:val="true"/>
              <w:spacing w:before="0" w:after="0"/>
              <w:jc w:val="center"/>
              <w:rPr>
                <w:highlight w:val="none"/>
                <w:shd w:fill="auto" w:val="clear"/>
              </w:rPr>
            </w:pPr>
            <w:r>
              <w:rPr>
                <w:rFonts w:eastAsia="Times New Roman" w:cs="Times New Roman"/>
                <w:kern w:val="0"/>
                <w:sz w:val="22"/>
                <w:szCs w:val="22"/>
                <w:shd w:fill="auto" w:val="clear"/>
                <w:lang w:val="ru-RU" w:eastAsia="ru-RU" w:bidi="ar-SA"/>
              </w:rPr>
              <w:t>Указание характеристик</w:t>
            </w:r>
          </w:p>
        </w:tc>
        <w:tc>
          <w:tcPr>
            <w:tcW w:w="3262" w:type="dxa"/>
            <w:tcBorders/>
            <w:shd w:color="auto" w:fill="auto" w:val="clear"/>
            <w:vAlign w:val="center"/>
          </w:tcPr>
          <w:p>
            <w:pPr>
              <w:pStyle w:val="Normal"/>
              <w:widowControl w:val="false"/>
              <w:suppressAutoHyphens w:val="true"/>
              <w:spacing w:before="0" w:after="0"/>
              <w:jc w:val="center"/>
              <w:rPr>
                <w:rFonts w:ascii="Times New Roman" w:hAnsi="Times New Roman" w:eastAsia="Times New Roman" w:cs="Times New Roman"/>
                <w:kern w:val="0"/>
                <w:highlight w:val="none"/>
                <w:shd w:fill="auto" w:val="clear"/>
                <w:lang w:val="ru-RU" w:eastAsia="ru-RU" w:bidi="ar-SA"/>
              </w:rPr>
            </w:pPr>
            <w:r>
              <w:rPr>
                <w:rFonts w:eastAsia="Times New Roman" w:cs="Times New Roman"/>
                <w:kern w:val="0"/>
                <w:shd w:fill="auto" w:val="clear"/>
                <w:lang w:val="ru-RU" w:eastAsia="ru-RU" w:bidi="ar-SA"/>
              </w:rPr>
            </w:r>
          </w:p>
        </w:tc>
        <w:tc>
          <w:tcPr>
            <w:tcW w:w="3406" w:type="dxa"/>
            <w:tcBorders/>
            <w:shd w:color="auto" w:fill="auto" w:val="clear"/>
            <w:vAlign w:val="center"/>
          </w:tcPr>
          <w:p>
            <w:pPr>
              <w:pStyle w:val="Normal"/>
              <w:widowControl w:val="false"/>
              <w:suppressAutoHyphens w:val="true"/>
              <w:spacing w:before="0" w:after="0"/>
              <w:jc w:val="left"/>
              <w:rPr>
                <w:sz w:val="22"/>
                <w:szCs w:val="22"/>
                <w:highlight w:val="none"/>
                <w:shd w:fill="auto" w:val="clear"/>
              </w:rPr>
            </w:pPr>
            <w:r>
              <w:rPr>
                <w:sz w:val="22"/>
                <w:szCs w:val="22"/>
                <w:shd w:fill="auto" w:val="clear"/>
              </w:rPr>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sz w:val="22"/>
                <w:szCs w:val="22"/>
                <w:highlight w:val="none"/>
                <w:shd w:fill="auto" w:val="clear"/>
              </w:rPr>
            </w:pPr>
            <w:r>
              <w:rPr>
                <w:sz w:val="22"/>
                <w:szCs w:val="22"/>
                <w:shd w:fill="auto" w:val="clear"/>
              </w:rPr>
            </w:r>
          </w:p>
        </w:tc>
        <w:tc>
          <w:tcPr>
            <w:tcW w:w="4798" w:type="dxa"/>
            <w:gridSpan w:val="3"/>
            <w:tcBorders/>
            <w:vAlign w:val="center"/>
          </w:tcPr>
          <w:p>
            <w:pPr>
              <w:pStyle w:val="Normal"/>
              <w:widowControl w:val="false"/>
              <w:suppressAutoHyphens w:val="true"/>
              <w:spacing w:before="0" w:after="0"/>
              <w:jc w:val="left"/>
              <w:rPr>
                <w:highlight w:val="none"/>
                <w:shd w:fill="auto" w:val="clear"/>
              </w:rPr>
            </w:pPr>
            <w:r>
              <w:rPr>
                <w:rFonts w:eastAsia="Times New Roman" w:cs="Times New Roman"/>
                <w:b/>
                <w:bCs/>
                <w:kern w:val="0"/>
                <w:sz w:val="22"/>
                <w:szCs w:val="22"/>
                <w:shd w:fill="auto" w:val="clear"/>
                <w:lang w:val="ru-RU" w:eastAsia="ru-RU" w:bidi="ar-SA"/>
              </w:rPr>
              <w:t>Требования к доставке,  маркировке, упаковке, транспортировке, перемещению, условиям хранения, приемке и испытаниям</w:t>
            </w:r>
          </w:p>
        </w:tc>
        <w:tc>
          <w:tcPr>
            <w:tcW w:w="2990"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kern w:val="0"/>
                <w:sz w:val="22"/>
                <w:szCs w:val="22"/>
                <w:shd w:fill="auto" w:val="clear"/>
                <w:lang w:val="ru-RU" w:eastAsia="ru-RU" w:bidi="ar-SA"/>
              </w:rPr>
              <w:t>-//-</w:t>
            </w:r>
          </w:p>
        </w:tc>
        <w:tc>
          <w:tcPr>
            <w:tcW w:w="3262"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kern w:val="0"/>
                <w:sz w:val="22"/>
                <w:szCs w:val="22"/>
                <w:shd w:fill="auto" w:val="clear"/>
                <w:lang w:val="ru-RU" w:eastAsia="ru-RU" w:bidi="ar-SA"/>
              </w:rPr>
              <w:t>-//-</w:t>
            </w:r>
          </w:p>
        </w:tc>
        <w:tc>
          <w:tcPr>
            <w:tcW w:w="3406"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kern w:val="0"/>
                <w:sz w:val="22"/>
                <w:szCs w:val="22"/>
                <w:shd w:fill="auto" w:val="clear"/>
                <w:lang w:val="ru-RU" w:eastAsia="ru-RU" w:bidi="ar-SA"/>
              </w:rPr>
              <w:t>-//-</w:t>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highlight w:val="none"/>
                <w:shd w:fill="auto" w:val="clear"/>
              </w:rPr>
            </w:pPr>
            <w:r>
              <w:rPr>
                <w:sz w:val="22"/>
                <w:szCs w:val="22"/>
                <w:shd w:fill="auto" w:val="clear"/>
              </w:rPr>
            </w:r>
          </w:p>
        </w:tc>
        <w:tc>
          <w:tcPr>
            <w:tcW w:w="1842" w:type="dxa"/>
            <w:gridSpan w:val="2"/>
            <w:tcBorders/>
            <w:vAlign w:val="center"/>
          </w:tcPr>
          <w:p>
            <w:pPr>
              <w:pStyle w:val="Normal"/>
              <w:widowControl w:val="false"/>
              <w:tabs>
                <w:tab w:val="clear" w:pos="708"/>
                <w:tab w:val="left" w:pos="0" w:leader="none"/>
                <w:tab w:val="left" w:pos="851" w:leader="none"/>
              </w:tabs>
              <w:suppressAutoHyphens w:val="true"/>
              <w:spacing w:before="0" w:after="0"/>
              <w:jc w:val="left"/>
              <w:rPr>
                <w:highlight w:val="none"/>
                <w:shd w:fill="auto" w:val="clear"/>
              </w:rPr>
            </w:pPr>
            <w:r>
              <w:rPr>
                <w:rFonts w:eastAsia="Times New Roman" w:cs="Times New Roman"/>
                <w:kern w:val="0"/>
                <w:sz w:val="22"/>
                <w:szCs w:val="22"/>
                <w:shd w:fill="auto" w:val="clear"/>
                <w:lang w:val="ru-RU" w:eastAsia="ru-RU" w:bidi="ar-SA"/>
              </w:rPr>
              <w:t>Место поставки</w:t>
            </w:r>
          </w:p>
        </w:tc>
        <w:tc>
          <w:tcPr>
            <w:tcW w:w="2956" w:type="dxa"/>
            <w:tcBorders/>
            <w:vAlign w:val="center"/>
          </w:tcPr>
          <w:p>
            <w:pPr>
              <w:pStyle w:val="Normal"/>
              <w:widowControl w:val="false"/>
              <w:tabs>
                <w:tab w:val="clear" w:pos="708"/>
                <w:tab w:val="left" w:pos="0" w:leader="none"/>
                <w:tab w:val="left" w:pos="851" w:leader="none"/>
              </w:tabs>
              <w:suppressAutoHyphens w:val="true"/>
              <w:spacing w:before="0" w:after="0"/>
              <w:jc w:val="left"/>
              <w:rPr>
                <w:highlight w:val="none"/>
                <w:shd w:fill="auto" w:val="clear"/>
              </w:rPr>
            </w:pPr>
            <w:r>
              <w:rPr>
                <w:rFonts w:eastAsia="Times New Roman" w:cs="Times New Roman"/>
                <w:kern w:val="0"/>
                <w:sz w:val="22"/>
                <w:szCs w:val="22"/>
                <w:shd w:fill="auto" w:val="clear"/>
                <w:lang w:val="ru-RU" w:eastAsia="ru-RU" w:bidi="ar-SA"/>
              </w:rPr>
              <w:t>677004, Республика Саха (Якутия), г.Якутск, ул. Кржижановского, д. 2</w:t>
            </w:r>
          </w:p>
        </w:tc>
        <w:tc>
          <w:tcPr>
            <w:tcW w:w="2990"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iCs/>
                <w:kern w:val="0"/>
                <w:sz w:val="22"/>
                <w:szCs w:val="22"/>
                <w:shd w:fill="auto" w:val="clear"/>
                <w:lang w:val="ru-RU" w:eastAsia="ru-RU" w:bidi="ar-SA"/>
              </w:rPr>
              <w:t>Согласие с требованием</w:t>
            </w:r>
          </w:p>
        </w:tc>
        <w:tc>
          <w:tcPr>
            <w:tcW w:w="3262" w:type="dxa"/>
            <w:tcBorders/>
            <w:vAlign w:val="center"/>
          </w:tcPr>
          <w:p>
            <w:pPr>
              <w:pStyle w:val="Style29"/>
              <w:keepNext w:val="false"/>
              <w:widowControl w:val="false"/>
              <w:numPr>
                <w:ilvl w:val="0"/>
                <w:numId w:val="0"/>
              </w:numPr>
              <w:suppressAutoHyphens w:val="true"/>
              <w:spacing w:before="0" w:after="60"/>
              <w:ind w:left="0" w:hanging="0"/>
              <w:jc w:val="left"/>
              <w:outlineLvl w:val="2"/>
              <w:rPr>
                <w:rFonts w:ascii="Times New Roman" w:hAnsi="Times New Roman" w:eastAsia="Times New Roman" w:cs="Times New Roman"/>
                <w:b w:val="false"/>
                <w:kern w:val="0"/>
                <w:sz w:val="20"/>
                <w:szCs w:val="20"/>
                <w:highlight w:val="none"/>
                <w:shd w:fill="auto" w:val="clear"/>
                <w:lang w:val="ru-RU" w:eastAsia="ru-RU" w:bidi="ar-SA"/>
              </w:rPr>
            </w:pPr>
            <w:r>
              <w:rPr>
                <w:rFonts w:eastAsia="Times New Roman" w:cs="Times New Roman"/>
                <w:b w:val="false"/>
                <w:kern w:val="0"/>
                <w:sz w:val="20"/>
                <w:szCs w:val="20"/>
                <w:shd w:fill="auto" w:val="clear"/>
                <w:lang w:val="ru-RU" w:eastAsia="ru-RU" w:bidi="ar-SA"/>
              </w:rPr>
            </w:r>
          </w:p>
        </w:tc>
        <w:tc>
          <w:tcPr>
            <w:tcW w:w="3406" w:type="dxa"/>
            <w:tcBorders/>
            <w:vAlign w:val="center"/>
          </w:tcPr>
          <w:p>
            <w:pPr>
              <w:pStyle w:val="Normal"/>
              <w:widowControl w:val="false"/>
              <w:suppressAutoHyphens w:val="true"/>
              <w:spacing w:before="0" w:after="0"/>
              <w:jc w:val="left"/>
              <w:rPr>
                <w:sz w:val="22"/>
                <w:szCs w:val="22"/>
                <w:highlight w:val="none"/>
                <w:shd w:fill="auto" w:val="clear"/>
              </w:rPr>
            </w:pPr>
            <w:r>
              <w:rPr>
                <w:sz w:val="22"/>
                <w:szCs w:val="22"/>
                <w:shd w:fill="auto" w:val="clear"/>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highlight w:val="none"/>
                <w:shd w:fill="auto" w:val="clear"/>
              </w:rPr>
            </w:pPr>
            <w:r>
              <w:rPr>
                <w:sz w:val="22"/>
                <w:szCs w:val="22"/>
                <w:shd w:fill="auto" w:val="clear"/>
              </w:rPr>
            </w:r>
          </w:p>
        </w:tc>
        <w:tc>
          <w:tcPr>
            <w:tcW w:w="4798" w:type="dxa"/>
            <w:gridSpan w:val="3"/>
            <w:tcBorders/>
            <w:vAlign w:val="center"/>
          </w:tcPr>
          <w:p>
            <w:pPr>
              <w:pStyle w:val="Normal"/>
              <w:widowControl w:val="false"/>
              <w:tabs>
                <w:tab w:val="clear" w:pos="708"/>
                <w:tab w:val="left" w:pos="0" w:leader="none"/>
                <w:tab w:val="left" w:pos="851" w:leader="none"/>
              </w:tabs>
              <w:suppressAutoHyphens w:val="true"/>
              <w:spacing w:before="0" w:after="0"/>
              <w:jc w:val="left"/>
              <w:rPr>
                <w:highlight w:val="none"/>
                <w:shd w:fill="auto" w:val="clear"/>
              </w:rPr>
            </w:pPr>
            <w:r>
              <w:rPr>
                <w:rFonts w:eastAsia="Times New Roman" w:cs="Times New Roman"/>
                <w:kern w:val="0"/>
                <w:sz w:val="22"/>
                <w:szCs w:val="22"/>
                <w:shd w:fill="auto" w:val="clear"/>
                <w:lang w:val="ru-RU" w:eastAsia="ru-RU" w:bidi="ar-SA"/>
              </w:rPr>
              <w:t>Транспортные расходы на продукцию, подлежащий замене по гарантии, несет поставщик</w:t>
            </w:r>
          </w:p>
        </w:tc>
        <w:tc>
          <w:tcPr>
            <w:tcW w:w="2990"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iCs/>
                <w:kern w:val="0"/>
                <w:sz w:val="22"/>
                <w:szCs w:val="22"/>
                <w:shd w:fill="auto" w:val="clear"/>
                <w:lang w:val="ru-RU" w:eastAsia="ru-RU" w:bidi="ar-SA"/>
              </w:rPr>
              <w:t>Согласие с требованием</w:t>
            </w:r>
          </w:p>
        </w:tc>
        <w:tc>
          <w:tcPr>
            <w:tcW w:w="3262" w:type="dxa"/>
            <w:tcBorders/>
            <w:vAlign w:val="center"/>
          </w:tcPr>
          <w:p>
            <w:pPr>
              <w:pStyle w:val="Style29"/>
              <w:keepNext w:val="false"/>
              <w:widowControl w:val="false"/>
              <w:numPr>
                <w:ilvl w:val="0"/>
                <w:numId w:val="0"/>
              </w:numPr>
              <w:suppressAutoHyphens w:val="true"/>
              <w:spacing w:before="0" w:after="60"/>
              <w:ind w:left="0" w:hanging="0"/>
              <w:jc w:val="left"/>
              <w:outlineLvl w:val="2"/>
              <w:rPr>
                <w:rFonts w:ascii="Times New Roman" w:hAnsi="Times New Roman" w:eastAsia="Times New Roman" w:cs="Times New Roman"/>
                <w:b w:val="false"/>
                <w:kern w:val="0"/>
                <w:sz w:val="20"/>
                <w:szCs w:val="20"/>
                <w:highlight w:val="none"/>
                <w:shd w:fill="auto" w:val="clear"/>
                <w:lang w:val="ru-RU" w:eastAsia="ru-RU" w:bidi="ar-SA"/>
              </w:rPr>
            </w:pPr>
            <w:r>
              <w:rPr>
                <w:rFonts w:eastAsia="Times New Roman" w:cs="Times New Roman"/>
                <w:b w:val="false"/>
                <w:kern w:val="0"/>
                <w:sz w:val="20"/>
                <w:szCs w:val="20"/>
                <w:shd w:fill="auto" w:val="clear"/>
                <w:lang w:val="ru-RU" w:eastAsia="ru-RU" w:bidi="ar-SA"/>
              </w:rPr>
            </w:r>
          </w:p>
        </w:tc>
        <w:tc>
          <w:tcPr>
            <w:tcW w:w="3406" w:type="dxa"/>
            <w:tcBorders/>
            <w:vAlign w:val="center"/>
          </w:tcPr>
          <w:p>
            <w:pPr>
              <w:pStyle w:val="Normal"/>
              <w:widowControl w:val="false"/>
              <w:suppressAutoHyphens w:val="true"/>
              <w:spacing w:before="0" w:after="0"/>
              <w:jc w:val="left"/>
              <w:rPr>
                <w:sz w:val="22"/>
                <w:szCs w:val="22"/>
                <w:highlight w:val="none"/>
                <w:shd w:fill="auto" w:val="clear"/>
              </w:rPr>
            </w:pPr>
            <w:r>
              <w:rPr>
                <w:sz w:val="22"/>
                <w:szCs w:val="22"/>
                <w:shd w:fill="auto" w:val="clear"/>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highlight w:val="none"/>
                <w:shd w:fill="auto" w:val="clear"/>
              </w:rPr>
            </w:pPr>
            <w:r>
              <w:rPr>
                <w:sz w:val="22"/>
                <w:szCs w:val="22"/>
                <w:shd w:fill="auto" w:val="clear"/>
              </w:rPr>
            </w:r>
          </w:p>
        </w:tc>
        <w:tc>
          <w:tcPr>
            <w:tcW w:w="4798" w:type="dxa"/>
            <w:gridSpan w:val="3"/>
            <w:tcBorders/>
            <w:vAlign w:val="center"/>
          </w:tcPr>
          <w:p>
            <w:pPr>
              <w:pStyle w:val="Normal"/>
              <w:widowControl w:val="false"/>
              <w:tabs>
                <w:tab w:val="clear" w:pos="708"/>
                <w:tab w:val="left" w:pos="0" w:leader="none"/>
                <w:tab w:val="left" w:pos="241" w:leader="none"/>
                <w:tab w:val="left" w:pos="851" w:leader="none"/>
              </w:tabs>
              <w:suppressAutoHyphens w:val="true"/>
              <w:spacing w:before="0" w:after="0"/>
              <w:jc w:val="left"/>
              <w:rPr>
                <w:highlight w:val="none"/>
                <w:shd w:fill="auto" w:val="clear"/>
              </w:rPr>
            </w:pPr>
            <w:r>
              <w:rPr>
                <w:rFonts w:eastAsia="Times New Roman" w:cs="Times New Roman"/>
                <w:kern w:val="0"/>
                <w:sz w:val="22"/>
                <w:szCs w:val="22"/>
                <w:shd w:fill="auto" w:val="clear"/>
                <w:lang w:val="ru-RU" w:eastAsia="ru-RU" w:bidi="ar-SA"/>
              </w:rPr>
              <w:t>Соответствие тары и упаковки согласно ГОСТ 15846-2002. На каждое место составляется подробный упаковочный лист, с указанием упакованных товаров.</w:t>
            </w:r>
          </w:p>
          <w:p>
            <w:pPr>
              <w:pStyle w:val="Normal"/>
              <w:widowControl w:val="false"/>
              <w:tabs>
                <w:tab w:val="clear" w:pos="708"/>
                <w:tab w:val="left" w:pos="0" w:leader="none"/>
                <w:tab w:val="left" w:pos="241" w:leader="none"/>
                <w:tab w:val="left" w:pos="851" w:leader="none"/>
              </w:tabs>
              <w:suppressAutoHyphens w:val="true"/>
              <w:spacing w:before="0" w:after="0"/>
              <w:jc w:val="left"/>
              <w:rPr>
                <w:highlight w:val="none"/>
                <w:shd w:fill="auto" w:val="clear"/>
              </w:rPr>
            </w:pPr>
            <w:r>
              <w:rPr>
                <w:rFonts w:eastAsia="Times New Roman" w:cs="Times New Roman"/>
                <w:kern w:val="0"/>
                <w:sz w:val="22"/>
                <w:szCs w:val="22"/>
                <w:shd w:fill="auto" w:val="clear"/>
                <w:lang w:val="ru-RU" w:eastAsia="ru-RU" w:bidi="ar-SA"/>
              </w:rPr>
              <w:t>Продукция передается Заказчику комплектно с техническими паспортами, сертификатами соответствия продукции, сертификатами качества и другими подтверждающими документами по действующему законодательству РФ</w:t>
            </w:r>
          </w:p>
        </w:tc>
        <w:tc>
          <w:tcPr>
            <w:tcW w:w="2990"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iCs/>
                <w:kern w:val="0"/>
                <w:sz w:val="22"/>
                <w:szCs w:val="22"/>
                <w:shd w:fill="auto" w:val="clear"/>
                <w:lang w:val="ru-RU" w:eastAsia="ru-RU" w:bidi="ar-SA"/>
              </w:rPr>
              <w:t>Согласие с требованием</w:t>
            </w:r>
          </w:p>
        </w:tc>
        <w:tc>
          <w:tcPr>
            <w:tcW w:w="3262" w:type="dxa"/>
            <w:tcBorders/>
            <w:vAlign w:val="center"/>
          </w:tcPr>
          <w:p>
            <w:pPr>
              <w:pStyle w:val="Normal"/>
              <w:widowControl w:val="false"/>
              <w:tabs>
                <w:tab w:val="clear" w:pos="708"/>
                <w:tab w:val="left" w:pos="426" w:leader="none"/>
              </w:tabs>
              <w:suppressAutoHyphens w:val="true"/>
              <w:spacing w:before="60" w:after="60"/>
              <w:jc w:val="left"/>
              <w:rPr>
                <w:sz w:val="22"/>
                <w:szCs w:val="22"/>
                <w:highlight w:val="none"/>
                <w:shd w:fill="auto" w:val="clear"/>
              </w:rPr>
            </w:pPr>
            <w:r>
              <w:rPr>
                <w:sz w:val="22"/>
                <w:szCs w:val="22"/>
                <w:shd w:fill="auto" w:val="clear"/>
              </w:rPr>
            </w:r>
          </w:p>
        </w:tc>
        <w:tc>
          <w:tcPr>
            <w:tcW w:w="3406" w:type="dxa"/>
            <w:tcBorders/>
            <w:vAlign w:val="center"/>
          </w:tcPr>
          <w:p>
            <w:pPr>
              <w:pStyle w:val="Normal"/>
              <w:widowControl w:val="false"/>
              <w:tabs>
                <w:tab w:val="clear" w:pos="708"/>
                <w:tab w:val="left" w:pos="426" w:leader="none"/>
              </w:tabs>
              <w:suppressAutoHyphens w:val="true"/>
              <w:spacing w:before="60" w:after="60"/>
              <w:jc w:val="left"/>
              <w:rPr>
                <w:sz w:val="22"/>
                <w:szCs w:val="22"/>
                <w:highlight w:val="none"/>
                <w:shd w:fill="auto" w:val="clear"/>
              </w:rPr>
            </w:pPr>
            <w:r>
              <w:rPr>
                <w:sz w:val="22"/>
                <w:szCs w:val="22"/>
                <w:shd w:fill="auto" w:val="clear"/>
              </w:rPr>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sz w:val="22"/>
                <w:szCs w:val="22"/>
                <w:highlight w:val="none"/>
                <w:shd w:fill="auto" w:val="clear"/>
              </w:rPr>
            </w:pPr>
            <w:r>
              <w:rPr>
                <w:sz w:val="22"/>
                <w:szCs w:val="22"/>
                <w:shd w:fill="auto" w:val="clear"/>
              </w:rPr>
            </w:r>
          </w:p>
        </w:tc>
        <w:tc>
          <w:tcPr>
            <w:tcW w:w="4798" w:type="dxa"/>
            <w:gridSpan w:val="3"/>
            <w:tcBorders/>
            <w:vAlign w:val="center"/>
          </w:tcPr>
          <w:p>
            <w:pPr>
              <w:pStyle w:val="Normal"/>
              <w:widowControl w:val="false"/>
              <w:suppressAutoHyphens w:val="true"/>
              <w:spacing w:before="60" w:after="60"/>
              <w:jc w:val="left"/>
              <w:rPr>
                <w:highlight w:val="none"/>
                <w:shd w:fill="auto" w:val="clear"/>
              </w:rPr>
            </w:pPr>
            <w:r>
              <w:rPr>
                <w:rFonts w:eastAsia="Times New Roman" w:cs="Times New Roman"/>
                <w:b/>
                <w:kern w:val="0"/>
                <w:sz w:val="22"/>
                <w:szCs w:val="22"/>
                <w:shd w:fill="auto" w:val="clear"/>
                <w:lang w:val="ru-RU" w:eastAsia="ru-RU" w:bidi="ar-SA"/>
              </w:rPr>
              <w:t>Требования к гарантиям, гарантийному и послегарантийному обслуживанию</w:t>
            </w:r>
          </w:p>
        </w:tc>
        <w:tc>
          <w:tcPr>
            <w:tcW w:w="2990" w:type="dxa"/>
            <w:tcBorders/>
            <w:vAlign w:val="center"/>
          </w:tcPr>
          <w:p>
            <w:pPr>
              <w:pStyle w:val="Normal"/>
              <w:widowControl w:val="false"/>
              <w:suppressAutoHyphens w:val="true"/>
              <w:spacing w:before="20" w:after="60"/>
              <w:jc w:val="center"/>
              <w:rPr>
                <w:highlight w:val="none"/>
                <w:shd w:fill="auto" w:val="clear"/>
              </w:rPr>
            </w:pPr>
            <w:r>
              <w:rPr>
                <w:rFonts w:eastAsia="Times New Roman" w:cs="Times New Roman"/>
                <w:b/>
                <w:kern w:val="0"/>
                <w:sz w:val="22"/>
                <w:szCs w:val="22"/>
                <w:shd w:fill="auto" w:val="clear"/>
                <w:lang w:val="ru-RU" w:eastAsia="ru-RU" w:bidi="ar-SA"/>
              </w:rPr>
              <w:t>-//-</w:t>
            </w:r>
          </w:p>
        </w:tc>
        <w:tc>
          <w:tcPr>
            <w:tcW w:w="3262" w:type="dxa"/>
            <w:tcBorders/>
            <w:vAlign w:val="center"/>
          </w:tcPr>
          <w:p>
            <w:pPr>
              <w:pStyle w:val="Normal"/>
              <w:widowControl w:val="false"/>
              <w:suppressAutoHyphens w:val="true"/>
              <w:spacing w:before="20" w:after="60"/>
              <w:jc w:val="center"/>
              <w:rPr>
                <w:highlight w:val="none"/>
                <w:shd w:fill="auto" w:val="clear"/>
              </w:rPr>
            </w:pPr>
            <w:r>
              <w:rPr>
                <w:rFonts w:eastAsia="Times New Roman" w:cs="Times New Roman"/>
                <w:b/>
                <w:kern w:val="0"/>
                <w:sz w:val="22"/>
                <w:szCs w:val="22"/>
                <w:shd w:fill="auto" w:val="clear"/>
                <w:lang w:val="ru-RU" w:eastAsia="ru-RU" w:bidi="ar-SA"/>
              </w:rPr>
              <w:t>-//-</w:t>
            </w:r>
          </w:p>
        </w:tc>
        <w:tc>
          <w:tcPr>
            <w:tcW w:w="3406" w:type="dxa"/>
            <w:tcBorders/>
            <w:vAlign w:val="center"/>
          </w:tcPr>
          <w:p>
            <w:pPr>
              <w:pStyle w:val="Normal"/>
              <w:widowControl w:val="false"/>
              <w:suppressAutoHyphens w:val="true"/>
              <w:spacing w:before="20" w:after="60"/>
              <w:jc w:val="center"/>
              <w:rPr>
                <w:highlight w:val="none"/>
                <w:shd w:fill="auto" w:val="clear"/>
              </w:rPr>
            </w:pPr>
            <w:r>
              <w:rPr>
                <w:rFonts w:eastAsia="Times New Roman" w:cs="Times New Roman"/>
                <w:b/>
                <w:kern w:val="0"/>
                <w:sz w:val="22"/>
                <w:szCs w:val="22"/>
                <w:shd w:fill="auto" w:val="clear"/>
                <w:lang w:val="ru-RU" w:eastAsia="ru-RU" w:bidi="ar-SA"/>
              </w:rPr>
              <w:t>-//-</w:t>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highlight w:val="none"/>
                <w:shd w:fill="auto" w:val="clear"/>
              </w:rPr>
            </w:pPr>
            <w:r>
              <w:rPr>
                <w:sz w:val="22"/>
                <w:szCs w:val="22"/>
                <w:shd w:fill="auto" w:val="clear"/>
              </w:rPr>
            </w:r>
          </w:p>
        </w:tc>
        <w:tc>
          <w:tcPr>
            <w:tcW w:w="4798" w:type="dxa"/>
            <w:gridSpan w:val="3"/>
            <w:tcBorders/>
            <w:vAlign w:val="center"/>
          </w:tcPr>
          <w:p>
            <w:pPr>
              <w:pStyle w:val="Normal"/>
              <w:widowControl w:val="false"/>
              <w:tabs>
                <w:tab w:val="clear" w:pos="708"/>
                <w:tab w:val="left" w:pos="0" w:leader="none"/>
                <w:tab w:val="left" w:pos="851" w:leader="none"/>
              </w:tabs>
              <w:suppressAutoHyphens w:val="true"/>
              <w:spacing w:before="0" w:after="0"/>
              <w:jc w:val="left"/>
              <w:rPr>
                <w:highlight w:val="none"/>
                <w:shd w:fill="auto" w:val="clear"/>
              </w:rPr>
            </w:pPr>
            <w:r>
              <w:rPr>
                <w:rFonts w:eastAsia="Times New Roman" w:cs="Times New Roman"/>
                <w:kern w:val="0"/>
                <w:sz w:val="22"/>
                <w:szCs w:val="22"/>
                <w:shd w:fill="auto" w:val="clear"/>
                <w:lang w:val="ru-RU" w:eastAsia="ru-RU" w:bidi="ar-SA"/>
              </w:rPr>
              <w:t>Гарантийный срок: в течение 12 месяцев с даты поставки на склад Покупателя</w:t>
            </w:r>
          </w:p>
        </w:tc>
        <w:tc>
          <w:tcPr>
            <w:tcW w:w="2990"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iCs/>
                <w:kern w:val="0"/>
                <w:sz w:val="22"/>
                <w:szCs w:val="22"/>
                <w:shd w:fill="auto" w:val="clear"/>
                <w:lang w:val="ru-RU" w:eastAsia="ru-RU" w:bidi="ar-SA"/>
              </w:rPr>
              <w:t>Согласие с требованием</w:t>
            </w:r>
          </w:p>
        </w:tc>
        <w:tc>
          <w:tcPr>
            <w:tcW w:w="3262" w:type="dxa"/>
            <w:tcBorders/>
            <w:vAlign w:val="center"/>
          </w:tcPr>
          <w:p>
            <w:pPr>
              <w:pStyle w:val="Normal"/>
              <w:widowControl w:val="false"/>
              <w:tabs>
                <w:tab w:val="clear" w:pos="708"/>
                <w:tab w:val="left" w:pos="426" w:leader="none"/>
              </w:tabs>
              <w:suppressAutoHyphens w:val="true"/>
              <w:spacing w:before="40" w:after="60"/>
              <w:jc w:val="left"/>
              <w:rPr>
                <w:sz w:val="22"/>
                <w:szCs w:val="22"/>
                <w:highlight w:val="none"/>
                <w:shd w:fill="auto" w:val="clear"/>
              </w:rPr>
            </w:pPr>
            <w:r>
              <w:rPr>
                <w:sz w:val="22"/>
                <w:szCs w:val="22"/>
                <w:shd w:fill="auto" w:val="clear"/>
              </w:rPr>
            </w:r>
          </w:p>
        </w:tc>
        <w:tc>
          <w:tcPr>
            <w:tcW w:w="3406" w:type="dxa"/>
            <w:tcBorders/>
            <w:vAlign w:val="center"/>
          </w:tcPr>
          <w:p>
            <w:pPr>
              <w:pStyle w:val="Style29"/>
              <w:keepNext w:val="false"/>
              <w:widowControl w:val="false"/>
              <w:numPr>
                <w:ilvl w:val="0"/>
                <w:numId w:val="0"/>
              </w:numPr>
              <w:suppressAutoHyphens w:val="true"/>
              <w:spacing w:before="0" w:after="60"/>
              <w:ind w:left="0" w:hanging="0"/>
              <w:jc w:val="left"/>
              <w:outlineLvl w:val="2"/>
              <w:rPr>
                <w:rFonts w:ascii="Times New Roman" w:hAnsi="Times New Roman" w:eastAsia="Times New Roman" w:cs="Times New Roman"/>
                <w:b w:val="false"/>
                <w:kern w:val="0"/>
                <w:sz w:val="20"/>
                <w:szCs w:val="20"/>
                <w:highlight w:val="none"/>
                <w:shd w:fill="auto" w:val="clear"/>
                <w:lang w:val="ru-RU" w:eastAsia="ru-RU" w:bidi="ar-SA"/>
              </w:rPr>
            </w:pPr>
            <w:r>
              <w:rPr>
                <w:rFonts w:eastAsia="Times New Roman" w:cs="Times New Roman"/>
                <w:b w:val="false"/>
                <w:kern w:val="0"/>
                <w:sz w:val="20"/>
                <w:szCs w:val="20"/>
                <w:shd w:fill="auto" w:val="clear"/>
                <w:lang w:val="ru-RU" w:eastAsia="ru-RU" w:bidi="ar-SA"/>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highlight w:val="none"/>
                <w:shd w:fill="auto" w:val="clear"/>
              </w:rPr>
            </w:pPr>
            <w:r>
              <w:rPr>
                <w:sz w:val="22"/>
                <w:szCs w:val="22"/>
                <w:shd w:fill="auto" w:val="clear"/>
              </w:rPr>
            </w:r>
          </w:p>
        </w:tc>
        <w:tc>
          <w:tcPr>
            <w:tcW w:w="4798" w:type="dxa"/>
            <w:gridSpan w:val="3"/>
            <w:tcBorders/>
            <w:vAlign w:val="center"/>
          </w:tcPr>
          <w:p>
            <w:pPr>
              <w:pStyle w:val="Normal"/>
              <w:widowControl w:val="false"/>
              <w:tabs>
                <w:tab w:val="clear" w:pos="708"/>
                <w:tab w:val="left" w:pos="0" w:leader="none"/>
                <w:tab w:val="left" w:pos="851" w:leader="none"/>
              </w:tabs>
              <w:suppressAutoHyphens w:val="true"/>
              <w:spacing w:before="0" w:after="0"/>
              <w:jc w:val="left"/>
              <w:rPr>
                <w:highlight w:val="none"/>
                <w:shd w:fill="auto" w:val="clear"/>
              </w:rPr>
            </w:pPr>
            <w:r>
              <w:rPr>
                <w:rFonts w:eastAsia="Times New Roman" w:cs="Times New Roman"/>
                <w:kern w:val="0"/>
                <w:sz w:val="22"/>
                <w:szCs w:val="22"/>
                <w:shd w:fill="auto" w:val="clear"/>
                <w:lang w:val="ru-RU" w:eastAsia="ru-RU" w:bidi="ar-SA"/>
              </w:rPr>
              <w:t>Гарантия распространяется в полном объеме на поставляемую продукцию.</w:t>
            </w:r>
          </w:p>
        </w:tc>
        <w:tc>
          <w:tcPr>
            <w:tcW w:w="2990"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iCs/>
                <w:kern w:val="0"/>
                <w:sz w:val="22"/>
                <w:szCs w:val="22"/>
                <w:shd w:fill="auto" w:val="clear"/>
                <w:lang w:val="ru-RU" w:eastAsia="ru-RU" w:bidi="ar-SA"/>
              </w:rPr>
              <w:t>Согласие с требованием</w:t>
            </w:r>
          </w:p>
        </w:tc>
        <w:tc>
          <w:tcPr>
            <w:tcW w:w="3262" w:type="dxa"/>
            <w:tcBorders/>
            <w:vAlign w:val="center"/>
          </w:tcPr>
          <w:p>
            <w:pPr>
              <w:pStyle w:val="Normal"/>
              <w:widowControl w:val="false"/>
              <w:suppressAutoHyphens w:val="true"/>
              <w:spacing w:before="0" w:after="0"/>
              <w:jc w:val="left"/>
              <w:rPr>
                <w:sz w:val="22"/>
                <w:szCs w:val="22"/>
                <w:highlight w:val="none"/>
                <w:shd w:fill="auto" w:val="clear"/>
              </w:rPr>
            </w:pPr>
            <w:r>
              <w:rPr>
                <w:sz w:val="22"/>
                <w:szCs w:val="22"/>
                <w:shd w:fill="auto" w:val="clear"/>
              </w:rPr>
            </w:r>
          </w:p>
        </w:tc>
        <w:tc>
          <w:tcPr>
            <w:tcW w:w="3406" w:type="dxa"/>
            <w:tcBorders/>
            <w:vAlign w:val="center"/>
          </w:tcPr>
          <w:p>
            <w:pPr>
              <w:pStyle w:val="Style29"/>
              <w:keepNext w:val="false"/>
              <w:widowControl w:val="false"/>
              <w:numPr>
                <w:ilvl w:val="0"/>
                <w:numId w:val="0"/>
              </w:numPr>
              <w:suppressAutoHyphens w:val="true"/>
              <w:spacing w:before="0" w:after="60"/>
              <w:ind w:left="0" w:hanging="0"/>
              <w:jc w:val="left"/>
              <w:outlineLvl w:val="2"/>
              <w:rPr>
                <w:rFonts w:ascii="Times New Roman" w:hAnsi="Times New Roman" w:eastAsia="Times New Roman" w:cs="Times New Roman"/>
                <w:b w:val="false"/>
                <w:kern w:val="0"/>
                <w:sz w:val="20"/>
                <w:szCs w:val="20"/>
                <w:highlight w:val="none"/>
                <w:shd w:fill="auto" w:val="clear"/>
                <w:lang w:val="ru-RU" w:eastAsia="ru-RU" w:bidi="ar-SA"/>
              </w:rPr>
            </w:pPr>
            <w:r>
              <w:rPr>
                <w:rFonts w:eastAsia="Times New Roman" w:cs="Times New Roman"/>
                <w:b w:val="false"/>
                <w:kern w:val="0"/>
                <w:sz w:val="20"/>
                <w:szCs w:val="20"/>
                <w:shd w:fill="auto" w:val="clear"/>
                <w:lang w:val="ru-RU" w:eastAsia="ru-RU" w:bidi="ar-SA"/>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highlight w:val="none"/>
                <w:shd w:fill="auto" w:val="clear"/>
              </w:rPr>
            </w:pPr>
            <w:r>
              <w:rPr>
                <w:sz w:val="22"/>
                <w:szCs w:val="22"/>
                <w:shd w:fill="auto" w:val="clear"/>
              </w:rPr>
            </w:r>
          </w:p>
        </w:tc>
        <w:tc>
          <w:tcPr>
            <w:tcW w:w="4798" w:type="dxa"/>
            <w:gridSpan w:val="3"/>
            <w:tcBorders/>
            <w:vAlign w:val="center"/>
          </w:tcPr>
          <w:p>
            <w:pPr>
              <w:pStyle w:val="Normal"/>
              <w:widowControl w:val="false"/>
              <w:tabs>
                <w:tab w:val="clear" w:pos="708"/>
                <w:tab w:val="left" w:pos="0" w:leader="none"/>
                <w:tab w:val="left" w:pos="241" w:leader="none"/>
                <w:tab w:val="left" w:pos="851" w:leader="none"/>
              </w:tabs>
              <w:suppressAutoHyphens w:val="true"/>
              <w:spacing w:before="0" w:after="0"/>
              <w:jc w:val="left"/>
              <w:rPr>
                <w:highlight w:val="none"/>
                <w:shd w:fill="auto" w:val="clear"/>
              </w:rPr>
            </w:pPr>
            <w:r>
              <w:rPr>
                <w:rFonts w:eastAsia="Times New Roman" w:cs="Times New Roman"/>
                <w:kern w:val="0"/>
                <w:sz w:val="22"/>
                <w:szCs w:val="22"/>
                <w:shd w:fill="auto" w:val="clear"/>
                <w:lang w:val="ru-RU" w:eastAsia="ru-RU" w:bidi="ar-SA"/>
              </w:rPr>
              <w:t>В течение гарантийного срока поставщик обязуется заменить продукцию в случае его несоответствия заявленному качеству.</w:t>
            </w:r>
          </w:p>
        </w:tc>
        <w:tc>
          <w:tcPr>
            <w:tcW w:w="2990"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iCs/>
                <w:kern w:val="0"/>
                <w:sz w:val="22"/>
                <w:szCs w:val="22"/>
                <w:shd w:fill="auto" w:val="clear"/>
                <w:lang w:val="ru-RU" w:eastAsia="ru-RU" w:bidi="ar-SA"/>
              </w:rPr>
              <w:t>Согласие с требованием</w:t>
            </w:r>
          </w:p>
        </w:tc>
        <w:tc>
          <w:tcPr>
            <w:tcW w:w="3262" w:type="dxa"/>
            <w:tcBorders/>
            <w:vAlign w:val="center"/>
          </w:tcPr>
          <w:p>
            <w:pPr>
              <w:pStyle w:val="Normal"/>
              <w:widowControl w:val="false"/>
              <w:suppressAutoHyphens w:val="true"/>
              <w:spacing w:before="0" w:after="0"/>
              <w:jc w:val="left"/>
              <w:rPr>
                <w:sz w:val="22"/>
                <w:szCs w:val="22"/>
                <w:highlight w:val="none"/>
                <w:shd w:fill="auto" w:val="clear"/>
              </w:rPr>
            </w:pPr>
            <w:r>
              <w:rPr>
                <w:sz w:val="22"/>
                <w:szCs w:val="22"/>
                <w:shd w:fill="auto" w:val="clear"/>
              </w:rPr>
            </w:r>
          </w:p>
        </w:tc>
        <w:tc>
          <w:tcPr>
            <w:tcW w:w="3406" w:type="dxa"/>
            <w:tcBorders/>
            <w:vAlign w:val="center"/>
          </w:tcPr>
          <w:p>
            <w:pPr>
              <w:pStyle w:val="Style29"/>
              <w:keepNext w:val="false"/>
              <w:widowControl w:val="false"/>
              <w:numPr>
                <w:ilvl w:val="0"/>
                <w:numId w:val="0"/>
              </w:numPr>
              <w:suppressAutoHyphens w:val="true"/>
              <w:spacing w:before="0" w:after="60"/>
              <w:ind w:left="0" w:hanging="0"/>
              <w:jc w:val="left"/>
              <w:outlineLvl w:val="2"/>
              <w:rPr>
                <w:rFonts w:ascii="Times New Roman" w:hAnsi="Times New Roman" w:eastAsia="Times New Roman" w:cs="Times New Roman"/>
                <w:kern w:val="0"/>
                <w:sz w:val="20"/>
                <w:szCs w:val="20"/>
                <w:highlight w:val="none"/>
                <w:shd w:fill="auto" w:val="clear"/>
                <w:lang w:val="ru-RU" w:eastAsia="ru-RU" w:bidi="ar-SA"/>
              </w:rPr>
            </w:pPr>
            <w:r>
              <w:rPr>
                <w:rFonts w:eastAsia="Times New Roman" w:cs="Times New Roman"/>
                <w:kern w:val="0"/>
                <w:sz w:val="20"/>
                <w:szCs w:val="20"/>
                <w:shd w:fill="auto" w:val="clear"/>
                <w:lang w:val="ru-RU" w:eastAsia="ru-RU" w:bidi="ar-SA"/>
              </w:rPr>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sz w:val="22"/>
                <w:szCs w:val="22"/>
                <w:highlight w:val="none"/>
                <w:shd w:fill="auto" w:val="clear"/>
              </w:rPr>
            </w:pPr>
            <w:r>
              <w:rPr>
                <w:sz w:val="22"/>
                <w:szCs w:val="22"/>
                <w:shd w:fill="auto" w:val="clear"/>
              </w:rPr>
            </w:r>
          </w:p>
        </w:tc>
        <w:tc>
          <w:tcPr>
            <w:tcW w:w="4798" w:type="dxa"/>
            <w:gridSpan w:val="3"/>
            <w:tcBorders/>
            <w:vAlign w:val="center"/>
          </w:tcPr>
          <w:p>
            <w:pPr>
              <w:pStyle w:val="Normal"/>
              <w:widowControl w:val="false"/>
              <w:suppressAutoHyphens w:val="true"/>
              <w:spacing w:before="60" w:after="60"/>
              <w:jc w:val="left"/>
              <w:rPr>
                <w:highlight w:val="none"/>
                <w:shd w:fill="auto" w:val="clear"/>
              </w:rPr>
            </w:pPr>
            <w:r>
              <w:rPr>
                <w:rFonts w:eastAsia="Times New Roman" w:cs="Times New Roman"/>
                <w:b/>
                <w:kern w:val="0"/>
                <w:sz w:val="22"/>
                <w:szCs w:val="22"/>
                <w:shd w:fill="auto" w:val="clear"/>
                <w:lang w:val="ru-RU" w:eastAsia="ru-RU" w:bidi="ar-SA"/>
              </w:rPr>
              <w:t>Требования к комплектации и документам, поставляемым вместе с продукцией</w:t>
            </w:r>
          </w:p>
        </w:tc>
        <w:tc>
          <w:tcPr>
            <w:tcW w:w="2990" w:type="dxa"/>
            <w:tcBorders/>
            <w:vAlign w:val="center"/>
          </w:tcPr>
          <w:p>
            <w:pPr>
              <w:pStyle w:val="Normal"/>
              <w:widowControl w:val="false"/>
              <w:suppressAutoHyphens w:val="true"/>
              <w:spacing w:before="60" w:after="60"/>
              <w:jc w:val="center"/>
              <w:rPr>
                <w:highlight w:val="none"/>
                <w:shd w:fill="auto" w:val="clear"/>
              </w:rPr>
            </w:pPr>
            <w:r>
              <w:rPr>
                <w:rFonts w:eastAsia="Times New Roman" w:cs="Times New Roman"/>
                <w:b/>
                <w:kern w:val="0"/>
                <w:sz w:val="22"/>
                <w:szCs w:val="22"/>
                <w:shd w:fill="auto" w:val="clear"/>
                <w:lang w:val="ru-RU" w:eastAsia="ru-RU" w:bidi="ar-SA"/>
              </w:rPr>
              <w:t>-//-</w:t>
            </w:r>
          </w:p>
        </w:tc>
        <w:tc>
          <w:tcPr>
            <w:tcW w:w="3262" w:type="dxa"/>
            <w:tcBorders/>
            <w:vAlign w:val="center"/>
          </w:tcPr>
          <w:p>
            <w:pPr>
              <w:pStyle w:val="Normal"/>
              <w:widowControl w:val="false"/>
              <w:suppressAutoHyphens w:val="true"/>
              <w:spacing w:before="60" w:after="60"/>
              <w:jc w:val="center"/>
              <w:rPr>
                <w:highlight w:val="none"/>
                <w:shd w:fill="auto" w:val="clear"/>
              </w:rPr>
            </w:pPr>
            <w:r>
              <w:rPr>
                <w:rFonts w:eastAsia="Times New Roman" w:cs="Times New Roman"/>
                <w:b/>
                <w:kern w:val="0"/>
                <w:sz w:val="22"/>
                <w:szCs w:val="22"/>
                <w:shd w:fill="auto" w:val="clear"/>
                <w:lang w:val="ru-RU" w:eastAsia="ru-RU" w:bidi="ar-SA"/>
              </w:rPr>
              <w:t>-//-</w:t>
            </w:r>
          </w:p>
        </w:tc>
        <w:tc>
          <w:tcPr>
            <w:tcW w:w="3406" w:type="dxa"/>
            <w:tcBorders/>
            <w:vAlign w:val="center"/>
          </w:tcPr>
          <w:p>
            <w:pPr>
              <w:pStyle w:val="Normal"/>
              <w:widowControl w:val="false"/>
              <w:suppressAutoHyphens w:val="true"/>
              <w:spacing w:before="60" w:after="60"/>
              <w:jc w:val="center"/>
              <w:rPr>
                <w:highlight w:val="none"/>
                <w:shd w:fill="auto" w:val="clear"/>
              </w:rPr>
            </w:pPr>
            <w:r>
              <w:rPr>
                <w:rFonts w:eastAsia="Times New Roman" w:cs="Times New Roman"/>
                <w:b/>
                <w:kern w:val="0"/>
                <w:sz w:val="22"/>
                <w:szCs w:val="22"/>
                <w:shd w:fill="auto" w:val="clear"/>
                <w:lang w:val="ru-RU" w:eastAsia="ru-RU" w:bidi="ar-SA"/>
              </w:rPr>
              <w:t>-//-</w:t>
            </w:r>
          </w:p>
        </w:tc>
      </w:tr>
      <w:tr>
        <w:trPr/>
        <w:tc>
          <w:tcPr>
            <w:tcW w:w="852" w:type="dxa"/>
            <w:tcBorders>
              <w:top w:val="nil"/>
            </w:tcBorders>
            <w:vAlign w:val="center"/>
          </w:tcPr>
          <w:p>
            <w:pPr>
              <w:pStyle w:val="ListParagraph"/>
              <w:widowControl w:val="false"/>
              <w:suppressAutoHyphens w:val="true"/>
              <w:spacing w:before="60" w:after="60"/>
              <w:ind w:left="0" w:hanging="0"/>
              <w:contextualSpacing/>
              <w:jc w:val="center"/>
              <w:rPr>
                <w:highlight w:val="none"/>
                <w:shd w:fill="auto" w:val="clear"/>
              </w:rPr>
            </w:pPr>
            <w:r>
              <w:rPr>
                <w:rFonts w:cs="Times New Roman"/>
                <w:kern w:val="0"/>
                <w:sz w:val="22"/>
                <w:szCs w:val="22"/>
                <w:shd w:fill="auto" w:val="clear"/>
                <w:lang w:val="ru-RU" w:eastAsia="ru-RU" w:bidi="ar-SA"/>
              </w:rPr>
              <w:t>4.1.</w:t>
            </w:r>
          </w:p>
        </w:tc>
        <w:tc>
          <w:tcPr>
            <w:tcW w:w="4798" w:type="dxa"/>
            <w:gridSpan w:val="3"/>
            <w:tcBorders>
              <w:top w:val="nil"/>
            </w:tcBorders>
            <w:vAlign w:val="center"/>
          </w:tcPr>
          <w:p>
            <w:pPr>
              <w:pStyle w:val="Normal"/>
              <w:widowControl w:val="false"/>
              <w:suppressAutoHyphens w:val="true"/>
              <w:spacing w:before="0" w:after="0"/>
              <w:jc w:val="left"/>
              <w:rPr>
                <w:highlight w:val="none"/>
                <w:shd w:fill="auto" w:val="clear"/>
              </w:rPr>
            </w:pPr>
            <w:r>
              <w:rPr>
                <w:rFonts w:eastAsia="Times New Roman" w:cs="Times New Roman"/>
                <w:kern w:val="0"/>
                <w:sz w:val="22"/>
                <w:szCs w:val="22"/>
                <w:shd w:fill="auto" w:val="clear"/>
                <w:lang w:val="ru-RU" w:eastAsia="ru-RU" w:bidi="ar-SA"/>
              </w:rPr>
              <w:t>Поставщик гарантирует обязательное предоставление паспорта качества на каждую поставляемую партию.</w:t>
            </w:r>
          </w:p>
        </w:tc>
        <w:tc>
          <w:tcPr>
            <w:tcW w:w="2990" w:type="dxa"/>
            <w:tcBorders>
              <w:top w:val="nil"/>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kern w:val="0"/>
                <w:sz w:val="22"/>
                <w:szCs w:val="22"/>
                <w:shd w:fill="auto" w:val="clear"/>
                <w:lang w:val="ru-RU" w:eastAsia="ru-RU" w:bidi="ar-SA"/>
              </w:rPr>
              <w:t>Согласие с требованием</w:t>
            </w:r>
          </w:p>
        </w:tc>
        <w:tc>
          <w:tcPr>
            <w:tcW w:w="3262" w:type="dxa"/>
            <w:tcBorders>
              <w:top w:val="nil"/>
            </w:tcBorders>
            <w:vAlign w:val="center"/>
          </w:tcPr>
          <w:p>
            <w:pPr>
              <w:pStyle w:val="Normal"/>
              <w:widowControl w:val="false"/>
              <w:suppressAutoHyphens w:val="true"/>
              <w:spacing w:before="60" w:after="60"/>
              <w:jc w:val="center"/>
              <w:rPr>
                <w:rFonts w:ascii="Times New Roman" w:hAnsi="Times New Roman" w:eastAsia="Times New Roman" w:cs="Times New Roman"/>
                <w:kern w:val="0"/>
                <w:highlight w:val="none"/>
                <w:shd w:fill="auto" w:val="clear"/>
                <w:lang w:val="ru-RU" w:eastAsia="ru-RU" w:bidi="ar-SA"/>
              </w:rPr>
            </w:pPr>
            <w:r>
              <w:rPr>
                <w:rFonts w:eastAsia="Times New Roman" w:cs="Times New Roman"/>
                <w:kern w:val="0"/>
                <w:shd w:fill="auto" w:val="clear"/>
                <w:lang w:val="ru-RU" w:eastAsia="ru-RU" w:bidi="ar-SA"/>
              </w:rPr>
            </w:r>
          </w:p>
        </w:tc>
        <w:tc>
          <w:tcPr>
            <w:tcW w:w="3406" w:type="dxa"/>
            <w:tcBorders>
              <w:top w:val="nil"/>
            </w:tcBorders>
            <w:vAlign w:val="center"/>
          </w:tcPr>
          <w:p>
            <w:pPr>
              <w:pStyle w:val="Normal"/>
              <w:widowControl w:val="false"/>
              <w:suppressAutoHyphens w:val="true"/>
              <w:spacing w:before="60" w:after="60"/>
              <w:jc w:val="center"/>
              <w:rPr>
                <w:rFonts w:ascii="Times New Roman" w:hAnsi="Times New Roman" w:eastAsia="Times New Roman" w:cs="Times New Roman"/>
                <w:kern w:val="0"/>
                <w:highlight w:val="none"/>
                <w:shd w:fill="auto" w:val="clear"/>
                <w:lang w:val="ru-RU" w:eastAsia="ru-RU" w:bidi="ar-SA"/>
              </w:rPr>
            </w:pPr>
            <w:r>
              <w:rPr>
                <w:rFonts w:eastAsia="Times New Roman" w:cs="Times New Roman"/>
                <w:kern w:val="0"/>
                <w:shd w:fill="auto" w:val="clear"/>
                <w:lang w:val="ru-RU" w:eastAsia="ru-RU" w:bidi="ar-SA"/>
              </w:rPr>
            </w:r>
          </w:p>
        </w:tc>
      </w:tr>
      <w:tr>
        <w:trPr/>
        <w:tc>
          <w:tcPr>
            <w:tcW w:w="852" w:type="dxa"/>
            <w:tcBorders>
              <w:top w:val="nil"/>
            </w:tcBorders>
            <w:vAlign w:val="center"/>
          </w:tcPr>
          <w:p>
            <w:pPr>
              <w:pStyle w:val="ListParagraph"/>
              <w:widowControl w:val="false"/>
              <w:suppressAutoHyphens w:val="true"/>
              <w:spacing w:before="60" w:after="60"/>
              <w:ind w:left="0" w:hanging="0"/>
              <w:contextualSpacing/>
              <w:jc w:val="center"/>
              <w:rPr>
                <w:highlight w:val="none"/>
                <w:shd w:fill="auto" w:val="clear"/>
              </w:rPr>
            </w:pPr>
            <w:r>
              <w:rPr>
                <w:rFonts w:cs="Times New Roman"/>
                <w:kern w:val="0"/>
                <w:sz w:val="22"/>
                <w:szCs w:val="22"/>
                <w:shd w:fill="auto" w:val="clear"/>
                <w:lang w:val="ru-RU" w:eastAsia="ru-RU" w:bidi="ar-SA"/>
              </w:rPr>
              <w:t>4.2.</w:t>
            </w:r>
          </w:p>
        </w:tc>
        <w:tc>
          <w:tcPr>
            <w:tcW w:w="4798" w:type="dxa"/>
            <w:gridSpan w:val="3"/>
            <w:tcBorders>
              <w:top w:val="nil"/>
            </w:tcBorders>
            <w:vAlign w:val="center"/>
          </w:tcPr>
          <w:p>
            <w:pPr>
              <w:pStyle w:val="Normal"/>
              <w:widowControl w:val="false"/>
              <w:suppressAutoHyphens w:val="true"/>
              <w:spacing w:before="0" w:after="0"/>
              <w:jc w:val="left"/>
              <w:rPr>
                <w:highlight w:val="none"/>
                <w:shd w:fill="auto" w:val="clear"/>
              </w:rPr>
            </w:pPr>
            <w:r>
              <w:rPr>
                <w:rFonts w:eastAsia="Times New Roman" w:cs="Times New Roman"/>
                <w:kern w:val="0"/>
                <w:sz w:val="22"/>
                <w:szCs w:val="22"/>
                <w:shd w:fill="auto" w:val="clear"/>
                <w:lang w:val="ru-RU" w:eastAsia="ru-RU" w:bidi="ar-SA"/>
              </w:rPr>
              <w:t>Продукция при поставке должна сопровождаться действующими сертификатами, удостоверениями, техническими паспортами и другими документами, подтверждающими качество товара предприятия-изготовителя продукции, его происхождение и указывающие условия, а также сроки гарантии</w:t>
            </w:r>
          </w:p>
        </w:tc>
        <w:tc>
          <w:tcPr>
            <w:tcW w:w="2990" w:type="dxa"/>
            <w:tcBorders>
              <w:top w:val="nil"/>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kern w:val="0"/>
                <w:sz w:val="22"/>
                <w:szCs w:val="22"/>
                <w:shd w:fill="auto" w:val="clear"/>
                <w:lang w:val="ru-RU" w:eastAsia="ru-RU" w:bidi="ar-SA"/>
              </w:rPr>
              <w:t>Согласие с требованием</w:t>
            </w:r>
          </w:p>
        </w:tc>
        <w:tc>
          <w:tcPr>
            <w:tcW w:w="3262" w:type="dxa"/>
            <w:tcBorders>
              <w:top w:val="nil"/>
            </w:tcBorders>
            <w:vAlign w:val="center"/>
          </w:tcPr>
          <w:p>
            <w:pPr>
              <w:pStyle w:val="Normal"/>
              <w:widowControl w:val="false"/>
              <w:suppressAutoHyphens w:val="true"/>
              <w:spacing w:before="60" w:after="60"/>
              <w:jc w:val="center"/>
              <w:rPr>
                <w:rFonts w:ascii="Times New Roman" w:hAnsi="Times New Roman" w:eastAsia="Times New Roman" w:cs="Times New Roman"/>
                <w:kern w:val="0"/>
                <w:highlight w:val="none"/>
                <w:shd w:fill="auto" w:val="clear"/>
                <w:lang w:val="ru-RU" w:eastAsia="ru-RU" w:bidi="ar-SA"/>
              </w:rPr>
            </w:pPr>
            <w:r>
              <w:rPr>
                <w:rFonts w:eastAsia="Times New Roman" w:cs="Times New Roman"/>
                <w:kern w:val="0"/>
                <w:shd w:fill="auto" w:val="clear"/>
                <w:lang w:val="ru-RU" w:eastAsia="ru-RU" w:bidi="ar-SA"/>
              </w:rPr>
            </w:r>
          </w:p>
        </w:tc>
        <w:tc>
          <w:tcPr>
            <w:tcW w:w="3406" w:type="dxa"/>
            <w:tcBorders>
              <w:top w:val="nil"/>
            </w:tcBorders>
            <w:vAlign w:val="center"/>
          </w:tcPr>
          <w:p>
            <w:pPr>
              <w:pStyle w:val="Normal"/>
              <w:widowControl w:val="false"/>
              <w:suppressAutoHyphens w:val="true"/>
              <w:spacing w:before="60" w:after="60"/>
              <w:jc w:val="center"/>
              <w:rPr>
                <w:rFonts w:ascii="Times New Roman" w:hAnsi="Times New Roman" w:eastAsia="Times New Roman" w:cs="Times New Roman"/>
                <w:kern w:val="0"/>
                <w:highlight w:val="none"/>
                <w:shd w:fill="auto" w:val="clear"/>
                <w:lang w:val="ru-RU" w:eastAsia="ru-RU" w:bidi="ar-SA"/>
              </w:rPr>
            </w:pPr>
            <w:r>
              <w:rPr>
                <w:rFonts w:eastAsia="Times New Roman" w:cs="Times New Roman"/>
                <w:kern w:val="0"/>
                <w:shd w:fill="auto" w:val="clear"/>
                <w:lang w:val="ru-RU" w:eastAsia="ru-RU" w:bidi="ar-SA"/>
              </w:rPr>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sz w:val="22"/>
                <w:szCs w:val="22"/>
                <w:highlight w:val="none"/>
                <w:shd w:fill="auto" w:val="clear"/>
              </w:rPr>
            </w:pPr>
            <w:r>
              <w:rPr>
                <w:sz w:val="22"/>
                <w:szCs w:val="22"/>
                <w:shd w:fill="auto" w:val="clear"/>
              </w:rPr>
            </w:r>
          </w:p>
        </w:tc>
        <w:tc>
          <w:tcPr>
            <w:tcW w:w="4798" w:type="dxa"/>
            <w:gridSpan w:val="3"/>
            <w:tcBorders/>
            <w:vAlign w:val="center"/>
          </w:tcPr>
          <w:p>
            <w:pPr>
              <w:pStyle w:val="Normal"/>
              <w:widowControl w:val="false"/>
              <w:suppressAutoHyphens w:val="true"/>
              <w:spacing w:before="60" w:after="60"/>
              <w:jc w:val="left"/>
              <w:rPr>
                <w:highlight w:val="none"/>
                <w:shd w:fill="auto" w:val="clear"/>
              </w:rPr>
            </w:pPr>
            <w:r>
              <w:rPr>
                <w:rFonts w:eastAsia="Times New Roman" w:cs="Times New Roman"/>
                <w:b/>
                <w:bCs/>
                <w:kern w:val="0"/>
                <w:sz w:val="22"/>
                <w:szCs w:val="22"/>
                <w:shd w:fill="auto" w:val="clear"/>
                <w:lang w:val="ru-RU" w:eastAsia="ru-RU" w:bidi="ar-SA"/>
              </w:rPr>
              <w:t>Предоставление информации и документов, подтверждающими страну происхождения товара для целей исполнения Постановления Правительства РФ от 23.12.2024 №1875</w:t>
            </w:r>
          </w:p>
        </w:tc>
        <w:tc>
          <w:tcPr>
            <w:tcW w:w="2990" w:type="dxa"/>
            <w:tcBorders/>
            <w:vAlign w:val="center"/>
          </w:tcPr>
          <w:p>
            <w:pPr>
              <w:pStyle w:val="Normal"/>
              <w:widowControl w:val="false"/>
              <w:suppressAutoHyphens w:val="true"/>
              <w:spacing w:before="60" w:after="60"/>
              <w:jc w:val="center"/>
              <w:rPr>
                <w:highlight w:val="none"/>
                <w:shd w:fill="auto" w:val="clear"/>
              </w:rPr>
            </w:pPr>
            <w:r>
              <w:rPr>
                <w:rFonts w:eastAsia="Times New Roman" w:cs="Times New Roman"/>
                <w:b/>
                <w:kern w:val="0"/>
                <w:sz w:val="22"/>
                <w:szCs w:val="22"/>
                <w:shd w:fill="auto" w:val="clear"/>
                <w:lang w:val="ru-RU" w:eastAsia="ru-RU" w:bidi="ar-SA"/>
              </w:rPr>
              <w:t>-//-</w:t>
            </w:r>
          </w:p>
        </w:tc>
        <w:tc>
          <w:tcPr>
            <w:tcW w:w="3262" w:type="dxa"/>
            <w:tcBorders/>
            <w:vAlign w:val="center"/>
          </w:tcPr>
          <w:p>
            <w:pPr>
              <w:pStyle w:val="Normal"/>
              <w:widowControl w:val="false"/>
              <w:suppressAutoHyphens w:val="true"/>
              <w:spacing w:before="60" w:after="60"/>
              <w:jc w:val="center"/>
              <w:rPr>
                <w:highlight w:val="none"/>
                <w:shd w:fill="auto" w:val="clear"/>
              </w:rPr>
            </w:pPr>
            <w:r>
              <w:rPr>
                <w:rFonts w:eastAsia="Times New Roman" w:cs="Times New Roman"/>
                <w:b/>
                <w:kern w:val="0"/>
                <w:sz w:val="22"/>
                <w:szCs w:val="22"/>
                <w:shd w:fill="auto" w:val="clear"/>
                <w:lang w:val="ru-RU" w:eastAsia="ru-RU" w:bidi="ar-SA"/>
              </w:rPr>
              <w:t>-//-</w:t>
            </w:r>
          </w:p>
        </w:tc>
        <w:tc>
          <w:tcPr>
            <w:tcW w:w="3406" w:type="dxa"/>
            <w:tcBorders/>
            <w:vAlign w:val="center"/>
          </w:tcPr>
          <w:p>
            <w:pPr>
              <w:pStyle w:val="Normal"/>
              <w:widowControl w:val="false"/>
              <w:suppressAutoHyphens w:val="true"/>
              <w:spacing w:before="60" w:after="60"/>
              <w:jc w:val="center"/>
              <w:rPr>
                <w:highlight w:val="none"/>
                <w:shd w:fill="auto" w:val="clear"/>
              </w:rPr>
            </w:pPr>
            <w:r>
              <w:rPr>
                <w:rFonts w:eastAsia="Times New Roman" w:cs="Times New Roman"/>
                <w:b/>
                <w:kern w:val="0"/>
                <w:sz w:val="22"/>
                <w:szCs w:val="22"/>
                <w:shd w:fill="auto" w:val="clear"/>
                <w:lang w:val="ru-RU" w:eastAsia="ru-RU" w:bidi="ar-SA"/>
              </w:rPr>
              <w:t>-//-</w:t>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highlight w:val="none"/>
                <w:shd w:fill="auto" w:val="clear"/>
              </w:rPr>
            </w:pPr>
            <w:r>
              <w:rPr>
                <w:sz w:val="22"/>
                <w:szCs w:val="22"/>
                <w:shd w:fill="auto" w:val="clear"/>
              </w:rPr>
            </w:r>
          </w:p>
        </w:tc>
        <w:tc>
          <w:tcPr>
            <w:tcW w:w="4798" w:type="dxa"/>
            <w:gridSpan w:val="3"/>
            <w:tcBorders/>
            <w:vAlign w:val="center"/>
          </w:tcPr>
          <w:p>
            <w:pPr>
              <w:pStyle w:val="Normal"/>
              <w:widowControl w:val="false"/>
              <w:suppressAutoHyphens w:val="true"/>
              <w:spacing w:before="60" w:after="60"/>
              <w:jc w:val="left"/>
              <w:rPr>
                <w:highlight w:val="none"/>
                <w:shd w:fill="auto" w:val="clear"/>
              </w:rPr>
            </w:pPr>
            <w:r>
              <w:rPr>
                <w:rFonts w:eastAsia="Times New Roman" w:cs="Times New Roman"/>
                <w:kern w:val="0"/>
                <w:sz w:val="22"/>
                <w:szCs w:val="22"/>
                <w:shd w:fill="auto" w:val="clear"/>
                <w:lang w:val="ru-RU" w:eastAsia="ru-RU" w:bidi="ar-SA"/>
              </w:rPr>
              <w:t>- Номер реестровой записи из реестра российской промышленной продукции, содержащей в том числе: -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№719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№719 для целей осуществления закупок</w:t>
            </w:r>
          </w:p>
          <w:p>
            <w:pPr>
              <w:pStyle w:val="Normal"/>
              <w:widowControl w:val="false"/>
              <w:suppressAutoHyphens w:val="true"/>
              <w:spacing w:before="60" w:after="60"/>
              <w:jc w:val="left"/>
              <w:rPr>
                <w:highlight w:val="none"/>
                <w:shd w:fill="auto" w:val="clear"/>
              </w:rPr>
            </w:pPr>
            <w:r>
              <w:rPr>
                <w:rFonts w:eastAsia="Times New Roman" w:cs="Times New Roman"/>
                <w:kern w:val="0"/>
                <w:sz w:val="22"/>
                <w:szCs w:val="22"/>
                <w:shd w:fill="auto" w:val="clear"/>
                <w:lang w:val="ru-RU" w:eastAsia="ru-RU" w:bidi="ar-SA"/>
              </w:rPr>
              <w:t>- Номер реестровой записи из евразийского реестра промышленных товаров, содержащей в том числе: - информацию о совокупном количестве баллов за выполнение (освоение) на территории ЕАЭС соответствующих операций (условий) (если в отношении такого товара правом ЕАЭС за выполнение (освоение) на территории ЕАЭС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ЕАЭС</w:t>
            </w:r>
          </w:p>
        </w:tc>
        <w:tc>
          <w:tcPr>
            <w:tcW w:w="2990" w:type="dxa"/>
            <w:tcBorders/>
            <w:vAlign w:val="center"/>
          </w:tcPr>
          <w:p>
            <w:pPr>
              <w:pStyle w:val="Normal"/>
              <w:widowControl w:val="false"/>
              <w:suppressAutoHyphens w:val="true"/>
              <w:spacing w:before="0" w:after="0"/>
              <w:contextualSpacing/>
              <w:jc w:val="left"/>
              <w:rPr>
                <w:highlight w:val="none"/>
                <w:shd w:fill="auto" w:val="clear"/>
              </w:rPr>
            </w:pPr>
            <w:r>
              <w:rPr>
                <w:rFonts w:eastAsia="Calibri" w:cs="Arial"/>
                <w:kern w:val="0"/>
                <w:sz w:val="22"/>
                <w:szCs w:val="22"/>
                <w:shd w:fill="auto" w:val="clear"/>
                <w:lang w:val="ru-RU" w:eastAsia="ru-RU" w:bidi="ar-SA"/>
              </w:rPr>
              <w:t>Указание наименования реестра и номер реестровой записи в Форме Коммерческого предложения и Структуры НМЦ</w:t>
            </w:r>
          </w:p>
        </w:tc>
        <w:tc>
          <w:tcPr>
            <w:tcW w:w="3262" w:type="dxa"/>
            <w:tcBorders/>
            <w:vAlign w:val="center"/>
          </w:tcPr>
          <w:p>
            <w:pPr>
              <w:pStyle w:val="Normal"/>
              <w:widowControl w:val="false"/>
              <w:suppressAutoHyphens w:val="true"/>
              <w:spacing w:before="0" w:after="0"/>
              <w:contextualSpacing/>
              <w:jc w:val="center"/>
              <w:rPr>
                <w:highlight w:val="none"/>
                <w:shd w:fill="auto" w:val="clear"/>
              </w:rPr>
            </w:pPr>
            <w:r>
              <w:rPr>
                <w:rFonts w:eastAsia="Times New Roman" w:cs="Times New Roman"/>
                <w:kern w:val="0"/>
                <w:sz w:val="22"/>
                <w:szCs w:val="22"/>
                <w:shd w:fill="auto" w:val="clear"/>
                <w:lang w:val="ru-RU" w:eastAsia="en-US" w:bidi="ar-SA"/>
              </w:rPr>
              <w:t>Требуется в составе заявки представить заполненную Форму Коммерческого предложения и Структуры НМЦ в части столбцов раздела «Коммерческое предложение».</w:t>
            </w:r>
          </w:p>
        </w:tc>
        <w:tc>
          <w:tcPr>
            <w:tcW w:w="3406" w:type="dxa"/>
            <w:tcBorders/>
            <w:vAlign w:val="center"/>
          </w:tcPr>
          <w:p>
            <w:pPr>
              <w:pStyle w:val="Normal"/>
              <w:widowControl w:val="false"/>
              <w:suppressAutoHyphens w:val="true"/>
              <w:spacing w:before="60" w:after="60"/>
              <w:jc w:val="center"/>
              <w:rPr>
                <w:rFonts w:ascii="Times New Roman" w:hAnsi="Times New Roman" w:eastAsia="Times New Roman" w:cs="Times New Roman"/>
                <w:kern w:val="0"/>
                <w:highlight w:val="none"/>
                <w:shd w:fill="auto" w:val="clear"/>
                <w:lang w:val="ru-RU" w:eastAsia="ru-RU" w:bidi="ar-SA"/>
              </w:rPr>
            </w:pPr>
            <w:r>
              <w:rPr>
                <w:rFonts w:eastAsia="Times New Roman" w:cs="Times New Roman"/>
                <w:kern w:val="0"/>
                <w:shd w:fill="auto" w:val="clear"/>
                <w:lang w:val="ru-RU" w:eastAsia="ru-RU" w:bidi="ar-SA"/>
              </w:rPr>
            </w:r>
          </w:p>
        </w:tc>
      </w:tr>
      <w:tr>
        <w:trPr/>
        <w:tc>
          <w:tcPr>
            <w:tcW w:w="852" w:type="dxa"/>
            <w:tcBorders>
              <w:top w:val="nil"/>
            </w:tcBorders>
            <w:vAlign w:val="center"/>
          </w:tcPr>
          <w:p>
            <w:pPr>
              <w:pStyle w:val="ListParagraph"/>
              <w:widowControl w:val="false"/>
              <w:numPr>
                <w:ilvl w:val="0"/>
                <w:numId w:val="6"/>
              </w:numPr>
              <w:suppressAutoHyphens w:val="true"/>
              <w:spacing w:before="60" w:after="60"/>
              <w:contextualSpacing/>
              <w:jc w:val="center"/>
              <w:rPr>
                <w:sz w:val="22"/>
                <w:szCs w:val="22"/>
                <w:highlight w:val="none"/>
                <w:shd w:fill="auto" w:val="clear"/>
              </w:rPr>
            </w:pPr>
            <w:r>
              <w:rPr>
                <w:sz w:val="22"/>
                <w:szCs w:val="22"/>
                <w:shd w:fill="auto" w:val="clear"/>
              </w:rPr>
            </w:r>
          </w:p>
        </w:tc>
        <w:tc>
          <w:tcPr>
            <w:tcW w:w="4798" w:type="dxa"/>
            <w:gridSpan w:val="3"/>
            <w:tcBorders>
              <w:top w:val="nil"/>
            </w:tcBorders>
            <w:vAlign w:val="center"/>
          </w:tcPr>
          <w:p>
            <w:pPr>
              <w:pStyle w:val="Normal"/>
              <w:widowControl w:val="false"/>
              <w:suppressAutoHyphens w:val="true"/>
              <w:spacing w:before="60" w:after="60"/>
              <w:jc w:val="left"/>
              <w:rPr>
                <w:highlight w:val="none"/>
                <w:shd w:fill="auto" w:val="clear"/>
              </w:rPr>
            </w:pPr>
            <w:r>
              <w:rPr>
                <w:rFonts w:eastAsia="Times New Roman" w:cs="Times New Roman"/>
                <w:b/>
                <w:kern w:val="0"/>
                <w:sz w:val="22"/>
                <w:szCs w:val="22"/>
                <w:shd w:fill="auto" w:val="clear"/>
                <w:lang w:val="ru-RU" w:eastAsia="ru-RU" w:bidi="ar-SA"/>
              </w:rPr>
              <w:t>Прочие (дополнительные) требования к продукции</w:t>
            </w:r>
          </w:p>
        </w:tc>
        <w:tc>
          <w:tcPr>
            <w:tcW w:w="2990" w:type="dxa"/>
            <w:tcBorders>
              <w:top w:val="nil"/>
            </w:tcBorders>
            <w:vAlign w:val="center"/>
          </w:tcPr>
          <w:p>
            <w:pPr>
              <w:pStyle w:val="Normal"/>
              <w:widowControl w:val="false"/>
              <w:suppressAutoHyphens w:val="true"/>
              <w:spacing w:before="60" w:after="60"/>
              <w:jc w:val="center"/>
              <w:rPr>
                <w:highlight w:val="none"/>
                <w:shd w:fill="auto" w:val="clear"/>
              </w:rPr>
            </w:pPr>
            <w:r>
              <w:rPr>
                <w:rFonts w:eastAsia="Times New Roman" w:cs="Times New Roman"/>
                <w:b/>
                <w:kern w:val="0"/>
                <w:sz w:val="22"/>
                <w:szCs w:val="22"/>
                <w:shd w:fill="auto" w:val="clear"/>
                <w:lang w:val="ru-RU" w:eastAsia="ru-RU" w:bidi="ar-SA"/>
              </w:rPr>
              <w:t>-//-</w:t>
            </w:r>
          </w:p>
        </w:tc>
        <w:tc>
          <w:tcPr>
            <w:tcW w:w="3262" w:type="dxa"/>
            <w:tcBorders>
              <w:top w:val="nil"/>
            </w:tcBorders>
            <w:vAlign w:val="center"/>
          </w:tcPr>
          <w:p>
            <w:pPr>
              <w:pStyle w:val="Normal"/>
              <w:widowControl w:val="false"/>
              <w:suppressAutoHyphens w:val="true"/>
              <w:spacing w:before="60" w:after="60"/>
              <w:jc w:val="center"/>
              <w:rPr>
                <w:highlight w:val="none"/>
                <w:shd w:fill="auto" w:val="clear"/>
              </w:rPr>
            </w:pPr>
            <w:r>
              <w:rPr>
                <w:rFonts w:eastAsia="Times New Roman" w:cs="Times New Roman"/>
                <w:b/>
                <w:kern w:val="0"/>
                <w:sz w:val="22"/>
                <w:szCs w:val="22"/>
                <w:shd w:fill="auto" w:val="clear"/>
                <w:lang w:val="ru-RU" w:eastAsia="ru-RU" w:bidi="ar-SA"/>
              </w:rPr>
              <w:t>-//-</w:t>
            </w:r>
          </w:p>
        </w:tc>
        <w:tc>
          <w:tcPr>
            <w:tcW w:w="3406" w:type="dxa"/>
            <w:tcBorders>
              <w:top w:val="nil"/>
            </w:tcBorders>
            <w:vAlign w:val="center"/>
          </w:tcPr>
          <w:p>
            <w:pPr>
              <w:pStyle w:val="Normal"/>
              <w:widowControl w:val="false"/>
              <w:suppressAutoHyphens w:val="true"/>
              <w:spacing w:before="60" w:after="60"/>
              <w:jc w:val="center"/>
              <w:rPr>
                <w:highlight w:val="none"/>
                <w:shd w:fill="auto" w:val="clear"/>
              </w:rPr>
            </w:pPr>
            <w:r>
              <w:rPr>
                <w:rFonts w:eastAsia="Times New Roman" w:cs="Times New Roman"/>
                <w:b/>
                <w:kern w:val="0"/>
                <w:sz w:val="22"/>
                <w:szCs w:val="22"/>
                <w:shd w:fill="auto" w:val="clear"/>
                <w:lang w:val="ru-RU" w:eastAsia="ru-RU" w:bidi="ar-SA"/>
              </w:rPr>
              <w:t>-//-</w:t>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highlight w:val="none"/>
                <w:shd w:fill="auto" w:val="clear"/>
              </w:rPr>
            </w:pPr>
            <w:r>
              <w:rPr>
                <w:sz w:val="22"/>
                <w:szCs w:val="22"/>
                <w:shd w:fill="auto" w:val="clear"/>
              </w:rPr>
            </w:r>
          </w:p>
        </w:tc>
        <w:tc>
          <w:tcPr>
            <w:tcW w:w="4798" w:type="dxa"/>
            <w:gridSpan w:val="3"/>
            <w:tcBorders>
              <w:top w:val="nil"/>
            </w:tcBorders>
            <w:vAlign w:val="center"/>
          </w:tcPr>
          <w:p>
            <w:pPr>
              <w:pStyle w:val="Normal"/>
              <w:widowControl w:val="false"/>
              <w:tabs>
                <w:tab w:val="clear" w:pos="708"/>
                <w:tab w:val="left" w:pos="0" w:leader="none"/>
                <w:tab w:val="left" w:pos="426" w:leader="none"/>
                <w:tab w:val="left" w:pos="851" w:leader="none"/>
              </w:tabs>
              <w:suppressAutoHyphens w:val="true"/>
              <w:spacing w:before="0" w:after="0"/>
              <w:jc w:val="left"/>
              <w:rPr>
                <w:highlight w:val="none"/>
                <w:shd w:fill="auto" w:val="clear"/>
              </w:rPr>
            </w:pPr>
            <w:r>
              <w:rPr>
                <w:rFonts w:eastAsia="Times New Roman" w:cs="Times New Roman"/>
                <w:kern w:val="0"/>
                <w:sz w:val="22"/>
                <w:szCs w:val="22"/>
                <w:shd w:fill="auto" w:val="clear"/>
                <w:lang w:val="ru-RU" w:eastAsia="ru-RU" w:bidi="ar-SA"/>
              </w:rPr>
              <w:t>Поставляемая продукция должна быть новая (не ранее 2025 года изготовления) и ранее не использованная.</w:t>
            </w:r>
          </w:p>
        </w:tc>
        <w:tc>
          <w:tcPr>
            <w:tcW w:w="2990" w:type="dxa"/>
            <w:tcBorders>
              <w:top w:val="nil"/>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iCs/>
                <w:kern w:val="0"/>
                <w:sz w:val="22"/>
                <w:szCs w:val="22"/>
                <w:shd w:fill="auto" w:val="clear"/>
                <w:lang w:val="ru-RU" w:eastAsia="ru-RU" w:bidi="ar-SA"/>
              </w:rPr>
              <w:t>Согласие с требованием</w:t>
            </w:r>
          </w:p>
        </w:tc>
        <w:tc>
          <w:tcPr>
            <w:tcW w:w="3262" w:type="dxa"/>
            <w:tcBorders>
              <w:top w:val="nil"/>
            </w:tcBorders>
            <w:vAlign w:val="center"/>
          </w:tcPr>
          <w:p>
            <w:pPr>
              <w:pStyle w:val="Normal"/>
              <w:widowControl w:val="false"/>
              <w:suppressAutoHyphens w:val="true"/>
              <w:spacing w:before="0" w:after="0"/>
              <w:jc w:val="left"/>
              <w:rPr>
                <w:rFonts w:eastAsia="Calibri"/>
                <w:sz w:val="22"/>
                <w:szCs w:val="22"/>
                <w:highlight w:val="none"/>
                <w:shd w:fill="auto" w:val="clear"/>
                <w:lang w:eastAsia="en-US"/>
              </w:rPr>
            </w:pPr>
            <w:r>
              <w:rPr>
                <w:rFonts w:eastAsia="Calibri"/>
                <w:sz w:val="22"/>
                <w:szCs w:val="22"/>
                <w:shd w:fill="auto" w:val="clear"/>
                <w:lang w:eastAsia="en-US"/>
              </w:rPr>
            </w:r>
          </w:p>
        </w:tc>
        <w:tc>
          <w:tcPr>
            <w:tcW w:w="3406" w:type="dxa"/>
            <w:tcBorders>
              <w:top w:val="nil"/>
            </w:tcBorders>
            <w:vAlign w:val="center"/>
          </w:tcPr>
          <w:p>
            <w:pPr>
              <w:pStyle w:val="Normal"/>
              <w:widowControl w:val="false"/>
              <w:suppressAutoHyphens w:val="true"/>
              <w:spacing w:before="0" w:after="0"/>
              <w:jc w:val="left"/>
              <w:rPr>
                <w:sz w:val="22"/>
                <w:szCs w:val="22"/>
                <w:highlight w:val="none"/>
                <w:shd w:fill="auto" w:val="clear"/>
              </w:rPr>
            </w:pPr>
            <w:r>
              <w:rPr>
                <w:sz w:val="22"/>
                <w:szCs w:val="22"/>
                <w:shd w:fill="auto" w:val="clear"/>
              </w:rPr>
            </w:r>
          </w:p>
        </w:tc>
      </w:tr>
    </w:tbl>
    <w:p>
      <w:pPr>
        <w:sectPr>
          <w:headerReference w:type="default" r:id="rId6"/>
          <w:headerReference w:type="first" r:id="rId7"/>
          <w:type w:val="nextPage"/>
          <w:pgSz w:orient="landscape" w:w="16838" w:h="11906"/>
          <w:pgMar w:left="992" w:right="567" w:gutter="0" w:header="680" w:top="851" w:footer="0" w:bottom="851"/>
          <w:pgNumType w:fmt="decimal"/>
          <w:formProt w:val="false"/>
          <w:titlePg/>
          <w:textDirection w:val="lrTb"/>
          <w:docGrid w:type="default" w:linePitch="381" w:charSpace="0"/>
        </w:sectPr>
      </w:pPr>
    </w:p>
    <w:p>
      <w:pPr>
        <w:pStyle w:val="Normal"/>
        <w:spacing w:before="0" w:after="120"/>
        <w:jc w:val="right"/>
        <w:rPr>
          <w:rFonts w:ascii="Times New Roman" w:hAnsi="Times New Roman"/>
          <w:sz w:val="22"/>
          <w:szCs w:val="22"/>
        </w:rPr>
      </w:pPr>
      <w:r>
        <w:rPr>
          <w:rFonts w:eastAsia="Calibri"/>
          <w:sz w:val="22"/>
          <w:szCs w:val="22"/>
        </w:rPr>
        <w:t>Приложение №1 к Техническим требованиям</w:t>
      </w:r>
    </w:p>
    <w:p>
      <w:pPr>
        <w:pStyle w:val="Normal"/>
        <w:spacing w:before="0" w:after="120"/>
        <w:rPr>
          <w:sz w:val="22"/>
          <w:szCs w:val="22"/>
        </w:rPr>
      </w:pPr>
      <w:r>
        <w:rPr>
          <w:rFonts w:eastAsia="Calibri"/>
          <w:b/>
          <w:bCs/>
          <w:sz w:val="22"/>
          <w:szCs w:val="22"/>
          <w:lang w:val="x-none"/>
        </w:rPr>
        <w:t>Таблица </w:t>
      </w:r>
      <w:r>
        <w:rPr>
          <w:rFonts w:eastAsia="Calibri"/>
          <w:b/>
          <w:bCs/>
          <w:sz w:val="22"/>
          <w:szCs w:val="22"/>
        </w:rPr>
        <w:t>3.1</w:t>
      </w:r>
      <w:r>
        <w:rPr>
          <w:rFonts w:eastAsia="Calibri"/>
          <w:b/>
          <w:bCs/>
          <w:sz w:val="22"/>
          <w:szCs w:val="22"/>
          <w:lang w:val="x-none"/>
        </w:rPr>
        <w:t xml:space="preserve">. </w:t>
      </w:r>
      <w:r>
        <w:rPr>
          <w:rFonts w:eastAsia="Calibri"/>
          <w:b/>
          <w:bCs/>
          <w:sz w:val="22"/>
          <w:szCs w:val="22"/>
        </w:rPr>
        <w:t>Требования к продукции (индивидуальные требования по каждой позиции перечня продукции)</w:t>
      </w:r>
    </w:p>
    <w:p>
      <w:pPr>
        <w:pStyle w:val="Normal"/>
        <w:spacing w:before="0" w:after="120"/>
        <w:ind w:right="397" w:hanging="0"/>
        <w:jc w:val="both"/>
        <w:rPr/>
      </w:pPr>
      <w:r>
        <w:rPr>
          <w:b/>
          <w:bCs/>
          <w:sz w:val="22"/>
          <w:szCs w:val="22"/>
        </w:rPr>
        <w:t xml:space="preserve">Наименование продукции: </w:t>
      </w:r>
      <w:r>
        <w:rPr>
          <w:rFonts w:eastAsia="Calibri"/>
          <w:b/>
          <w:sz w:val="22"/>
          <w:szCs w:val="22"/>
        </w:rPr>
        <w:t>«</w:t>
      </w:r>
      <w:r>
        <w:rPr>
          <w:rStyle w:val="Style8"/>
          <w:rFonts w:eastAsia="Calibri"/>
          <w:b w:val="false"/>
          <w:bCs/>
          <w:i w:val="false"/>
          <w:sz w:val="22"/>
          <w:szCs w:val="22"/>
          <w:shd w:fill="auto" w:val="clear"/>
          <w:lang w:eastAsia="x-none"/>
        </w:rPr>
        <w:t>приборы контрольно-измерительных и автоматики (КИПиА)</w:t>
      </w:r>
      <w:r>
        <w:rPr>
          <w:rFonts w:eastAsia="Calibri"/>
          <w:b/>
          <w:sz w:val="22"/>
          <w:szCs w:val="22"/>
        </w:rPr>
        <w:t>»</w:t>
      </w:r>
    </w:p>
    <w:tbl>
      <w:tblPr>
        <w:tblStyle w:val="1d"/>
        <w:tblW w:w="15492" w:type="dxa"/>
        <w:jc w:val="left"/>
        <w:tblInd w:w="209" w:type="dxa"/>
        <w:tblLayout w:type="fixed"/>
        <w:tblCellMar>
          <w:top w:w="0" w:type="dxa"/>
          <w:left w:w="108" w:type="dxa"/>
          <w:bottom w:w="0" w:type="dxa"/>
          <w:right w:w="108" w:type="dxa"/>
        </w:tblCellMar>
        <w:tblLook w:val="04a0" w:noHBand="0" w:noVBand="1" w:firstColumn="1" w:lastRow="0" w:lastColumn="0" w:firstRow="1"/>
      </w:tblPr>
      <w:tblGrid>
        <w:gridCol w:w="737"/>
        <w:gridCol w:w="1363"/>
        <w:gridCol w:w="2140"/>
        <w:gridCol w:w="635"/>
        <w:gridCol w:w="5555"/>
        <w:gridCol w:w="1419"/>
        <w:gridCol w:w="948"/>
        <w:gridCol w:w="584"/>
        <w:gridCol w:w="1210"/>
        <w:gridCol w:w="899"/>
      </w:tblGrid>
      <w:tr>
        <w:trPr/>
        <w:tc>
          <w:tcPr>
            <w:tcW w:w="737" w:type="dxa"/>
            <w:vMerge w:val="restart"/>
            <w:tcBorders/>
            <w:vAlign w:val="center"/>
          </w:tcPr>
          <w:p>
            <w:pPr>
              <w:pStyle w:val="Normal"/>
              <w:widowControl w:val="false"/>
              <w:suppressAutoHyphens w:val="true"/>
              <w:spacing w:before="0" w:after="0"/>
              <w:jc w:val="center"/>
              <w:rPr>
                <w:sz w:val="22"/>
                <w:szCs w:val="22"/>
              </w:rPr>
            </w:pPr>
            <w:r>
              <w:rPr>
                <w:rFonts w:eastAsia="Calibri" w:cs=""/>
                <w:b/>
                <w:kern w:val="0"/>
                <w:sz w:val="22"/>
                <w:szCs w:val="22"/>
                <w:lang w:val="ru-RU" w:eastAsia="en-US" w:bidi="ar-SA"/>
              </w:rPr>
              <w:t xml:space="preserve">№ </w:t>
            </w:r>
            <w:r>
              <w:rPr>
                <w:rFonts w:eastAsia="Calibri" w:cs=""/>
                <w:b/>
                <w:kern w:val="0"/>
                <w:sz w:val="22"/>
                <w:szCs w:val="22"/>
                <w:lang w:val="ru-RU" w:eastAsia="en-US" w:bidi="ar-SA"/>
              </w:rPr>
              <w:t>п/п</w:t>
            </w:r>
          </w:p>
        </w:tc>
        <w:tc>
          <w:tcPr>
            <w:tcW w:w="1363" w:type="dxa"/>
            <w:vMerge w:val="restart"/>
            <w:tcBorders/>
          </w:tcPr>
          <w:p>
            <w:pPr>
              <w:pStyle w:val="Normal"/>
              <w:widowControl w:val="false"/>
              <w:suppressAutoHyphens w:val="true"/>
              <w:spacing w:before="0" w:after="0"/>
              <w:jc w:val="center"/>
              <w:rPr>
                <w:sz w:val="22"/>
                <w:szCs w:val="22"/>
              </w:rPr>
            </w:pPr>
            <w:r>
              <w:rPr>
                <w:rFonts w:eastAsia="Calibri" w:cs=""/>
                <w:b/>
                <w:kern w:val="0"/>
                <w:sz w:val="22"/>
                <w:szCs w:val="22"/>
                <w:lang w:val="ru-RU" w:eastAsia="en-US" w:bidi="ar-SA"/>
              </w:rPr>
              <w:t xml:space="preserve">№ </w:t>
            </w:r>
            <w:r>
              <w:rPr>
                <w:rFonts w:eastAsia="Calibri" w:cs=""/>
                <w:b/>
                <w:kern w:val="0"/>
                <w:sz w:val="22"/>
                <w:szCs w:val="22"/>
                <w:lang w:val="ru-RU" w:eastAsia="en-US" w:bidi="ar-SA"/>
              </w:rPr>
              <w:t xml:space="preserve">позиции </w:t>
              <w:br/>
              <w:t>Таблицы 1.1. «Перечень и объем закупаемой продукции»</w:t>
            </w:r>
          </w:p>
        </w:tc>
        <w:tc>
          <w:tcPr>
            <w:tcW w:w="2140" w:type="dxa"/>
            <w:vMerge w:val="restart"/>
            <w:tcBorders/>
            <w:vAlign w:val="center"/>
          </w:tcPr>
          <w:p>
            <w:pPr>
              <w:pStyle w:val="Normal"/>
              <w:widowControl w:val="false"/>
              <w:suppressAutoHyphens w:val="true"/>
              <w:spacing w:before="0" w:after="0"/>
              <w:jc w:val="center"/>
              <w:rPr>
                <w:sz w:val="22"/>
                <w:szCs w:val="22"/>
              </w:rPr>
            </w:pPr>
            <w:r>
              <w:rPr>
                <w:rFonts w:eastAsia="Calibri" w:cs=""/>
                <w:b/>
                <w:kern w:val="0"/>
                <w:sz w:val="22"/>
                <w:szCs w:val="22"/>
                <w:lang w:val="ru-RU" w:eastAsia="en-US" w:bidi="ar-SA"/>
              </w:rPr>
              <w:t>Наименование продукции</w:t>
            </w:r>
          </w:p>
        </w:tc>
        <w:tc>
          <w:tcPr>
            <w:tcW w:w="7609" w:type="dxa"/>
            <w:gridSpan w:val="3"/>
            <w:tcBorders/>
          </w:tcPr>
          <w:p>
            <w:pPr>
              <w:pStyle w:val="Normal"/>
              <w:widowControl w:val="false"/>
              <w:suppressAutoHyphens w:val="true"/>
              <w:spacing w:before="0" w:after="0"/>
              <w:jc w:val="center"/>
              <w:rPr>
                <w:sz w:val="22"/>
                <w:szCs w:val="22"/>
              </w:rPr>
            </w:pPr>
            <w:r>
              <w:rPr>
                <w:rFonts w:eastAsia="Calibri" w:cs=""/>
                <w:b/>
                <w:kern w:val="0"/>
                <w:sz w:val="22"/>
                <w:szCs w:val="22"/>
                <w:lang w:val="ru-RU" w:eastAsia="en-US" w:bidi="ar-SA"/>
              </w:rPr>
              <w:t>Требования заказчика *</w:t>
            </w:r>
          </w:p>
        </w:tc>
        <w:tc>
          <w:tcPr>
            <w:tcW w:w="3641" w:type="dxa"/>
            <w:gridSpan w:val="4"/>
            <w:tcBorders/>
            <w:tcMar>
              <w:top w:w="55" w:type="dxa"/>
              <w:bottom w:w="55" w:type="dxa"/>
            </w:tcMar>
          </w:tcPr>
          <w:p>
            <w:pPr>
              <w:pStyle w:val="Normal"/>
              <w:widowControl w:val="false"/>
              <w:suppressAutoHyphens w:val="true"/>
              <w:spacing w:before="0" w:after="0"/>
              <w:jc w:val="left"/>
              <w:rPr>
                <w:sz w:val="22"/>
                <w:szCs w:val="22"/>
              </w:rPr>
            </w:pPr>
            <w:r>
              <w:rPr>
                <w:rFonts w:eastAsia="Calibri" w:cs=""/>
                <w:b/>
                <w:bCs/>
                <w:kern w:val="0"/>
                <w:sz w:val="22"/>
                <w:szCs w:val="22"/>
                <w:lang w:val="ru-RU" w:eastAsia="en-US" w:bidi="ar-SA"/>
              </w:rPr>
              <w:t>Предложения поставщика</w:t>
            </w:r>
          </w:p>
        </w:tc>
      </w:tr>
      <w:tr>
        <w:trPr/>
        <w:tc>
          <w:tcPr>
            <w:tcW w:w="737" w:type="dxa"/>
            <w:vMerge w:val="continue"/>
            <w:tcBorders/>
            <w:vAlign w:val="center"/>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1363" w:type="dxa"/>
            <w:vMerge w:val="continue"/>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2140" w:type="dxa"/>
            <w:vMerge w:val="continue"/>
            <w:tcBorders/>
            <w:vAlign w:val="center"/>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635" w:type="dxa"/>
            <w:tcBorders/>
            <w:vAlign w:val="center"/>
          </w:tcPr>
          <w:p>
            <w:pPr>
              <w:pStyle w:val="Normal"/>
              <w:widowControl w:val="false"/>
              <w:suppressAutoHyphens w:val="true"/>
              <w:spacing w:before="0" w:after="0"/>
              <w:jc w:val="center"/>
              <w:rPr>
                <w:sz w:val="22"/>
                <w:szCs w:val="22"/>
              </w:rPr>
            </w:pPr>
            <w:r>
              <w:rPr>
                <w:rFonts w:eastAsia="Calibri" w:cs=""/>
                <w:b/>
                <w:kern w:val="0"/>
                <w:sz w:val="22"/>
                <w:szCs w:val="22"/>
                <w:lang w:val="ru-RU" w:eastAsia="en-US" w:bidi="ar-SA"/>
              </w:rPr>
              <w:t>ГОСТ</w:t>
            </w:r>
          </w:p>
        </w:tc>
        <w:tc>
          <w:tcPr>
            <w:tcW w:w="5555" w:type="dxa"/>
            <w:tcBorders/>
            <w:vAlign w:val="center"/>
          </w:tcPr>
          <w:p>
            <w:pPr>
              <w:pStyle w:val="Normal"/>
              <w:widowControl w:val="false"/>
              <w:suppressAutoHyphens w:val="true"/>
              <w:spacing w:before="0" w:after="0"/>
              <w:jc w:val="center"/>
              <w:rPr>
                <w:sz w:val="22"/>
                <w:szCs w:val="22"/>
              </w:rPr>
            </w:pPr>
            <w:r>
              <w:rPr>
                <w:rFonts w:eastAsia="Calibri" w:cs=""/>
                <w:b/>
                <w:kern w:val="0"/>
                <w:sz w:val="22"/>
                <w:szCs w:val="22"/>
                <w:lang w:val="ru-RU" w:eastAsia="en-US" w:bidi="ar-SA"/>
              </w:rPr>
              <w:t>Технические и функциональные характеристики</w:t>
            </w:r>
          </w:p>
          <w:p>
            <w:pPr>
              <w:pStyle w:val="Normal"/>
              <w:widowControl w:val="false"/>
              <w:suppressAutoHyphens w:val="true"/>
              <w:spacing w:before="0" w:after="0"/>
              <w:jc w:val="center"/>
              <w:rPr>
                <w:sz w:val="22"/>
                <w:szCs w:val="22"/>
              </w:rPr>
            </w:pPr>
            <w:r>
              <w:rPr>
                <w:rFonts w:eastAsia="Calibri" w:cs=""/>
                <w:b/>
                <w:bCs/>
                <w:kern w:val="0"/>
                <w:sz w:val="22"/>
                <w:szCs w:val="22"/>
                <w:lang w:val="ru-RU" w:eastAsia="en-US" w:bidi="ar-SA"/>
              </w:rPr>
              <w:t>(параметры эквивалентности)</w:t>
            </w:r>
          </w:p>
        </w:tc>
        <w:tc>
          <w:tcPr>
            <w:tcW w:w="1419" w:type="dxa"/>
            <w:tcBorders/>
            <w:vAlign w:val="center"/>
          </w:tcPr>
          <w:p>
            <w:pPr>
              <w:pStyle w:val="Normal"/>
              <w:widowControl w:val="false"/>
              <w:suppressAutoHyphens w:val="true"/>
              <w:spacing w:before="0" w:after="0"/>
              <w:jc w:val="center"/>
              <w:rPr>
                <w:sz w:val="22"/>
                <w:szCs w:val="22"/>
              </w:rPr>
            </w:pPr>
            <w:r>
              <w:rPr>
                <w:rFonts w:eastAsia="Calibri" w:cs=""/>
                <w:b/>
                <w:kern w:val="0"/>
                <w:sz w:val="22"/>
                <w:szCs w:val="22"/>
                <w:lang w:val="ru-RU" w:eastAsia="en-US" w:bidi="ar-SA"/>
              </w:rPr>
              <w:t>Место поставки</w:t>
            </w:r>
          </w:p>
        </w:tc>
        <w:tc>
          <w:tcPr>
            <w:tcW w:w="948" w:type="dxa"/>
            <w:tcBorders/>
            <w:vAlign w:val="center"/>
          </w:tcPr>
          <w:p>
            <w:pPr>
              <w:pStyle w:val="Normal"/>
              <w:widowControl w:val="false"/>
              <w:suppressAutoHyphens w:val="true"/>
              <w:spacing w:before="0" w:after="0"/>
              <w:jc w:val="center"/>
              <w:rPr>
                <w:sz w:val="22"/>
                <w:szCs w:val="22"/>
              </w:rPr>
            </w:pPr>
            <w:r>
              <w:rPr>
                <w:rFonts w:eastAsia="Calibri" w:cs=""/>
                <w:b/>
                <w:kern w:val="0"/>
                <w:sz w:val="22"/>
                <w:szCs w:val="22"/>
                <w:lang w:val="ru-RU" w:eastAsia="en-US" w:bidi="ar-SA"/>
              </w:rPr>
              <w:t>Наименование продукции</w:t>
            </w:r>
          </w:p>
        </w:tc>
        <w:tc>
          <w:tcPr>
            <w:tcW w:w="584" w:type="dxa"/>
            <w:tcBorders/>
            <w:vAlign w:val="center"/>
          </w:tcPr>
          <w:p>
            <w:pPr>
              <w:pStyle w:val="Normal"/>
              <w:widowControl w:val="false"/>
              <w:suppressAutoHyphens w:val="true"/>
              <w:spacing w:before="0" w:after="0"/>
              <w:jc w:val="center"/>
              <w:rPr>
                <w:sz w:val="22"/>
                <w:szCs w:val="22"/>
              </w:rPr>
            </w:pPr>
            <w:r>
              <w:rPr>
                <w:rFonts w:eastAsia="Calibri" w:cs=""/>
                <w:b/>
                <w:kern w:val="0"/>
                <w:sz w:val="22"/>
                <w:szCs w:val="22"/>
                <w:lang w:val="ru-RU" w:eastAsia="en-US" w:bidi="ar-SA"/>
              </w:rPr>
              <w:t>ГОСТ</w:t>
            </w:r>
          </w:p>
        </w:tc>
        <w:tc>
          <w:tcPr>
            <w:tcW w:w="1210" w:type="dxa"/>
            <w:tcBorders/>
            <w:vAlign w:val="center"/>
          </w:tcPr>
          <w:p>
            <w:pPr>
              <w:pStyle w:val="Normal"/>
              <w:widowControl w:val="false"/>
              <w:suppressAutoHyphens w:val="true"/>
              <w:spacing w:before="0" w:after="0"/>
              <w:jc w:val="center"/>
              <w:rPr>
                <w:sz w:val="22"/>
                <w:szCs w:val="22"/>
              </w:rPr>
            </w:pPr>
            <w:r>
              <w:rPr>
                <w:rFonts w:eastAsia="Calibri" w:cs=""/>
                <w:b/>
                <w:kern w:val="0"/>
                <w:sz w:val="22"/>
                <w:szCs w:val="22"/>
                <w:lang w:val="ru-RU" w:eastAsia="en-US" w:bidi="ar-SA"/>
              </w:rPr>
              <w:t>Технические и функциональные характеристики</w:t>
            </w:r>
          </w:p>
        </w:tc>
        <w:tc>
          <w:tcPr>
            <w:tcW w:w="899" w:type="dxa"/>
            <w:tcBorders/>
            <w:vAlign w:val="center"/>
          </w:tcPr>
          <w:p>
            <w:pPr>
              <w:pStyle w:val="Normal"/>
              <w:widowControl w:val="false"/>
              <w:suppressAutoHyphens w:val="true"/>
              <w:spacing w:before="0" w:after="0"/>
              <w:jc w:val="center"/>
              <w:rPr>
                <w:sz w:val="22"/>
                <w:szCs w:val="22"/>
              </w:rPr>
            </w:pPr>
            <w:r>
              <w:rPr>
                <w:rFonts w:eastAsia="Calibri" w:cs=""/>
                <w:b/>
                <w:kern w:val="0"/>
                <w:sz w:val="22"/>
                <w:szCs w:val="22"/>
                <w:lang w:val="ru-RU" w:eastAsia="en-US" w:bidi="ar-SA"/>
              </w:rPr>
              <w:t>Место поставки</w:t>
            </w:r>
          </w:p>
        </w:tc>
      </w:tr>
      <w:tr>
        <w:trPr/>
        <w:tc>
          <w:tcPr>
            <w:tcW w:w="737" w:type="dxa"/>
            <w:tcBorders/>
            <w:vAlign w:val="center"/>
          </w:tcPr>
          <w:p>
            <w:pPr>
              <w:pStyle w:val="Normal"/>
              <w:widowControl w:val="false"/>
              <w:suppressAutoHyphens w:val="true"/>
              <w:spacing w:before="0" w:after="0"/>
              <w:jc w:val="center"/>
              <w:rPr>
                <w:sz w:val="22"/>
                <w:szCs w:val="22"/>
              </w:rPr>
            </w:pPr>
            <w:r>
              <w:rPr>
                <w:rFonts w:eastAsia="Calibri" w:cs=""/>
                <w:b/>
                <w:kern w:val="0"/>
                <w:sz w:val="22"/>
                <w:szCs w:val="22"/>
                <w:lang w:val="ru-RU" w:eastAsia="en-US" w:bidi="ar-SA"/>
              </w:rPr>
              <w:t>1</w:t>
            </w:r>
          </w:p>
        </w:tc>
        <w:tc>
          <w:tcPr>
            <w:tcW w:w="1363" w:type="dxa"/>
            <w:tcBorders/>
            <w:vAlign w:val="center"/>
          </w:tcPr>
          <w:p>
            <w:pPr>
              <w:pStyle w:val="Normal"/>
              <w:widowControl w:val="false"/>
              <w:suppressAutoHyphens w:val="true"/>
              <w:spacing w:before="0" w:after="0"/>
              <w:jc w:val="center"/>
              <w:rPr>
                <w:sz w:val="22"/>
                <w:szCs w:val="22"/>
              </w:rPr>
            </w:pPr>
            <w:r>
              <w:rPr>
                <w:rFonts w:eastAsia="Calibri" w:cs=""/>
                <w:b/>
                <w:kern w:val="0"/>
                <w:sz w:val="22"/>
                <w:szCs w:val="22"/>
                <w:lang w:val="ru-RU" w:eastAsia="en-US" w:bidi="ar-SA"/>
              </w:rPr>
              <w:t>2</w:t>
            </w:r>
          </w:p>
        </w:tc>
        <w:tc>
          <w:tcPr>
            <w:tcW w:w="2140" w:type="dxa"/>
            <w:tcBorders/>
            <w:vAlign w:val="center"/>
          </w:tcPr>
          <w:p>
            <w:pPr>
              <w:pStyle w:val="Normal"/>
              <w:widowControl w:val="false"/>
              <w:suppressAutoHyphens w:val="true"/>
              <w:spacing w:before="0" w:after="0"/>
              <w:jc w:val="center"/>
              <w:rPr>
                <w:sz w:val="22"/>
                <w:szCs w:val="22"/>
              </w:rPr>
            </w:pPr>
            <w:r>
              <w:rPr>
                <w:rFonts w:eastAsia="Calibri" w:cs=""/>
                <w:b/>
                <w:kern w:val="0"/>
                <w:sz w:val="22"/>
                <w:szCs w:val="22"/>
                <w:lang w:val="ru-RU" w:eastAsia="en-US" w:bidi="ar-SA"/>
              </w:rPr>
              <w:t>3</w:t>
            </w:r>
          </w:p>
        </w:tc>
        <w:tc>
          <w:tcPr>
            <w:tcW w:w="635" w:type="dxa"/>
            <w:tcBorders/>
            <w:vAlign w:val="center"/>
          </w:tcPr>
          <w:p>
            <w:pPr>
              <w:pStyle w:val="Normal"/>
              <w:widowControl w:val="false"/>
              <w:suppressAutoHyphens w:val="true"/>
              <w:spacing w:before="0" w:after="0"/>
              <w:jc w:val="center"/>
              <w:rPr>
                <w:sz w:val="22"/>
                <w:szCs w:val="22"/>
              </w:rPr>
            </w:pPr>
            <w:r>
              <w:rPr>
                <w:rFonts w:eastAsia="Calibri" w:cs=""/>
                <w:b/>
                <w:kern w:val="0"/>
                <w:sz w:val="22"/>
                <w:szCs w:val="22"/>
                <w:lang w:val="ru-RU" w:eastAsia="en-US" w:bidi="ar-SA"/>
              </w:rPr>
              <w:t>4</w:t>
            </w:r>
          </w:p>
        </w:tc>
        <w:tc>
          <w:tcPr>
            <w:tcW w:w="5555" w:type="dxa"/>
            <w:tcBorders/>
            <w:vAlign w:val="center"/>
          </w:tcPr>
          <w:p>
            <w:pPr>
              <w:pStyle w:val="Normal"/>
              <w:widowControl w:val="false"/>
              <w:suppressAutoHyphens w:val="true"/>
              <w:spacing w:before="0" w:after="0"/>
              <w:jc w:val="center"/>
              <w:rPr>
                <w:sz w:val="22"/>
                <w:szCs w:val="22"/>
              </w:rPr>
            </w:pPr>
            <w:r>
              <w:rPr>
                <w:rFonts w:eastAsia="Calibri" w:cs=""/>
                <w:b/>
                <w:kern w:val="0"/>
                <w:sz w:val="22"/>
                <w:szCs w:val="22"/>
                <w:lang w:val="ru-RU" w:eastAsia="en-US" w:bidi="ar-SA"/>
              </w:rPr>
              <w:t>5</w:t>
            </w:r>
          </w:p>
        </w:tc>
        <w:tc>
          <w:tcPr>
            <w:tcW w:w="1419" w:type="dxa"/>
            <w:tcBorders/>
            <w:vAlign w:val="center"/>
          </w:tcPr>
          <w:p>
            <w:pPr>
              <w:pStyle w:val="Normal"/>
              <w:widowControl w:val="false"/>
              <w:suppressAutoHyphens w:val="true"/>
              <w:spacing w:before="0" w:after="0"/>
              <w:jc w:val="center"/>
              <w:rPr>
                <w:sz w:val="22"/>
                <w:szCs w:val="22"/>
              </w:rPr>
            </w:pPr>
            <w:r>
              <w:rPr>
                <w:rFonts w:eastAsia="Calibri" w:cs=""/>
                <w:b/>
                <w:kern w:val="0"/>
                <w:sz w:val="22"/>
                <w:szCs w:val="22"/>
                <w:lang w:val="ru-RU" w:eastAsia="en-US" w:bidi="ar-SA"/>
              </w:rPr>
              <w:t>6</w:t>
            </w:r>
          </w:p>
        </w:tc>
        <w:tc>
          <w:tcPr>
            <w:tcW w:w="948" w:type="dxa"/>
            <w:tcBorders/>
            <w:vAlign w:val="center"/>
          </w:tcPr>
          <w:p>
            <w:pPr>
              <w:pStyle w:val="Normal"/>
              <w:widowControl w:val="false"/>
              <w:suppressAutoHyphens w:val="true"/>
              <w:spacing w:before="0" w:after="0"/>
              <w:jc w:val="center"/>
              <w:rPr>
                <w:sz w:val="22"/>
                <w:szCs w:val="22"/>
              </w:rPr>
            </w:pPr>
            <w:r>
              <w:rPr>
                <w:rFonts w:eastAsia="Calibri" w:cs=""/>
                <w:b/>
                <w:kern w:val="0"/>
                <w:sz w:val="22"/>
                <w:szCs w:val="22"/>
                <w:lang w:val="ru-RU" w:eastAsia="en-US" w:bidi="ar-SA"/>
              </w:rPr>
              <w:t>7</w:t>
            </w:r>
          </w:p>
        </w:tc>
        <w:tc>
          <w:tcPr>
            <w:tcW w:w="584" w:type="dxa"/>
            <w:tcBorders/>
            <w:vAlign w:val="center"/>
          </w:tcPr>
          <w:p>
            <w:pPr>
              <w:pStyle w:val="Normal"/>
              <w:widowControl w:val="false"/>
              <w:suppressAutoHyphens w:val="true"/>
              <w:spacing w:before="0" w:after="0"/>
              <w:jc w:val="center"/>
              <w:rPr>
                <w:sz w:val="22"/>
                <w:szCs w:val="22"/>
              </w:rPr>
            </w:pPr>
            <w:r>
              <w:rPr>
                <w:rFonts w:eastAsia="Calibri" w:cs=""/>
                <w:b/>
                <w:kern w:val="0"/>
                <w:sz w:val="22"/>
                <w:szCs w:val="22"/>
                <w:lang w:val="ru-RU" w:eastAsia="en-US" w:bidi="ar-SA"/>
              </w:rPr>
              <w:t>8</w:t>
            </w:r>
          </w:p>
        </w:tc>
        <w:tc>
          <w:tcPr>
            <w:tcW w:w="1210" w:type="dxa"/>
            <w:tcBorders/>
            <w:vAlign w:val="center"/>
          </w:tcPr>
          <w:p>
            <w:pPr>
              <w:pStyle w:val="Normal"/>
              <w:widowControl w:val="false"/>
              <w:suppressAutoHyphens w:val="true"/>
              <w:spacing w:before="0" w:after="0"/>
              <w:jc w:val="center"/>
              <w:rPr>
                <w:sz w:val="22"/>
                <w:szCs w:val="22"/>
              </w:rPr>
            </w:pPr>
            <w:r>
              <w:rPr>
                <w:rFonts w:eastAsia="Calibri" w:cs=""/>
                <w:b/>
                <w:kern w:val="0"/>
                <w:sz w:val="22"/>
                <w:szCs w:val="22"/>
                <w:lang w:val="ru-RU" w:eastAsia="en-US" w:bidi="ar-SA"/>
              </w:rPr>
              <w:t>9</w:t>
            </w:r>
          </w:p>
        </w:tc>
        <w:tc>
          <w:tcPr>
            <w:tcW w:w="899" w:type="dxa"/>
            <w:tcBorders/>
            <w:vAlign w:val="center"/>
          </w:tcPr>
          <w:p>
            <w:pPr>
              <w:pStyle w:val="Normal"/>
              <w:widowControl w:val="false"/>
              <w:suppressAutoHyphens w:val="true"/>
              <w:spacing w:before="0" w:after="0"/>
              <w:jc w:val="center"/>
              <w:rPr>
                <w:sz w:val="22"/>
                <w:szCs w:val="22"/>
              </w:rPr>
            </w:pPr>
            <w:r>
              <w:rPr>
                <w:rFonts w:eastAsia="Calibri" w:cs=""/>
                <w:b/>
                <w:kern w:val="0"/>
                <w:sz w:val="22"/>
                <w:szCs w:val="22"/>
                <w:lang w:val="ru-RU" w:eastAsia="en-US" w:bidi="ar-SA"/>
              </w:rPr>
              <w:t>10</w:t>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cs="" w:ascii="Times New Roman" w:hAnsi="Times New Roman"/>
                <w:iCs/>
                <w:kern w:val="0"/>
                <w:sz w:val="22"/>
                <w:szCs w:val="22"/>
                <w:lang w:val="ru-RU" w:eastAsia="en-US" w:bidi="ar-SA"/>
              </w:rPr>
              <w:t>Позиция 1</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Блок сигнализации БСПИ-10Ш У2</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Входной сигнал - угол поворота вала блока в диапазонах (0...90)° и (0...225)°. Выходной сигнал – индуктивное сопротивление 10-0-10 мГн (каждого из двух датчиков). Напряжение питания индуктивных датчиков 12В со средней точкой частотой 50 или 60Гц. Нелинейность преобразования не более 1,5%. Вариация выходного сигнала не более 1,4%. Дифференциальный ход микропереключателей (Д703, Д713 или ВК-6) не более 3° для диапазона 0,25об. Коммутационный ток микропереключателей промежуточных и крайних положений (2 + 2) шт – от 20 мА до 1А при =24…48В; от 20 до 500 мА при ~220В 50Гц. Длина линия связи с преобразователем не более 100 м. Сопротивление каждого провода линии связи не более 10 Ом. Потребляемая мощность не более 0,5 Вт. Габаритные размеры блока - 110 х 110 х 90 мм.</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2</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Блок усилителя БУ-30М</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Блоки усилителей БУ-30М преобразуют сигнал от индуктивного и резистивного датчиков в унифицированный токовый сигнал постоянного тока. ТЕХНИЧЕСКИЕ ДАННЫЕ</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Диапазон входного индуктивного сигнала 10-0-10 мГн.</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Диапазон входного резистивного сигнала 0-120 Ом.</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Диапазоны выходного токового сигнала 0-5, 0-20, 4-20 мА.</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Нелинейность преобразования не более 2,5%.</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Сопротивление нагрузки для выходного сигнала до 2 кОм (0-5 мА) и до 1 кОм (0-20, 4-20 мА).</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Максимальное расстояние до датчика не более 100м.</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Сопротивление каждого провода линии связи (3 провода) не более 10 Ом.</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Регулировка начального и конечного значений диапазона выходного сигнала до 50%.</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Напряжение питания 220В частотой 50 Гц.</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Потребляемая мощность не более 3ВА.</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Масса не более 0,5 кг.</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3</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Манометр МП3-УУ2 0-4кгс/см2 1.5 M20х1.5-8g радиальный без фланца IP40 ОМ2</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1. Тип прибора: Манометр избыточного давления;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2. Диаметр корпуса (мм): 100;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3. Степень защиты: IP40;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4. Класс точности: 1,5;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5. Климатическое исполнение: ОМ2;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6. Температура окружающей среды: от -60°С до +65°С; 7. Вид исполения: Без фланца;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8. Расположение штуцера: Радиальное;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9. Виброзащита: От 5 до 30 Гц с амплитудой 2,5 мм;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10. Корпус: Алюминиевый сплав;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11. Стекло: Оконное;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12. Трубчатая пружина: Медный сплав;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13. Держатель: Медный сплав;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14. Механизм: Медный сплав;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15. Резьба присоединительного штуцера: М20*1,5-8g;</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16. Масса прибора:  не более 0,75 кг;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17. Диапазон: 0...4 кгс/см2;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18. Технические условия: ТУ 25-02.1946-76;   </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4</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Манометр МП3-Уф 0-100кгс/см2 1.5 M20х1.5 D100мм РШ IP40</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Класс точности манометра</w:t>
              <w:tab/>
              <w:t xml:space="preserve">- 0.4;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Циферблат манометра - Алюминий;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Шкала черная на белом фоне;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Трибко-секторный механизм - Медный сплав;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Материал штуцера манометра</w:t>
              <w:tab/>
              <w:t xml:space="preserve"> - Медный сплав; Чувствительный элемент - Сталь 38ХМ;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Расположение штуцера - радиальное; Базовая единица - PCE;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Диапазон показаний давлений, МПа - 0-10MPa;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Резьба присоединения - M20x1,5;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Материал корпуса манометр - силумин;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Диаметр корпуса, мм</w:t>
              <w:tab/>
              <w:t xml:space="preserve">- 150;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Диапазон рабочих температур измеряемой среды, °C−30…+100;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Диапазон рабочих температур окружающей среды, °C−60…+60</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5</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Манометр МП3-Уф 0-2.5кгс/см2 1.5 D100 M20х1.5 РШ IP40</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Класс точности манометра - 0.4;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Циферблат манометра - Алюминий, шкала черная на белом фоне;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Трибко-секторный механизм</w:t>
              <w:tab/>
              <w:t>- Медный сплав; Материал штуцера манометра - Медный сплав; Чувствительный элемент - Медный сплав; Расположение штуцера</w:t>
              <w:tab/>
              <w:t xml:space="preserve"> - радиальное;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Базовая единица</w:t>
              <w:tab/>
              <w:t xml:space="preserve">- PCE;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Диапазон показаний давлений, МПа</w:t>
              <w:tab/>
              <w:t xml:space="preserve">0-0,25 MPa;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Резьба присоединения - M20x1,5;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Материал корпуса манометр - силумин, цвет черный; Диаметр корпуса, мм - 150;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Диапазон рабочих температур измеряемой среды, °C −30…+100;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Диапазон рабочих температур окружающей среды, °C−60…+60; </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6</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Манометр МП4-Уф 0-25кгс/см2 1.5 M20х1.5 РШ IP53</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Класс точности манометра - 0.4;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Циферблат манометра - Алюминий, шкала черная на белом фоне;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Трибко-секторный механизм</w:t>
              <w:tab/>
              <w:t>- Медный сплав; Материал штуцера манометра - Медный сплав; Чувствительный элемент - Медный сплав; Расположение штуцера</w:t>
              <w:tab/>
              <w:t xml:space="preserve"> - радиальное;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Базовая единица</w:t>
              <w:tab/>
              <w:t xml:space="preserve">- PCE;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Диапазон показаний давлений, МПа</w:t>
              <w:tab/>
              <w:t xml:space="preserve">0-2,5 MPa;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Резьба присоединения - M20x1,5;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Материал корпуса манометр - силумин, цвет черный; Диаметр корпуса, мм - 150;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Диапазон рабочих температур измеряемой среды, °C −30…+100;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Диапазон рабочих температур окружающей среды, °C −60…+60; </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7</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Прибор показывающий КП1М 160х200У 221G010</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Количество входов для подключения датчиков: один (1) универсальный вход; Время   измерения   входного сигнала</w:t>
              <w:tab/>
              <w:t>не более 0,25 с; Количество выходов: дискретных аналоговых 4 (контакты поляризованных реле); коммутирующая способность — 220В постоянного тока и 250В переменного тока 50 Гц, соsj &gt;0.4, коммутируемая мощность 60 В·А 1 (4…20мА), нагрузка не более 500Ом); Коммуникации (интерфейсы) RS485, Ethernet; Протокол передачи данных по RS485 Modbus ASCII/RTU; Скорость обмена информацией с персональным компьютером</w:t>
              <w:tab/>
              <w:t>1200, 2400, 4800, 9600, 19200, 38400, 57600, 115200 бод/с; Тип и размер памяти данных (архив значений)</w:t>
              <w:tab/>
              <w:t>энергонезависимая флэш-память кольцевого вида, емкостью не менее 65 000 измерений; Напряжение и частота питания</w:t>
              <w:tab/>
              <w:t>от 100 до 242 В частотой (50 ± 1) Гц или от 20 до 25 В постоянного тока</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Мощность</w:t>
              <w:tab/>
              <w:t>не более 10В∙А при номинальном напряжении питания (220 ± 4,4) В; Напряжение источника питания внешних датчиков при номинальном значении тока 20 мА (24 ± 4,8) В; Габаритные размеры прибора показывающего регистрирующего КП1М: 160x200x180 мм;</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8</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Реле давления дифференциальный DPS-300 30-300Па 15% IP54 (2 штуцера, капиллярная трубка 1.5м, 5 винтов, 3 винтовые клеммы)</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Диапазон давления 30-300 Па Монтаж вертикально на плоскости Максимальное рабочее давление 10 кПа Подвод давления к реле через встроенные штуцеры Ø 6 мм Погрешность ≤ ± 15 % Управляющий выход Реле, НО + НЗ, 1,5 А при 250 VAC Подключение сигнальных кабелей к винтовым клеммам реле Степень защиты корпуса IP54 Температура эксплуатации –40…+85 °C</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9</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Ротаметр количества газа РМ-А-0.063 ГУ3 DN3 PN0.6МПА +-4ПРОЦ У3 ВР коническая 1/8" ГОСТ 6214-81</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Температура измеряемой среды, (°С) +5...+50;Температура окружающего воздуха, (°С) +5...+50; Раб. давление. (кгс/см2) - 6; Qmax 0,063 м3/ч (63 л/ч); Qmin, (м3/час) не более 20% от верх-него фактического предела измерения; Диаметр - 3 мм; Погрешность измерения - ±4 от верхнего предела измерения; Вид присоединения - резьбовое с кононической резьбой 1/8" ГОСТ 6214-81; Габаритные размеры - 160х35х40 мм.</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10</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Сигнализатор горения ЛУЧ-КЭ-Н</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Входной сигнал: от ионизационных датчиков пламени; Выходной сигнал: переключающие контакты электромагнитного реле; Максимальная чувствительность: -10*С; Длина линии датчик – сигнализатор: &lt;200м; Степень защиты по ГОСТ 14254-96: IP50.</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11</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Сигнализатор Аналитприбор СОУ-1 оксид углерода</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Сигнализатор СОУ-1 предназначен для измерения содержания оксида углерода СО в котельных и других помещениях в которых возможно скопление угарного газа. При превышении пороговых значений массовой концентрации выдает звуковую и световую сигнализацию, подает управляющие сигналы на исполнительные устройства.</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Конструктивно сигнализаторы СОУ-1 выполнены одноблочными, в пластмассовом корпусе. На передней панели сигнализаторов расположены индикатор зеленого цвета свечения «ВКЛ», индикаторы красного цвета свечения «ГАЗ», индикатор желтого цвета свечения «ОТКАЗ», кнопка отключения исполнительных устройств «СБРОС». Под передней панелью сигнализаторов расположены защитная крышка, опломбированная гарантийной наклейкой предприятия-изготовителя, индикаторы зеленого цвета К1 и К2, кнопки для градуировки сигнализатора, группы клеммных контактов - «23 0V, 50 Hz», «ВНЕШНЯЯ АВАРИЯ», «ПОРОГ1-СО», «ПОРОГ2-СО» и «КОНТРОЛЬ».</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Диапазон измерений, мг/м3: 0..200;</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Стандартная установка порогов, мг/м3: порог 1 - 20, порог 2 — 100:</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Принцип работы сигнализатора СОУ-1 — электрохимический.</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Способ забора пробы СОУ1 — диффузионный.</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Тип сигнализатора СОУ-1 — стационарный.</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Режим работы сигнализатора СОУ-1 - непрерывный.</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12</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Термометр манометрический ТКП-160Сг-М3-1-УХЛ2(-25...+75)-2.5-4.0-160 Б 16мм ЛС59-1</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Термометр капиллярный сигнализирующий ТКП-160сг-М2 Т=(-25+75) грС длина капиляра-4м. Технические данные: Диаметр корпуса: 160мм; Диапазон показаний температур: -25...+75 ºС; Класс точности: 1,5.  Длина соединительного капилляра: 4,0 м; Длина погружения термобаллона: 160 мм; Вид защитной оболочки капилляра: полиэтиленовая.</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13</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Узел пишущий специальный красный УПС-02 для приборов регистрирующих</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Для приборов КС...-1; Тип:  фломастерный, с ленточной диаграммой; Цвет чернил:  красный; Толщина наносимой линии: не более 0,3 мм; Длина непрерывной линии: не менее 200 м; Масса заправленного пишущего узла: 1,4 г. </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14</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Эндоскоп Мегеон 33500</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Автономная работа - Да; Вес - 1.3; Диаметр зонда - 6.9 мм; Диаметр камеры - 8 мм; Длина зонда</w:t>
              <w:tab/>
              <w:t>- 1 м; Кол-во светодиодов подсветки</w:t>
              <w:tab/>
              <w:t>- 6 шт.+1 шт.; Возможность записи изображения и видео на карту памяти; Защита камеры IP67; Яркая светодиодная подсветка; Литиевый аккумулятор высокой ёмкости; Автоматическое отключение(при активации функции); Разрешение камеры - 1280x720 точек; Тип зонда - Полужёсткий; Угол обзора камеры - 70</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15</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Источник питания Phoenix Contact STEP-PS/1AC/24DC/1.75 2868648 1.75А 24В IP20 54х90х61мм</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Normal"/>
              <w:widowControl w:val="false"/>
              <w:rPr>
                <w:rFonts w:ascii="Times New Roman" w:hAnsi="Times New Roman"/>
                <w:sz w:val="22"/>
                <w:szCs w:val="22"/>
              </w:rPr>
            </w:pPr>
            <w:r>
              <w:rPr>
                <w:rFonts w:eastAsia="Calibri" w:cs="" w:ascii="Times New Roman" w:hAnsi="Times New Roman"/>
                <w:kern w:val="0"/>
                <w:sz w:val="22"/>
                <w:szCs w:val="22"/>
                <w:lang w:val="ru-RU" w:eastAsia="en-US" w:bidi="ar-SA"/>
              </w:rPr>
              <w:t>Источник питания  Phoenix Contact STEP-Ps с регулированием в первичной цепи, для установки на рейку. Степень защиты: IP20, Температура окружающей среды: -25°…+70°С.</w:t>
            </w:r>
            <w:r>
              <w:rPr>
                <w:rFonts w:ascii="Times New Roman" w:hAnsi="Times New Roman"/>
                <w:b w:val="false"/>
                <w:i w:val="false"/>
                <w:caps w:val="false"/>
                <w:smallCaps w:val="false"/>
                <w:color w:val="000000"/>
                <w:spacing w:val="0"/>
                <w:sz w:val="22"/>
                <w:szCs w:val="22"/>
              </w:rPr>
              <w:t>вход: 1-фазный, выход: 24 В DC / 1,75 А.</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16</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Измеритель-регулятор ТЕРМОДАТ 11МЗТ1 4ТС/4Р/RS485</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Входы: четыре или восемь входов для термосопротивлений. Выходы: 4 реле на блоке индикации и управления. Напряжение питания номинальное 220В, допустимое 160/250В. Дисплей: двухстрочный алфавитно-цифровой дисплей. Габаритные размеры лицевая панель 96*96 мм, глубина 92 мм, вырез в щите 92*92 мм. Корпус: металлический, для щитового монтажа. Условия эксплуатации от -30 до +40 °С. Гарантия :3 года</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1</w:t>
            </w:r>
            <w:r>
              <w:rPr>
                <w:rFonts w:eastAsia="Calibri" w:ascii="Times New Roman" w:hAnsi="Times New Roman"/>
                <w:iCs/>
                <w:sz w:val="22"/>
                <w:szCs w:val="22"/>
                <w:lang w:eastAsia="en-US"/>
              </w:rPr>
              <w:t>7</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Калибратор давления эталонный Элемер-ПКДС-210 (измеритель-калибратор унифицированных сигналов ИКСУ-260)</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b w:val="false"/>
                <w:i w:val="false"/>
                <w:caps w:val="false"/>
                <w:smallCaps w:val="false"/>
                <w:color w:val="000000"/>
                <w:spacing w:val="0"/>
                <w:kern w:val="0"/>
                <w:sz w:val="22"/>
                <w:szCs w:val="22"/>
                <w:lang w:val="ru-RU" w:eastAsia="en-US" w:bidi="ar-SA"/>
              </w:rPr>
              <w:t xml:space="preserve">ЭЛЕМЕР-ПКДС-210 применяется в качестве комплекса высокоточных средств измерений для поверки, калибровки и градуировки рабочих средств измерения давления, температуры и других физических величин, преобразованных в унифицированные сигналы силы, напряжения постоянного тока и сопротивления постоянному току, а также в качестве комплекса высокоточных средств измерений при калибровке и настройке рабочих средств измерений в лабораторных и промышленных условиях. Ток: 0...25 мА, Напряжение: -10...100 мВ, Сопротивление: 0...320 Ом. НСХ: 50М, 100М, 50П, 100П, Pt100, TXA (K), TXK (L), ТЖК (J), ТПР (B), ТПП (S), ТВР (A-1), ТМК (T), ТНН (N). </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18</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Калибратор давления Метран-520 с модулем давления Метран-518</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Диапазоны электрических сигналов: - измерение 0…22 мА, 0…5 В, 0…50 В; - воспроизведение 0…22 мА. Исполнение со встроенными модулями давления и пневматическим электронасосом. Электрическое питание поверяемых датчиков (напряжением 24 В) от сетевого БП или встроенного аккумулятора. Графический дисплей с подсветкой и сенсорным управлением. Перенастраиваемый двухканальный режим. измерений и воспроизведения. Работа с датчиками по HART-протоколу. USB интерфейс для связи с ПК. Внесен в ФИФ Госреестра средств измерений: под №54880-13, ТУ 4381-063-51453097-2013. ЕАС ТС N RU Д-RU.АД07.В.01926-19</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19</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Комплект средств диагностике и настройке приборов поддерживающих Hart (компьютер Getac UX10-Ex, HART-модем Метран-683)</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kern w:val="0"/>
                <w:sz w:val="22"/>
                <w:szCs w:val="22"/>
                <w:lang w:val="ru-RU" w:bidi="ar-SA"/>
              </w:rPr>
            </w:pPr>
            <w:r>
              <w:rPr>
                <w:rFonts w:eastAsia="Calibri" w:cs="" w:ascii="Times New Roman" w:hAnsi="Times New Roman"/>
                <w:kern w:val="0"/>
                <w:sz w:val="22"/>
                <w:szCs w:val="22"/>
                <w:lang w:val="ru-RU" w:eastAsia="en-US" w:bidi="ar-SA"/>
              </w:rPr>
              <w:t xml:space="preserve">Экран: 10 дюймов. Защита от пыли и влаги: IP65. Температура окружающей среды: -20 ° … +50 °С. Исполнение по взрывозащите: 2Ex ic op is IIC T4 Gc X. Операционная система: Windows 10. Программное обеспечение для настройки датчиков в комплекте. Поддержка DD датчиков: Метран, Rosemount и др. производителей. </w:t>
            </w:r>
            <w:r>
              <w:rPr>
                <w:rFonts w:eastAsia="Calibri" w:cs="" w:ascii="Times New Roman" w:hAnsi="Times New Roman"/>
                <w:b w:val="false"/>
                <w:bCs w:val="false"/>
                <w:i w:val="false"/>
                <w:caps w:val="false"/>
                <w:smallCaps w:val="false"/>
                <w:color w:val="000000"/>
                <w:spacing w:val="0"/>
                <w:kern w:val="0"/>
                <w:sz w:val="22"/>
                <w:szCs w:val="22"/>
                <w:lang w:val="ru-RU" w:eastAsia="en-US" w:bidi="ar-SA"/>
              </w:rPr>
              <w:t xml:space="preserve">НART-модем: </w:t>
            </w:r>
            <w:r>
              <w:rPr>
                <w:rFonts w:eastAsia="Calibri" w:cs="" w:ascii="Times New Roman" w:hAnsi="Times New Roman"/>
                <w:b w:val="false"/>
                <w:i w:val="false"/>
                <w:caps w:val="false"/>
                <w:smallCaps w:val="false"/>
                <w:color w:val="000000"/>
                <w:spacing w:val="0"/>
                <w:kern w:val="0"/>
                <w:sz w:val="22"/>
                <w:szCs w:val="22"/>
                <w:lang w:val="ru-RU" w:eastAsia="en-US" w:bidi="ar-SA"/>
              </w:rPr>
              <w:t>Защита от пыли и влаги IP20; Температура окружающей среды -20 ° … +50 °С; Исполнение по взрывозащите [Ex ia Ga] IIC; Дополнительные возможности: Питание датчиков по токовой петле (не нужен дополнительный источник питания).</w:t>
            </w:r>
            <w:r>
              <w:rPr>
                <w:rFonts w:eastAsia="Calibri" w:cs="" w:ascii="Times New Roman" w:hAnsi="Times New Roman"/>
                <w:kern w:val="0"/>
                <w:sz w:val="22"/>
                <w:szCs w:val="22"/>
                <w:lang w:val="ru-RU" w:eastAsia="en-US" w:bidi="ar-SA"/>
              </w:rPr>
              <w:br/>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20</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Контроллер Прософт-Системы ARIS-2208 A2.4-B1.4-Um.4-Um.4-C1.4-M1.4</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Контроллер присоединения ARIS исполнение на 8 модулей. Модули: Модуль источника питания 220 В AC/DC А2.4; Модуль процессорный, 2xEthernet TX, 2xRS-485, PPS,. 2xLive B1.4; 2xМодуль дискретных входов с номинальным напряжением 220 В (3 группы по 4 канала) и дискретных выходов с номинальным напряжением 220 В (3 канала) Um.4; Модуль дискретных выходов 220 В, 5 А AC, 12 выходов C1.4; 2xМодуль аналоговых входов с функцией измерений, учета и регистрации ПКЭ, 3 тока (1/5 А), 3 напряжения (57,7/100/220/380 В), ПКЭ класс S M1.4;</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21</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Контроллер программируемый логический ПЛК150-220.А-М</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Программируемый логический контроллер с резервированием ПЛК210-12-PL-BASE850-R. Дискретные входы:24 (8 быстрые до 100кГц/16 — до 300Гц). Дискретные выходы 12. Напряжение 10-36В, кол-во портов питания 2, Интерфейсы 4хEthernet, 2xRS-485, 1xRS-232, 1xUSB. Поддерживаемые протоколы ModbusTCP, RTU, OPC UA, MQTT, МЭК61850</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22</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Контроллер управления Valmet CAN CS G3 D203409L</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Код - D203409L. Процессор - Intel Celeron G4900T @2.90GHz. Материнская карта - iEi PJ-C003-MA Q370. Оперативная память - DDR4 4GB. Жесткий диск - SD-card 2GB. Слоты расширения - 2 x PCIe x8. Интерфейс - 2x USB3.0, 2x USB2.0, 3x RJ45, 3x DP, 1x RS-232. Входящие напряжение - 24VDC. Охлаждение - Passive. Рабочая температура - 0-50ОС</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23</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Комплект ЗИП НПФ Система-Сервис ССРВ.421943.603-033.02</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Система комплексного управления мультипроцессорная МСКУ 6000-03-033-02. Комплект ЗИП одиночный. ССРВ.421943.603-033.02</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24</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Комплект ЗИП НПФ Система-Сервис ССРВ.566155.200-303.02</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Устройство низковольтное комплектное распределения и управления НКУ РУ 200-303-02. Комплект ЗИП одиночный. ССРВ.566155.200-303.02</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25</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Комплект ЗИП НПФ Система-Сервис ССРВ.421943.112</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Комплект ЗИП групповой для МСКУ 6000-03-033-02. ССРВ.421943.112</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26</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Комплект ЗИП НПФ Система-Сервис ССРВ.421923.049</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Комплект ЗИП групповой для НКУ РУ 200-303-02. ССРВ.421923.049</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27</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Механизм исполнительный МЭО-630/63-0.25У-92К У2</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Механизм исполнительный электрический однооборотный рычажный Номинальный крутящий момент на выходном валу, Нм 630 Номинальное время полного хода выходного вала, с 63 Номинальный полный ход выходного вала, обороты 0,63 Напряжение питания, В 380 Потребляемая мощность, Вт 200 Исполнение общепромышленное Климатическое исполнение У2 Состав механизма: электродвигатель АИР-56А4, тормоз механический, редуктор, тормоз, ручной привод, блок сигнализации положения индуктивный БСПИ, рычаг. Управление механизмом: контактное.</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28</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Модуль процессора L02CPU-СМ 1024 канала</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память 20 тыс. шагов, 1024 канала ввода-вывода, быстродействие: 40 нс/лог. инстр, порты: USB, Ethernet, поддержка SD-карт, 16 каналов ввода,10 каналов вывода, оконцовочная заглушка</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29</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Модуль источника питания Прософт-Системы A2 для ARIS-2203/2205/2208 220В AC/DC</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Модуль источника питания контроллера ARIS-22xx 220В AC/DC  A2.4. Входное напряжение 220 В переменного тока, выходное напряжение 5В, мощность 40 Вт,дискретный релейный выход состояния.</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30</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Модуль программируемый головной MP-108 4хEthernet RJ-45/RS-485</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Модуль программируемый головной, MP-108, Ethernet (4xTP)/RS-485. Предназначен для реализации прикладных задач управления технологическим оборудованием:.  поддерживает подключение до 48-ми модулей АИС-ОРИОН. • оснащен интерфейсами Ethernet и RS-485 (гальванически изолированный) • обеспечивает возможность сегментирования сети • содержит набор библиотечных функций для решения широкого спектра задач автоматизации. Процессор: ARM Cortex. Объем ОЗУ: 32 Мб. Объем ПЗУ: 16 Мб. Возможности расширения: до 48-ми модулей ввода-вывода, до 200 головных модулей в сети. Цикл опроса модулей: от 1,5 мс. Цикл управляющей программы: от 10 мс. Интерфейсы: 4xEthernet RJ-45, RS-485 (гальванически изолированный). Напряжение питания: 24В (+10% -50%) постоянного тока. Потребляемая мощность: не более 1,5 Вт. Рабочая температура: -40...75°С. ШxВxГ: 22x100x100 мм.</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31</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Модуль аналогового ввода частотных сигналов MA-004 2 канала 50 кГц</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Предназначен для измерения частоты цифровых и аналоговых сигналов:.• аппаратная фильтрация входных сигналов • частота следования импульсов до 50 кГц • все каналы гальванически изолированы от информационной шины и от шины питания Число каналов: 2 Частота следования импульсов: до 50 кГц Разрядность счетчиков: 32 разряда Погрешность измерения: не более 0,05% Полное время преобразования: 10 мс на 2 канала Напряжение на входных контактах: размах - 30 В. Напряжение изоляции входных цепей: 1000 В. Потребляемая мощность: не более 1,35 Вт .Рабочая температура: -40...75°С. ШxВxГ: 22x100x100 мм</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32</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Модуль аналогового ввода MA-002 RTD AIх4</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Предназначен для измерения температуры с помощью термометров сопротивления: • трех и четырехпроводное подключение • поддержка любых типов датчиков (задается программно) • режим измерения сопротивления • аппаратная и программная фильтрация входных сигналов • диагностика обрыва канала • все каналы гальванически изолированы от информационной шины и от шины питания Число каналов: 4 Типы термосопротивлений: любые</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Измеряемое сопротивление: до 2 кОм</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Погрешность измерения: не более 0,1%</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Полное время преобразования: 10 мс на 4 канала</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Диагностика: обрыв цепи Напряжение изоляции входных цепей: 1000 В. Потребляемая мощность: не более 0,85 Вт. Рабочая температура: -40...75°С ШxВxГ: 22x100x100 мм</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33</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Модуль дискретного ввода MD-004 4группы х 4канала</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Предназначен для ввода дискретных сигналов напряжением 24 В постоянного тока: • светодиодная индикация работы каналов • программная фильтрация от дребезга контактов • диагностика обрыва цепи • все каналы гальванически изолированы от информационной шины и от шины питания Число каналов: 16, 4 независимые группы по 4 канала. Уровень логического нуля: 0..9 В. Уровень логической единицы: 10..28 В Рабочий ток канала: не более 7 мА. Фильтрация входного сигнала: программная, 8 мс. Диагностика: обрыв цепи. Напряжение изоляции входных цепей: 1500 В Потребляемая мощность: не более 0,85 Вт/ Рабочая температура: -40...75°С/ ШxВxГ: 22x100x100 мм</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34</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Модуль управления MC-007</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Предназначен для управления гидроприводом: • осуществляет преобразование сигнала с датчика ДБСКТ • формирует прямой и инверсный управляющий ШИМ-сигнал током до 0,5 А • имеет встроенный регулятор для управления положением исполнительного механизма • имеет возможность работы по цифровому интерфейсу • предназначен для работы с гидроприводами ВНА или дозатора газа • диагностика • все каналы гальванически изолированы от информационной шины и от шины питания Управляющий сигнал: задание по интерфейсу RS-485 (MODBUS RTU).Сигналы управления: 2, аппаратно инвертированные</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Ток канала: не более 0,5 А</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Частота сигнала: до 1200 Гц</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Разрядность формирователя импульсов: 16</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Диагностика: обрыв управляющего сигнала, обрыв обмоток датчика, обрыв нагрузки</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 xml:space="preserve">Напряжение изоляции входных цепей: 1000 В. Потребляемая мощность: не более 2 Вт (без учета нагрузки). Рабочая температура: -40...75°С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ШxВxГ: 22x100x100 мм</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35</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Модуль аналогового вывода MA-102 0-10В 4-20мА 4 канала</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Модуль аналогового вывода, MA-102, AOx4, 0..20 мА, 0...10B. Предназначен для формирования управляющих токовых сигналов 0..20 мА и сигналов напряжения 0..10 В: • диапазон и тип вывода устанавливаются программно • диагностика обрыва и короткого замыкания • все каналы гальванически изолированы от информационной шины и от шины питания Число каналов: 4. Диапазон формирования тока: 0..20 мА, 4..20 мА. Диапазон формирования напряжения: 0..10 В. Сопротивление нагрузки: не более 1 кОм для тока, не менее 1 кОм для напряжения. Погрешность формирования сигнала: не более 0,1%. Полное время установления сигнала: 10 мс на 4 канала. Напряжение изоляции входных цепей: 1000 В. Потребляемая мощность: не более 4 Вт Рабочая температура: -40...75°С. ШxВxГ: 22x100x100 мм</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36</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Модуль расширения MI-009 4хRS-232/RS-485 2хRS-422</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Предназначен для подключения большого количества устройств с интерфейсом RS-485 к головным модулям:• поддерживает любые устройства RS-232/422/485 (свободно программируемые порты)• 4 встроенных гальванически изолированных порта RS-485/232 или 2 встроенных гальванически изолированных порта RS-422. Интерфейсы: 4xRS-485/232, 2xRS-422. Напряжение питания: 24В (+10% -50%) постоянного тока. Потребляемая мощность: не более 2 Вт. Рабочая температура: -40...75°С. ШxВxГ: 22x100x100 мм</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37</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Модуль защиты MA-904</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Модуль предназначен для измерения частоты цифровых и аналоговых сигналов и выработки напряжения 220 В переменного тока или 24 В постоянного тока при срабатывании сигнализации: • встроенный усилитель • аппаратная фильтрация • измерение частоты до 25 кГц • гальваническая развязка от интерфейса и от источника питания. Количество каналов: 1xFI, 1xDI, 1xRO NO/NC 220 В переменного тока/24 В постоянного тока/3 А. Измеряемая частота: 50 Гц - 25 кГц. Номинальное входное напряжение: от 50 мВ до 30 В. Погрешность измерения: до 0,1%. Время полного преобразования: 10 мс. Напряжение изоляции: 1000 В. Потребляемая мощность: до 2,5 Вт. Рабочая температура: -40...75°C.Тип: модуль безопасности. ДхШхВ: 22x100x100 мм</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38</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Модуль дискретного вывода MC-009 2группы х 8каналов</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Модуль дискретного вывода, MC-009, 2x(DOx8), 24V/0.5A. Предназначен для формирования дискретных выходных сигналов напряжением 24В постоянного тока без диагностики: • светодиодная индикация работы каналов• транзисторные выходные каскады • все каналы гальванически изолированы от информационной шины и от шины питания. Число каналов: 16, 2 независимые группы по 8 каналов. Коммутируемое напряжение: до 24 В. Коммутируемая мощность: не более 15 Вт на канал. Рабочий ток канала: не более 0,5 А. Время переключения контактов: 500 мкс. Напряжение изоляции входных цепей: 1000 В. Потребляемая мощность: не более 1,5 Вт. Рабочая температура: -40...75°С. Тип: модуль дискретного вывода ШxВxГ: 22x100x100 мм</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39</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Модуль аналогового ввода MA-005 0-20мА AIх8 (защита от КЗ)</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Предназначен для измерения унифицированных токовых сигналов 0..20 мА и преобразования измеренных токов в значения физических величин: • дифференциальный режим измерения • аппаратная фильтрация входных сигналов • защита от короткого замыкания и подачи =24В на входы модуля • все каналы гальванически изолированы от информационной шины и от шины питания. Число каналов: 8, двухпроводное подключение. Диапазон измерения тока: 0..20 мА, 4..20 мА, активные датчики Разрядность АЦП: 24 разряда Погрешность измерения: не более 0,1%. Полное время преобразования: 10 мс на 8 каналов. Напряжение изоляции входных цепей: 1000 В. Рабочий ток канала: не более 22 мА. Потребляемая мощность: не более 0,85 Вт. Рабочая температура: -40...75°С. ШxВxГ: 22x100x100 мм</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40</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Модуль аналогового ввода MA-003 TC AIх8</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Предназначен для измерения температуры с помощью термопар: • дифференциальный режим измерения • поддержка любых типов термопар (задается программно) • встроенная и внешняя компенсация температуры холодного спая • режим измерения напряжения • аппаратная и программная фильтрация входных сигналов • диагностика обрыва канала. Число каналов: 8, 2 независимые группы по 4 канала. Типы термопар: любые. Измеряемое напряжение: -100..100 мВ. Разрядность АЦП: 24 разряда. Погрешность измерения: не более 0,1%. Полное время преобразования: 10 мс на 8 каналов. Диагностика: обрыв цепи. Напряжение на входных контактах: не более 100 мВ</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Напряжение изоляции входных цепей: 1000 В</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Потребляемая мощность: не более 0,85 Вт</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Рабочая температура: -40...75°С</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ШxВxГ: 22x100x100 мм</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41</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Модуль дискретного ввода Овен МВ110-224.16Д DIх16</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Кол-во каналов аналогового ввода: 16; Номинальное напряжение: 220В;Интерфейс связи: RS-485; Степень защиты: IP20; Габаритные размеры: 63*110*75 мм.Вид монтажа: на DIN-рейку/на стену.</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42</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Модуль аналогового ввода Mitsubishi L60ADIL8 4-20мА 8 входов</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Артикул:L60ADIL8. Вес (кг):0,19. Высота (мм):90. Глубина (мм):117. Ширина (мм):28,5. Диапазон входного тока (мА):0-20; 4-20. Занятые точки ввода-вывода на ПЛК:16. Интегрированные аналоговые входы:8. Потребляемый внутренний ток (А):0,21. Серия:MELSEC-L SERIES. Тип:ANALOG INPUT. Электропроводка:SCREW. CE:COMPLIANT. EAC:COMPLIANT. REACH Substance CAS Number:80-05-7, 7439-92-1. UKCA:COMPLIANT. UL/cUL:COMPLIANT. WEEE:B2B. Другая бумага (г):1. Другой пластик (г):18. Картон (г):43. Правила обращения с опасными грузами:NO. Превышен лимит REACH:YES</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43</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Модуль аналогового ввода Овен МВ110-224.8А 4-20мА AI/RTDх8 ГОСТ Р 51841</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Наименование — Модуль аналогового ввода Овен МВ110-224.8А 4-20мА AI/RTDх8 ГОСТ Р 51841/ Производитель — ОВЕН (Россия). Тип устройства — Модуль аналогового ввода (измерительный преобразователь) для промышленных систем автоматизации. Соответствие — Соответствует требованиям ГОСТ Р 51841-2001 «Преобразователи интерфейсные для систем автоматизации. Общие технические условия». Основные характеристики. Количество и тип каналов:.Количество каналов — 8 независимых каналов. Тип входного сигнала — Универсальный (программируемый), на выбор:Токовый сигнал: 0–5 мА, 0–20 мА, 4–20 Ма.  Напряжение: 0–5 В, 0–10 В, ±5 В, ±10 В. Термопреобразователи сопротивления (RTD): Pt100, Pt500, Pt1000, Ni100, Cu50 и другие (по 2-, 3- или 4-проводной схеме). Термопары (ТХК): типов K, J, E, T, L, N, S, R, B (с автоматической компенсацией температуры холодного спая). Точность измерений:. Основная приведённая погрешность — ±0,1% (для сигналов 4–20 мА, 0–10 В). Разрешение АЦП — 16 бит. Скорость опроса — До 10 преобразований в секунду на канал. Гальваническая развязка:. Между каналами — Да (изолированы друг от друга) .Между каналами и шиной — Да (изоляция 1500 В переменного тока)</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Между входами и питанием — Да. Интерфейс связи:. Шина данных — RS-485</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Протокол обмена — Modbus RTU (поддерживаются функции 03, 04, 06, 16)</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Адресация — Адрес модуля настраивается (1–247). Скорость обмена — 1200–115200 бод (настраивается). Питание:. Напряжение питания — 24 В постоянного тока (диапазон 18–32 В). Потребляемая мощность — Не более 2,5 Вт</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44</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Плата дискретного ввода/вывода Siemens SIMATIC S7-1200 SB 1223 6ES7 223-0BD30-0XB0</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kern w:val="0"/>
                <w:sz w:val="22"/>
                <w:szCs w:val="22"/>
                <w:lang w:val="ru-RU" w:bidi="ar-SA"/>
              </w:rPr>
            </w:pPr>
            <w:r>
              <w:rPr>
                <w:rFonts w:eastAsia="Calibri" w:cs="" w:ascii="Times New Roman" w:hAnsi="Times New Roman"/>
                <w:b w:val="false"/>
                <w:i w:val="false"/>
                <w:caps w:val="false"/>
                <w:smallCaps w:val="false"/>
                <w:color w:val="000000"/>
                <w:spacing w:val="0"/>
                <w:kern w:val="0"/>
                <w:sz w:val="22"/>
                <w:szCs w:val="22"/>
                <w:lang w:val="ru-RU" w:eastAsia="en-US" w:bidi="ar-SA"/>
              </w:rPr>
              <w:t xml:space="preserve">Сигнальная плата дискретного ВВОДА/ВЫВОДА SB 1223, 2DI/DQ, =24В 200КГЦ. Количество цифровых входов: 2; Количество цифровых выходов: 2; Тип питающего и входного напряжения: DC; Выходное напряжение: DC; Ток: 0,1 А; Предельно допустимое напряжение на входе: 0…28,8 В; </w:t>
            </w:r>
            <w:r>
              <w:rPr>
                <w:rFonts w:eastAsia="Calibri" w:cs="" w:ascii="Times New Roman" w:hAnsi="Times New Roman"/>
                <w:kern w:val="0"/>
                <w:sz w:val="22"/>
                <w:szCs w:val="22"/>
                <w:lang w:val="ru-RU" w:eastAsia="en-US" w:bidi="ar-SA"/>
              </w:rPr>
              <w:t>Выходное напряжение : 24 V; Рабочая температура окружающей среды: −20…+60 °C.</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45</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Термоманометр ТМТБ-3 0-1.6МПа 0-120С 2.5</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Технические характеристики термоманометра ТМТБ-3:.Присоединение: радиальное; Длина погружной части: 46 мм; Диапазон показаний температуры : 0...120; Диапазон показаний давления (МПа) : 0...1,6; Диаметр корпуса: 80 мм. Класс точности: 2,5. Рабочая температура окружающей среды: −60…+60 °C. Материал корпуса: cталь 10, цвет черный. Кольцо: Хромированная сталь 10. Чувствительный элемент манометрической части: Медный сплав. Чувствительный элемент термометрической части: Биметаллическая спираль. Циферблат: Алюминий, шкала черная на белом фоне, с цветовым разделением секторов измерения температуры и давления. Стекло: Минеральное. Штуцер для манометра: Медный сплав. Штуцер для термометра: Медный сплав или нержавеющая сталь 08Х18Н10. Присоединение: Радиальное или осевое, с клапаном. Класс защита: IP40. Межповерочный интервал: 2 года</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46</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Термоманометр Росма ТМТБ-4 0-1.6МПа 0-150С 2.5 G1/2 IP40</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Технические характеристики термоманометра ТМТБ-4:. Присоединение:радиальное; Длина погружной части: 46 мм; Диапазон показаний температуры :0...150; Диапазон показаний давления (МПа) : 0...1,6; Диаметр корпуса: 100 мм. Класс точности: 2,5. Рабочая температура окружающей среды: −60…+60 °C. Материал корпуса: cталь 10, цвет черный. Кольцо: Хромированная сталь 10. Чувствительный элемент манометрической части: Медный сплав. Чувствительный элемент термометрической части: Биметаллическая спираль. Циферблат: Алюминий, шкала черная на белом фоне, с цветовым разделением секторов измерения температуры и давления. Стекло: Минеральное. Штуцер для манометра: Медный сплав. Штуцер для термометра: Медный сплав или нержавеющая сталь 08Х18Н10. Присоединение: Радиальное или осевое, с клапаном. Класс защита: IP40. Межповерочный интервал: 2 года</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47</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Устройство контроля пламени Прома ФДСА-03М-01</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Напряжение питания: от = 24 до =30 В; 1) релейный, четыре переключающихся реле с параметрами: – напряжение внешних коммутируемых цепей, не более: 220 В; – для цепей переменного тока (50±1) Гц; – для цепей постоянного тока 30 В; – максимально коммутируемый ток 2А; 2) аналоговый, предельные значения выходного сигнала - 4 и 20 мА; Потребляемый ток, не более</w:t>
              <w:tab/>
              <w:t xml:space="preserve">0,4 А; Время срабатывания:– при появлении пламени - от 1 до 10 с; – при погасании пламени - от 1 до 10 с; </w:t>
            </w:r>
          </w:p>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Габариты устройства:</w:t>
              <w:tab/>
              <w:t>173х150х211 мм; Температура окружающего воздуха</w:t>
              <w:tab/>
              <w:t>от -40 до +65°С: – при использовании обдува устройства: от -40 до +90°С</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48</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Устройство запально-защитное ЗСУ-ПИ-45-1400 для горелки НПП Прома</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Тепловая мощность запальной горелки при работе на природном газе, не более кВт  110; Диаметр ствола:</w:t>
              <w:br/>
              <w:t>Ø45; Допустимые колебания напряжения от источника высокого напряжения, В: от 6000 до 12000.</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49</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Устройство подготовки пробы Техноприбор УПП-20МБ.1</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Параметры пробы на входе УПП температура/давление: не болес 310 °С/ 10 МПа• расход не более 100 л/ч• питание 220 ВКомплектация: входной и продувочный вентили, промываемый неразборный фильтр пробы до теплообменника. 100 мкм, универсальный теплообменник с увеличенной плошалью т/о 0,33 м2, дроссель-регулятор расхода пробы, шаровой кран отсечки пробы с электроприводом с энергонезависимым возвратным механизмом, система ручного отбора пробы, регулятор давления пробы «до себя», разборный фильтр тонкой очистки пробы 5 мкм, индикатор температуры пробы на выходс УПП, ротаметр пробы на автоматические анализаторы с датчиком наличия протока, блок управления УПП с уставкой отсечки пробы при температуре 45 °С, с 3-х контактным реле (ксухие контакты») аварии, со светодиодной индикацией аварийных ситуаций, с клавишей ручного открывания/ закрывания крана отсечки пробы, монтажная панель. Конструкция без сварных соединений (на фитингах)</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50</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Устройство подготовки пробы Техноприбор УПП-10МБ.1</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Комплектация: входной и продувочный вентили, промываемый неразборный фильтр пробы 100 мкм на входе, дроссель-регулятор расхода пробы, шаровой кран отсечки пробы с электроприводом с энергонезависимым возвратным механизмом, система ручного отбора пробы, регулятор давления пробы «до себя», разборный фильтр тонкой очистки пробы 5 мкм, индикатор температуры пробы на выходе УПП, ротаметр пробы на автоматические анализаторы с датчиком наличия протока, блок управления УПП с уставкой отсечки пробы при температуре 45 °С, с 3-х контактным реле («сухие контакты») аварии, со светодиодной индикацией аварийных ситуаций, с клавишей ручного открывания/ закрывания крана отсечки пробы, монтажная панель. Конструкция без сварных соединений (на фитингах)</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r>
        <w:trPr/>
        <w:tc>
          <w:tcPr>
            <w:tcW w:w="737" w:type="dxa"/>
            <w:tcBorders>
              <w:top w:val="nil"/>
            </w:tcBorders>
          </w:tcPr>
          <w:p>
            <w:pPr>
              <w:pStyle w:val="ListParagraph"/>
              <w:widowControl w:val="false"/>
              <w:numPr>
                <w:ilvl w:val="0"/>
                <w:numId w:val="7"/>
              </w:numPr>
              <w:suppressAutoHyphens w:val="true"/>
              <w:bidi w:val="0"/>
              <w:spacing w:before="0" w:after="0"/>
              <w:ind w:left="510" w:right="680" w:hanging="454"/>
              <w:contextualSpacing/>
              <w:jc w:val="left"/>
              <w:rPr>
                <w:rFonts w:ascii="Times New Roman" w:hAnsi="Times New Roman" w:cs=""/>
                <w:kern w:val="0"/>
                <w:sz w:val="22"/>
                <w:szCs w:val="22"/>
                <w:lang w:val="ru-RU" w:eastAsia="en-US" w:bidi="ar-SA"/>
              </w:rPr>
            </w:pPr>
            <w:r>
              <w:rPr>
                <w:rFonts w:cs="" w:ascii="Times New Roman" w:hAnsi="Times New Roman"/>
                <w:kern w:val="0"/>
                <w:sz w:val="22"/>
                <w:szCs w:val="22"/>
                <w:lang w:val="ru-RU" w:eastAsia="en-US" w:bidi="ar-SA"/>
              </w:rPr>
            </w:r>
          </w:p>
        </w:tc>
        <w:tc>
          <w:tcPr>
            <w:tcW w:w="1363"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iCs/>
                <w:sz w:val="22"/>
                <w:szCs w:val="22"/>
                <w:lang w:eastAsia="en-US"/>
              </w:rPr>
              <w:t>Позиция 51</w:t>
            </w:r>
          </w:p>
        </w:tc>
        <w:tc>
          <w:tcPr>
            <w:tcW w:w="2140"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Уровнемер радарный ЛИМАКО УЛМ-31А1-HF-F 0-50м +-3мм 4-20мА RS485 (Modbus RTU), HART IP55</w:t>
            </w:r>
          </w:p>
        </w:tc>
        <w:tc>
          <w:tcPr>
            <w:tcW w:w="635" w:type="dxa"/>
            <w:tcBorders>
              <w:top w:val="nil"/>
            </w:tcBorders>
          </w:tcPr>
          <w:p>
            <w:pPr>
              <w:pStyle w:val="Style36"/>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5555" w:type="dxa"/>
            <w:tcBorders>
              <w:top w:val="nil"/>
            </w:tcBorders>
          </w:tcPr>
          <w:p>
            <w:pPr>
              <w:pStyle w:val="Style36"/>
              <w:widowControl w:val="false"/>
              <w:suppressAutoHyphens w:val="true"/>
              <w:spacing w:before="0" w:after="0"/>
              <w:jc w:val="left"/>
              <w:rPr>
                <w:rFonts w:ascii="Times New Roman" w:hAnsi="Times New Roman"/>
                <w:sz w:val="22"/>
                <w:szCs w:val="22"/>
              </w:rPr>
            </w:pPr>
            <w:r>
              <w:rPr>
                <w:rFonts w:eastAsia="Calibri" w:cs="" w:ascii="Times New Roman" w:hAnsi="Times New Roman"/>
                <w:kern w:val="0"/>
                <w:sz w:val="22"/>
                <w:szCs w:val="22"/>
                <w:lang w:val="ru-RU" w:eastAsia="en-US" w:bidi="ar-SA"/>
              </w:rPr>
              <w:t>Максимальная абсолютная погрешность измерения уровня: ±3мм; Ширина измерительного луча: 9º; Диапазон измерения уровня: 0,6 ÷ 30м; Рабочая температура окружающей среды в месте установки уровнемера: от -40 до +500С; Температура контролируемого продукта: не ограничена Присоединение к процессу: фланцевое, от Ду150 (от Ду50 для комплектаций HF) Напряжение питания:24В постоянного тока; Исполнение: общепромышленное, IP65 Цифровой интерфейс: RS485, Modbus; Аналоговый выход: 4-20 мА; Дискретные выходы: 2 контактные группы реле.</w:t>
            </w:r>
          </w:p>
        </w:tc>
        <w:tc>
          <w:tcPr>
            <w:tcW w:w="1419" w:type="dxa"/>
            <w:tcBorders>
              <w:top w:val="nil"/>
            </w:tcBorders>
          </w:tcPr>
          <w:p>
            <w:pPr>
              <w:pStyle w:val="Normal"/>
              <w:widowControl w:val="false"/>
              <w:suppressAutoHyphens w:val="true"/>
              <w:spacing w:before="0" w:after="0"/>
              <w:jc w:val="left"/>
              <w:rPr>
                <w:rFonts w:ascii="Times New Roman" w:hAnsi="Times New Roman"/>
                <w:sz w:val="22"/>
                <w:szCs w:val="22"/>
              </w:rPr>
            </w:pPr>
            <w:r>
              <w:rPr>
                <w:rFonts w:eastAsia="Calibri" w:ascii="Times New Roman" w:hAnsi="Times New Roman"/>
                <w:sz w:val="22"/>
                <w:szCs w:val="22"/>
                <w:lang w:eastAsia="en-US"/>
              </w:rPr>
              <w:t>677004, РФ, Республика Саха (Якутия), г.Якутск, ул. Кржижановского, д. 2</w:t>
            </w:r>
          </w:p>
        </w:tc>
        <w:tc>
          <w:tcPr>
            <w:tcW w:w="948" w:type="dxa"/>
            <w:tcBorders>
              <w:top w:val="nil"/>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84"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c>
          <w:tcPr>
            <w:tcW w:w="1210"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cs="" w:eastAsiaTheme="minorHAnsi"/>
                <w:iCs/>
                <w:color w:val="808080" w:themeColor="background1" w:themeShade="80"/>
                <w:kern w:val="0"/>
                <w:sz w:val="22"/>
                <w:szCs w:val="22"/>
                <w:lang w:val="ru-RU" w:eastAsia="en-US" w:bidi="ar-SA"/>
              </w:rPr>
            </w:pPr>
            <w:r>
              <w:rPr>
                <w:rFonts w:eastAsia="Calibri" w:cs="" w:eastAsiaTheme="minorHAnsi"/>
                <w:iCs/>
                <w:color w:val="808080" w:themeColor="background1" w:themeShade="80"/>
                <w:kern w:val="0"/>
                <w:sz w:val="22"/>
                <w:szCs w:val="22"/>
                <w:lang w:val="ru-RU" w:eastAsia="en-US" w:bidi="ar-SA"/>
              </w:rPr>
            </w:r>
          </w:p>
        </w:tc>
        <w:tc>
          <w:tcPr>
            <w:tcW w:w="899" w:type="dxa"/>
            <w:tcBorders>
              <w:top w:val="nil"/>
            </w:tcBorders>
          </w:tcPr>
          <w:p>
            <w:pPr>
              <w:pStyle w:val="Normal"/>
              <w:widowControl w:val="false"/>
              <w:suppressAutoHyphens w:val="true"/>
              <w:spacing w:before="0" w:after="0"/>
              <w:jc w:val="left"/>
              <w:rPr>
                <w:rFonts w:ascii="Times New Roman" w:hAnsi="Times New Roman" w:eastAsia="Calibri" w:cs=""/>
                <w:iCs/>
                <w:color w:val="808080" w:themeColor="background1" w:themeShade="80"/>
                <w:kern w:val="0"/>
                <w:sz w:val="22"/>
                <w:szCs w:val="22"/>
                <w:lang w:val="ru-RU" w:eastAsia="en-US" w:bidi="ar-SA"/>
              </w:rPr>
            </w:pPr>
            <w:r>
              <w:rPr>
                <w:rFonts w:eastAsia="Calibri" w:cs=""/>
                <w:iCs/>
                <w:color w:val="808080" w:themeColor="background1" w:themeShade="80"/>
                <w:kern w:val="0"/>
                <w:sz w:val="22"/>
                <w:szCs w:val="22"/>
                <w:lang w:val="ru-RU" w:eastAsia="en-US" w:bidi="ar-SA"/>
              </w:rPr>
            </w:r>
          </w:p>
        </w:tc>
      </w:tr>
    </w:tbl>
    <w:p>
      <w:pPr>
        <w:pStyle w:val="Normal"/>
        <w:spacing w:before="40" w:after="120"/>
        <w:ind w:right="-28" w:hanging="0"/>
        <w:jc w:val="both"/>
        <w:rPr>
          <w:rFonts w:ascii="Times New Roman" w:hAnsi="Times New Roman"/>
          <w:sz w:val="22"/>
          <w:szCs w:val="22"/>
        </w:rPr>
      </w:pPr>
      <w:r>
        <w:rPr>
          <w:iCs/>
          <w:sz w:val="22"/>
          <w:szCs w:val="22"/>
        </w:rPr>
        <w:t>"Указанные в настоящем ТТ ссылки на ТУ, марку (тип) продукции носят описательный, а не обязательный характер. В случае, если Участником предлагается эквивалентная продукция требуемой Заказчику продукции или ее составных частей, он должен в обязательном порядке в составе своего предложения предоставить подробное техническое описание предлагаемого к поставке эквивалента, в объеме не менее установленных в настоящем ТТ требований, обозначенных как «параметры эквивалентности.</w:t>
      </w:r>
    </w:p>
    <w:p>
      <w:pPr>
        <w:pStyle w:val="Normal"/>
        <w:spacing w:before="40" w:after="120"/>
        <w:ind w:right="-28" w:hanging="0"/>
        <w:jc w:val="both"/>
        <w:rPr>
          <w:rFonts w:ascii="Times New Roman" w:hAnsi="Times New Roman"/>
          <w:sz w:val="22"/>
          <w:szCs w:val="22"/>
        </w:rPr>
      </w:pPr>
      <w:r>
        <w:rPr>
          <w:iCs/>
          <w:sz w:val="22"/>
          <w:szCs w:val="22"/>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p>
      <w:pPr>
        <w:pStyle w:val="Normal"/>
        <w:spacing w:before="40" w:after="120"/>
        <w:ind w:right="-28" w:hanging="0"/>
        <w:jc w:val="both"/>
        <w:rPr>
          <w:rFonts w:ascii="Times New Roman" w:hAnsi="Times New Roman"/>
          <w:sz w:val="22"/>
          <w:szCs w:val="22"/>
        </w:rPr>
      </w:pPr>
      <w:r>
        <w:rPr>
          <w:iCs/>
          <w:sz w:val="22"/>
          <w:szCs w:val="22"/>
        </w:rPr>
        <w:t>** Способ подтверждения участником соответствия требованиям указан в таблице в отношении каждой позиции закупаемой продукции"</w:t>
      </w:r>
    </w:p>
    <w:sectPr>
      <w:headerReference w:type="default" r:id="rId8"/>
      <w:headerReference w:type="first" r:id="rId9"/>
      <w:type w:val="nextPage"/>
      <w:pgSz w:orient="landscape" w:w="16838" w:h="11906"/>
      <w:pgMar w:left="992" w:right="1134" w:gutter="0" w:header="435" w:top="555" w:footer="0" w:bottom="58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Roboto">
    <w:altName w:val="sans-serif"/>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15</w:t>
    </w:r>
    <w:r>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33</w:t>
    </w:r>
    <w:r>
      <w:rPr/>
      <w:fldChar w:fldCharType="end"/>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sz w:val="22"/>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397"/>
        </w:tabs>
        <w:ind w:left="754" w:hanging="397"/>
      </w:pPr>
      <w:rPr/>
    </w:lvl>
    <w:lvl w:ilvl="1">
      <w:start w:val="1"/>
      <w:numFmt w:val="decimal"/>
      <w:lvlText w:val="%2."/>
      <w:lvlJc w:val="left"/>
      <w:pPr>
        <w:tabs>
          <w:tab w:val="num" w:pos="794"/>
        </w:tabs>
        <w:ind w:left="1151" w:hanging="397"/>
      </w:pPr>
      <w:rPr/>
    </w:lvl>
    <w:lvl w:ilvl="2">
      <w:start w:val="1"/>
      <w:numFmt w:val="decimal"/>
      <w:lvlText w:val="%3."/>
      <w:lvlJc w:val="left"/>
      <w:pPr>
        <w:tabs>
          <w:tab w:val="num" w:pos="1191"/>
        </w:tabs>
        <w:ind w:left="1548" w:hanging="397"/>
      </w:pPr>
      <w:rPr/>
    </w:lvl>
    <w:lvl w:ilvl="3">
      <w:start w:val="1"/>
      <w:numFmt w:val="decimal"/>
      <w:lvlText w:val="%4."/>
      <w:lvlJc w:val="left"/>
      <w:pPr>
        <w:tabs>
          <w:tab w:val="num" w:pos="1588"/>
        </w:tabs>
        <w:ind w:left="1945" w:hanging="397"/>
      </w:pPr>
      <w:rPr/>
    </w:lvl>
    <w:lvl w:ilvl="4">
      <w:start w:val="1"/>
      <w:numFmt w:val="decimal"/>
      <w:lvlText w:val="%5."/>
      <w:lvlJc w:val="left"/>
      <w:pPr>
        <w:tabs>
          <w:tab w:val="num" w:pos="1985"/>
        </w:tabs>
        <w:ind w:left="2342" w:hanging="397"/>
      </w:pPr>
      <w:rPr/>
    </w:lvl>
    <w:lvl w:ilvl="5">
      <w:start w:val="1"/>
      <w:numFmt w:val="decimal"/>
      <w:lvlText w:val="%6."/>
      <w:lvlJc w:val="left"/>
      <w:pPr>
        <w:tabs>
          <w:tab w:val="num" w:pos="2381"/>
        </w:tabs>
        <w:ind w:left="2738" w:hanging="397"/>
      </w:pPr>
      <w:rPr/>
    </w:lvl>
    <w:lvl w:ilvl="6">
      <w:start w:val="1"/>
      <w:numFmt w:val="decimal"/>
      <w:lvlText w:val="%7."/>
      <w:lvlJc w:val="left"/>
      <w:pPr>
        <w:tabs>
          <w:tab w:val="num" w:pos="2778"/>
        </w:tabs>
        <w:ind w:left="3135" w:hanging="397"/>
      </w:pPr>
      <w:rPr/>
    </w:lvl>
    <w:lvl w:ilvl="7">
      <w:start w:val="1"/>
      <w:numFmt w:val="decimal"/>
      <w:lvlText w:val="%8."/>
      <w:lvlJc w:val="left"/>
      <w:pPr>
        <w:tabs>
          <w:tab w:val="num" w:pos="3175"/>
        </w:tabs>
        <w:ind w:left="3532" w:hanging="397"/>
      </w:pPr>
      <w:rPr/>
    </w:lvl>
    <w:lvl w:ilvl="8">
      <w:start w:val="1"/>
      <w:numFmt w:val="decimal"/>
      <w:lvlText w:val="%9."/>
      <w:lvlJc w:val="left"/>
      <w:pPr>
        <w:tabs>
          <w:tab w:val="num" w:pos="3572"/>
        </w:tabs>
        <w:ind w:left="3929" w:hanging="397"/>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4"/>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d7a4d"/>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sid w:val="00d561d9"/>
    <w:rPr>
      <w:vertAlign w:val="superscript"/>
    </w:rPr>
  </w:style>
  <w:style w:type="character" w:styleId="Pagenumber">
    <w:name w:val="page number"/>
    <w:basedOn w:val="DefaultParagraphFont"/>
    <w:qFormat/>
    <w:rsid w:val="006c2f3f"/>
    <w:rPr/>
  </w:style>
  <w:style w:type="character" w:styleId="1" w:customStyle="1">
    <w:name w:val="Гиперссылка1"/>
    <w:uiPriority w:val="99"/>
    <w:qFormat/>
    <w:rsid w:val="006c2f3f"/>
    <w:rPr>
      <w:color w:val="0000FF"/>
      <w:u w:val="single"/>
    </w:rPr>
  </w:style>
  <w:style w:type="character" w:styleId="Annotationreference">
    <w:name w:val="annotation reference"/>
    <w:uiPriority w:val="99"/>
    <w:semiHidden/>
    <w:qFormat/>
    <w:rsid w:val="00b714b0"/>
    <w:rPr>
      <w:sz w:val="16"/>
      <w:szCs w:val="16"/>
    </w:rPr>
  </w:style>
  <w:style w:type="character" w:styleId="Strong">
    <w:name w:val="Strong"/>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6"/>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2" w:customStyle="1">
    <w:name w:val="Подпункт Знак1"/>
    <w:link w:val="Style23"/>
    <w:qFormat/>
    <w:locked/>
    <w:rsid w:val="00d22f6d"/>
    <w:rPr>
      <w:sz w:val="28"/>
    </w:rPr>
  </w:style>
  <w:style w:type="character" w:styleId="Style5" w:customStyle="1">
    <w:name w:val="Текст сноски Знак"/>
    <w:uiPriority w:val="99"/>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uiPriority w:val="34"/>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31"/>
    <w:qFormat/>
    <w:locked/>
    <w:rsid w:val="0025139e"/>
    <w:rPr>
      <w:sz w:val="26"/>
      <w:szCs w:val="26"/>
    </w:rPr>
  </w:style>
  <w:style w:type="character" w:styleId="31" w:customStyle="1">
    <w:name w:val="УРОВЕНЬ_Абзац_тип3 Знак"/>
    <w:link w:val="36"/>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basedOn w:val="DefaultParagraphFont"/>
    <w:qFormat/>
    <w:rsid w:val="003879d4"/>
    <w:rPr>
      <w:vertAlign w:val="superscript"/>
    </w:rPr>
  </w:style>
  <w:style w:type="character" w:styleId="22" w:customStyle="1">
    <w:name w:val="Пункт2 Знак"/>
    <w:link w:val="24"/>
    <w:qFormat/>
    <w:rsid w:val="00de52bc"/>
    <w:rPr>
      <w:b/>
      <w:sz w:val="28"/>
    </w:rPr>
  </w:style>
  <w:style w:type="character" w:styleId="13" w:customStyle="1">
    <w:name w:val="УРОВЕНЬ_1. Знак"/>
    <w:link w:val="110"/>
    <w:qFormat/>
    <w:rsid w:val="004a17ae"/>
    <w:rPr>
      <w:rFonts w:eastAsia="Calibri"/>
      <w:caps/>
      <w:sz w:val="28"/>
      <w:szCs w:val="28"/>
      <w:lang w:eastAsia="en-US"/>
    </w:rPr>
  </w:style>
  <w:style w:type="character" w:styleId="14" w:customStyle="1">
    <w:name w:val="Неразрешенное упоминание1"/>
    <w:basedOn w:val="DefaultParagraphFont"/>
    <w:uiPriority w:val="99"/>
    <w:semiHidden/>
    <w:unhideWhenUsed/>
    <w:qFormat/>
    <w:rsid w:val="00c36f30"/>
    <w:rPr>
      <w:color w:val="605E5C"/>
      <w:shd w:fill="E1DFDD" w:val="clear"/>
    </w:rPr>
  </w:style>
  <w:style w:type="character" w:styleId="32" w:customStyle="1">
    <w:name w:val="Основной текст с отступом 3 Знак"/>
    <w:link w:val="BodyTextIndent3"/>
    <w:qFormat/>
    <w:rsid w:val="00c36f30"/>
    <w:rPr>
      <w:sz w:val="16"/>
      <w:szCs w:val="16"/>
    </w:rPr>
  </w:style>
  <w:style w:type="character" w:styleId="Style14" w:customStyle="1">
    <w:name w:val="Ссылка указателя"/>
    <w:qFormat/>
    <w:rPr/>
  </w:style>
  <w:style w:type="character" w:styleId="Style15" w:customStyle="1">
    <w:name w:val="Маркеры"/>
    <w:qFormat/>
    <w:rPr>
      <w:rFonts w:ascii="OpenSymbol" w:hAnsi="OpenSymbol" w:eastAsia="OpenSymbol" w:cs="OpenSymbol"/>
    </w:rPr>
  </w:style>
  <w:style w:type="character" w:styleId="Hyperlink">
    <w:name w:val="Hyperlink"/>
    <w:rPr>
      <w:color w:val="000080"/>
      <w:u w:val="single"/>
    </w:rPr>
  </w:style>
  <w:style w:type="character" w:styleId="Style16">
    <w:name w:val="Символ нумерации"/>
    <w:qFormat/>
    <w:rPr/>
  </w:style>
  <w:style w:type="paragraph" w:styleId="Style17">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6"/>
    <w:rsid w:val="0076353a"/>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Caption11" w:customStyle="1">
    <w:name w:val="caption11"/>
    <w:basedOn w:val="Normal"/>
    <w:next w:val="Normal"/>
    <w:uiPriority w:val="35"/>
    <w:qFormat/>
    <w:rsid w:val="00d22f6d"/>
    <w:pPr/>
    <w:rPr>
      <w:rFonts w:eastAsia="Calibri"/>
      <w:b/>
      <w:bCs/>
      <w:color w:val="4F81BD"/>
      <w:sz w:val="18"/>
      <w:szCs w:val="18"/>
    </w:rPr>
  </w:style>
  <w:style w:type="paragraph" w:styleId="Indexheading11" w:customStyle="1">
    <w:name w:val="index heading11"/>
    <w:basedOn w:val="Title"/>
    <w:qFormat/>
    <w:pPr/>
    <w:rPr/>
  </w:style>
  <w:style w:type="paragraph" w:styleId="Style19" w:customStyle="1">
    <w:name w:val="Название раздела инструкции"/>
    <w:basedOn w:val="Normal"/>
    <w:autoRedefine/>
    <w:qFormat/>
    <w:rsid w:val="00275328"/>
    <w:pPr>
      <w:jc w:val="center"/>
    </w:pPr>
    <w:rPr>
      <w:b/>
    </w:rPr>
  </w:style>
  <w:style w:type="paragraph" w:styleId="Style20"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21"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uiPriority w:val="99"/>
    <w:rsid w:val="00d561d9"/>
    <w:pPr/>
    <w:rPr>
      <w:sz w:val="20"/>
      <w:szCs w:val="20"/>
    </w:rPr>
  </w:style>
  <w:style w:type="paragraph" w:styleId="15"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3"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6" w:customStyle="1">
    <w:name w:val="Название1"/>
    <w:basedOn w:val="Normal"/>
    <w:link w:val="Style1"/>
    <w:uiPriority w:val="10"/>
    <w:qFormat/>
    <w:rsid w:val="00bd4014"/>
    <w:pPr>
      <w:jc w:val="center"/>
    </w:pPr>
    <w:rPr>
      <w:szCs w:val="20"/>
      <w:lang w:val="x-none" w:eastAsia="x-none"/>
    </w:rPr>
  </w:style>
  <w:style w:type="paragraph" w:styleId="Style22" w:customStyle="1">
    <w:name w:val="Колонтитул"/>
    <w:basedOn w:val="Normal"/>
    <w:qFormat/>
    <w:pPr/>
    <w:rPr/>
  </w:style>
  <w:style w:type="paragraph" w:styleId="Header">
    <w:name w:val="Header"/>
    <w:basedOn w:val="Normal"/>
    <w:link w:val="Style10"/>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link w:val="32"/>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3" w:customStyle="1">
    <w:name w:val="Подпункт"/>
    <w:basedOn w:val="Normal"/>
    <w:link w:val="12"/>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421b6b"/>
    <w:pPr>
      <w:spacing w:before="120" w:after="0"/>
    </w:pPr>
    <w:rPr>
      <w:rFonts w:cs="Calibri Light (Заголовки)"/>
      <w:b/>
      <w:bCs/>
      <w:sz w:val="24"/>
      <w:szCs w:val="24"/>
    </w:rPr>
  </w:style>
  <w:style w:type="paragraph" w:styleId="TOC3">
    <w:name w:val="TOC 3"/>
    <w:basedOn w:val="Normal"/>
    <w:next w:val="Normal"/>
    <w:autoRedefine/>
    <w:uiPriority w:val="39"/>
    <w:rsid w:val="00c01756"/>
    <w:pPr>
      <w:ind w:left="280" w:hanging="0"/>
    </w:pPr>
    <w:rPr>
      <w:rFonts w:cs="Calibri" w:cstheme="minorHAnsi"/>
      <w:sz w:val="20"/>
      <w:szCs w:val="20"/>
    </w:rPr>
  </w:style>
  <w:style w:type="paragraph" w:styleId="Style24" w:customStyle="1">
    <w:name w:val="Раздел регламента"/>
    <w:basedOn w:val="Normal"/>
    <w:qFormat/>
    <w:rsid w:val="00e228fa"/>
    <w:pPr/>
    <w:rPr/>
  </w:style>
  <w:style w:type="paragraph" w:styleId="Style25"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c01756"/>
    <w:pPr>
      <w:spacing w:before="240" w:after="0"/>
    </w:pPr>
    <w:rPr>
      <w:rFonts w:cs="Calibri" w:cstheme="minorHAnsi"/>
      <w:b/>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7"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c01756"/>
    <w:pPr>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6"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uiPriority w:val="34"/>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7"/>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7"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4"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311" w:customStyle="1">
    <w:name w:val="Список 3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5"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8"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8"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9"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30" w:customStyle="1">
    <w:name w:val="Таблица шапка"/>
    <w:basedOn w:val="Normal"/>
    <w:qFormat/>
    <w:rsid w:val="00f64089"/>
    <w:pPr>
      <w:keepNext w:val="true"/>
      <w:spacing w:before="40" w:after="40"/>
      <w:ind w:left="57" w:right="57" w:hanging="0"/>
    </w:pPr>
    <w:rPr>
      <w:sz w:val="22"/>
      <w:szCs w:val="26"/>
    </w:rPr>
  </w:style>
  <w:style w:type="paragraph" w:styleId="Style31" w:customStyle="1">
    <w:name w:val="Подподпункт"/>
    <w:basedOn w:val="Style23"/>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2"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6"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3"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9"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pacing w:before="120" w:after="120"/>
      <w:jc w:val="both"/>
      <w:outlineLvl w:val="0"/>
    </w:pPr>
    <w:rPr>
      <w:b/>
      <w:kern w:val="2"/>
      <w:sz w:val="24"/>
      <w:szCs w:val="20"/>
      <w:lang w:eastAsia="x-none"/>
    </w:rPr>
  </w:style>
  <w:style w:type="paragraph" w:styleId="Style34"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10" w:customStyle="1">
    <w:name w:val="УРОВЕНЬ_1."/>
    <w:basedOn w:val="ListParagraph"/>
    <w:link w:val="13"/>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35" w:customStyle="1">
    <w:name w:val="Содержимое врезки"/>
    <w:basedOn w:val="Normal"/>
    <w:qFormat/>
    <w:pPr/>
    <w:rPr/>
  </w:style>
  <w:style w:type="paragraph" w:styleId="Style36" w:customStyle="1">
    <w:name w:val="Содержимое таблицы"/>
    <w:basedOn w:val="Normal"/>
    <w:qFormat/>
    <w:pPr>
      <w:widowControl w:val="false"/>
      <w:suppressLineNumbers/>
    </w:pPr>
    <w:rPr/>
  </w:style>
  <w:style w:type="paragraph" w:styleId="Style37" w:customStyle="1">
    <w:name w:val="Заголовок таблицы"/>
    <w:basedOn w:val="Style36"/>
    <w:qFormat/>
    <w:pPr>
      <w:jc w:val="center"/>
    </w:pPr>
    <w:rPr>
      <w:b/>
      <w:bCs/>
    </w:rPr>
  </w:style>
  <w:style w:type="numbering" w:styleId="NoList" w:default="1">
    <w:name w:val="No List"/>
    <w:uiPriority w:val="99"/>
    <w:semiHidden/>
    <w:unhideWhenUsed/>
    <w:qFormat/>
  </w:style>
  <w:style w:type="numbering" w:styleId="111" w:customStyle="1">
    <w:name w:val="Стиль1"/>
    <w:uiPriority w:val="99"/>
    <w:qFormat/>
    <w:rsid w:val="00f001e4"/>
  </w:style>
  <w:style w:type="numbering" w:styleId="29" w:customStyle="1">
    <w:name w:val="Стиль2"/>
    <w:uiPriority w:val="99"/>
    <w:qFormat/>
    <w:rsid w:val="006629c9"/>
  </w:style>
  <w:style w:type="numbering" w:styleId="123">
    <w:name w:val="Нумерованный 123"/>
    <w:qFormat/>
  </w:style>
  <w:style w:type="table" w:default="1" w:styleId="a5">
    <w:name w:val="Normal Table"/>
    <w:uiPriority w:val="99"/>
    <w:semiHidden/>
    <w:unhideWhenUsed/>
    <w:tblPr>
      <w:tblCellMar>
        <w:top w:w="0" w:type="dxa"/>
        <w:left w:w="108" w:type="dxa"/>
        <w:bottom w:w="0" w:type="dxa"/>
        <w:right w:w="108" w:type="dxa"/>
      </w:tblCellMar>
    </w:tblPr>
  </w:style>
  <w:style w:type="table" w:styleId="affff7">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d">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0DDC4-DC55-43D8-AA9F-30B32B903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Application>AlterOffice/3.4.0.9$Linux_X86_64 LibreOffice_project/b8daf9e823b1a5463a2f48435ddc2e8696e7d4fc</Application>
  <AppVersion>15.0000</AppVersion>
  <Pages>33</Pages>
  <Words>6910</Words>
  <Characters>45920</Characters>
  <CharactersWithSpaces>52003</CharactersWithSpaces>
  <Paragraphs>924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2026-02-03T10:42:00Z</dcterms:created>
  <dc:creator>Тимофеев Александр Викторович</dc:creator>
  <dc:description/>
  <dc:language>ru-RU</dc:language>
  <cp:lastModifiedBy>gladkihaa</cp:lastModifiedBy>
  <cp:lastPrinted>2025-01-24T10:44:00Z</cp:lastPrinted>
  <dcterms:modified xsi:type="dcterms:W3CDTF">2026-05-13T11:29:41Z</dcterms:modified>
  <cp:revision>62</cp:revision>
  <dc:subject/>
  <dc:title/>
</cp:coreProperties>
</file>

<file path=docProps/custom.xml><?xml version="1.0" encoding="utf-8"?>
<Properties xmlns="http://schemas.openxmlformats.org/officeDocument/2006/custom-properties" xmlns:vt="http://schemas.openxmlformats.org/officeDocument/2006/docPropsVTypes"/>
</file>