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>ОКП</w:t>
      </w:r>
      <w:r>
        <w:rPr>
          <w:color w:val="auto"/>
          <w:szCs w:val="24"/>
        </w:rPr>
        <w:t>Д2 2</w:t>
      </w:r>
      <w:r>
        <w:rPr>
          <w:color w:val="auto"/>
          <w:szCs w:val="24"/>
        </w:rPr>
        <w:t>7.32.13.126</w:t>
      </w:r>
      <w:r>
        <w:rPr>
          <w:color w:val="auto"/>
          <w:szCs w:val="24"/>
        </w:rPr>
        <w:t xml:space="preserve"> П</w:t>
      </w:r>
      <w:r>
        <w:rPr>
          <w:szCs w:val="24"/>
        </w:rPr>
        <w:t xml:space="preserve">оставка </w:t>
      </w:r>
      <w:r>
        <w:rPr>
          <w:szCs w:val="24"/>
        </w:rPr>
        <w:t>кабельно-проводниковой продукции</w:t>
      </w:r>
      <w:r>
        <w:rPr>
          <w:szCs w:val="24"/>
        </w:rPr>
        <w:t xml:space="preserve"> для выполнения работ на </w:t>
      </w:r>
      <w:r>
        <w:rPr>
          <w:szCs w:val="24"/>
        </w:rPr>
        <w:t>Саяно-Шушенской</w:t>
      </w:r>
      <w:r>
        <w:rPr>
          <w:szCs w:val="24"/>
        </w:rPr>
        <w:t xml:space="preserve">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(Лот №</w:t>
      </w:r>
      <w:r>
        <w:rPr>
          <w:b w:val="false"/>
          <w:bCs w:val="false"/>
          <w:sz w:val="24"/>
          <w:szCs w:val="24"/>
        </w:rPr>
        <w:t>_____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-РЕМ ДОХ-2026-ГРВКК-СШФ</w:t>
      </w:r>
      <w:r>
        <w:rPr>
          <w:b w:val="false"/>
          <w:bCs w:val="false"/>
          <w:sz w:val="24"/>
          <w:szCs w:val="24"/>
        </w:rPr>
        <w:t>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szCs w:val="24"/>
        </w:rPr>
      </w:pPr>
      <w:r>
        <w:rPr>
          <w:szCs w:val="24"/>
        </w:rPr>
        <w:tab/>
        <w:t>ОКП</w:t>
      </w:r>
      <w:r>
        <w:rPr>
          <w:color w:val="auto"/>
          <w:szCs w:val="24"/>
        </w:rPr>
        <w:t>Д2 2</w:t>
      </w:r>
      <w:r>
        <w:rPr>
          <w:color w:val="auto"/>
          <w:szCs w:val="24"/>
        </w:rPr>
        <w:t>7.32.13.126</w:t>
      </w:r>
      <w:r>
        <w:rPr>
          <w:color w:val="auto"/>
          <w:szCs w:val="24"/>
        </w:rPr>
        <w:t xml:space="preserve"> Поставка </w:t>
      </w:r>
      <w:r>
        <w:rPr>
          <w:color w:val="auto"/>
          <w:szCs w:val="24"/>
        </w:rPr>
        <w:t>кабельно-проводниковой продукции</w:t>
      </w:r>
      <w:r>
        <w:rPr>
          <w:color w:val="auto"/>
          <w:szCs w:val="24"/>
        </w:rPr>
        <w:t xml:space="preserve"> для выполнения работ на </w:t>
      </w:r>
      <w:r>
        <w:rPr>
          <w:color w:val="auto"/>
          <w:szCs w:val="24"/>
        </w:rPr>
        <w:t>Саяно-Шушенской</w:t>
      </w:r>
      <w:r>
        <w:rPr>
          <w:color w:val="auto"/>
          <w:szCs w:val="24"/>
        </w:rPr>
        <w:t xml:space="preserve"> ГЭС</w:t>
      </w:r>
      <w:r>
        <w:rPr>
          <w:szCs w:val="24"/>
        </w:rPr>
        <w:t xml:space="preserve"> (далее продукция).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  <w:t>Исполнение доходного договора:</w:t>
      </w:r>
    </w:p>
    <w:p>
      <w:pPr>
        <w:pStyle w:val="Normal"/>
        <w:ind w:hanging="0"/>
        <w:jc w:val="both"/>
        <w:rPr>
          <w:szCs w:val="24"/>
        </w:rPr>
      </w:pPr>
      <w:r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№</w:t>
      </w:r>
      <w:r>
        <w:rPr>
          <w:rStyle w:val="Style"/>
          <w:b w:val="false"/>
          <w:i w:val="false"/>
          <w:sz w:val="24"/>
          <w:szCs w:val="24"/>
          <w:shd w:fill="auto" w:val="clear"/>
        </w:rPr>
        <w:t>1310-892-2025/534-11-3 от 29.12.2025 «Оказание услуг по эксплуатации и обеспечению работоспособного состояния подъемных сооружений» (заключенный между ПАО «РусГидро» и АО «Гидроремонт-ВКК»)</w:t>
      </w:r>
      <w:r>
        <w:rPr>
          <w:szCs w:val="24"/>
        </w:rPr>
        <w:t>.</w:t>
      </w:r>
    </w:p>
    <w:p>
      <w:pPr>
        <w:pStyle w:val="Normal"/>
        <w:ind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caps/>
          <w:lang w:val="ru-RU"/>
        </w:rPr>
      </w:pPr>
      <w:bookmarkStart w:id="4" w:name="_Toc75446573"/>
      <w:bookmarkStart w:id="5" w:name="_Toc5133969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Style w:val="affffd"/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8"/>
        <w:gridCol w:w="6012"/>
        <w:gridCol w:w="1300"/>
        <w:gridCol w:w="1429"/>
      </w:tblGrid>
      <w:tr>
        <w:trPr>
          <w:trHeight w:val="567" w:hRule="atLeast"/>
        </w:trPr>
        <w:tc>
          <w:tcPr>
            <w:tcW w:w="73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738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1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60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абель КПГ1У 26х2,5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  <w:em w:val="none"/>
              </w:rPr>
              <w:t>2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73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7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60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  <w:lang w:val="ru-RU" w:eastAsia="en-US" w:bidi="ar-SA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абель КПГ 9х2,5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vertAlign w:val="superscript"/>
                <w:em w:val="none"/>
              </w:rPr>
              <w:t>2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  <w:lang w:val="x-none" w:eastAsia="x-none"/>
        </w:rPr>
      </w:pPr>
      <w:r>
        <w:rPr>
          <w:color w:val="auto"/>
          <w:lang w:val="x-none" w:eastAsia="x-none"/>
        </w:rPr>
      </w:r>
    </w:p>
    <w:p>
      <w:pPr>
        <w:pStyle w:val="Normal"/>
        <w:rPr>
          <w:color w:val="auto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3551"/>
        <w:gridCol w:w="2405"/>
        <w:gridCol w:w="2835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</w:rPr>
              <w:t>1.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jc w:val="both"/>
              <w:outlineLvl w:val="0"/>
              <w:rPr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ОКП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Д2  2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7.32.13.126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Поставка 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кабельно-проводниковой продукции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для выполнения работ на 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Саяно-Шушенской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ГЭС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 xml:space="preserve">В течение </w:t>
            </w:r>
            <w:r>
              <w:rPr>
                <w:rFonts w:cs="Times New Roman"/>
                <w:color w:val="auto"/>
                <w:szCs w:val="24"/>
                <w:lang w:eastAsia="ru-RU"/>
              </w:rPr>
              <w:t>45</w:t>
            </w:r>
            <w:r>
              <w:rPr>
                <w:rFonts w:cs="Times New Roman"/>
                <w:color w:val="auto"/>
                <w:szCs w:val="24"/>
                <w:lang w:eastAsia="ru-RU"/>
              </w:rPr>
              <w:t xml:space="preserve">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bookmarkStart w:id="15" w:name="_Toc54785622_Копия_1"/>
      <w:bookmarkEnd w:id="15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7"/>
        <w:gridCol w:w="3393"/>
        <w:gridCol w:w="3736"/>
        <w:gridCol w:w="3913"/>
        <w:gridCol w:w="3351"/>
      </w:tblGrid>
      <w:tr>
        <w:trPr>
          <w:trHeight w:val="625" w:hRule="atLeast"/>
        </w:trPr>
        <w:tc>
          <w:tcPr>
            <w:tcW w:w="1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№1-</w:t>
            </w:r>
            <w:r>
              <w:rPr>
                <w:b/>
                <w:bCs/>
                <w:szCs w:val="24"/>
              </w:rPr>
              <w:t xml:space="preserve">2 </w:t>
            </w:r>
            <w:r>
              <w:rPr>
                <w:b/>
                <w:bCs/>
                <w:szCs w:val="24"/>
              </w:rPr>
              <w:t>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 xml:space="preserve">Материалы для выполнения работ по </w:t>
            </w:r>
            <w:r>
              <w:rPr>
                <w:rStyle w:val="Style"/>
                <w:b/>
                <w:bCs/>
                <w:i w:val="false"/>
                <w:iCs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auto" w:val="clear"/>
              </w:rPr>
              <w:t xml:space="preserve">эксплуатации и обеспечению работоспособного состояния подъемных сооружений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"/>
                <w:rFonts w:eastAsia="Calibri" w:cs="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Саяно-Шушенской</w:t>
            </w:r>
            <w:r>
              <w:rPr>
                <w:rStyle w:val="Style"/>
                <w:rFonts w:eastAsia="Calibri" w:cs="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ГЭС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69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1.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Кабель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КПГ1У 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 16.К01-58-2007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26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жилы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2,5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мм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vertAlign w:val="superscript"/>
                <w:em w:val="none"/>
                <w:lang w:val="ru-RU" w:eastAsia="en-US" w:bidi="ar-SA"/>
              </w:rPr>
              <w:t>2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2.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Кабель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  <w:lang w:val="ru-RU" w:eastAsia="en-US" w:bidi="ar-SA"/>
              </w:rPr>
              <w:t>К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em w:val="none"/>
                <w:lang w:val="ru-RU" w:eastAsia="en-US" w:bidi="ar-SA"/>
              </w:rPr>
              <w:t>ПГ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ru-RU"/>
              </w:rPr>
              <w:t>Т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 16.К01-58-2007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9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69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жилы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2,5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мм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vertAlign w:val="superscript"/>
                <w:em w:val="none"/>
                <w:lang w:val="ru-RU" w:eastAsia="en-US" w:bidi="ar-SA"/>
              </w:rPr>
              <w:t>2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Место поставки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655619, Р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еспублика Хакасия, г. Саяногорск, рп. Черемушки, д.103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ru-RU"/>
              </w:rPr>
              <w:t xml:space="preserve"> по тел. 8-961-740-00-40</w:t>
            </w:r>
          </w:p>
        </w:tc>
      </w:tr>
      <w:tr>
        <w:trPr>
          <w:trHeight w:val="280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Сроки гарантии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На Продукцию устанавливается гарантийный срок, не менее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i w:val="false"/>
                <w:i w:val="false"/>
                <w:iCs w:val="false"/>
                <w:szCs w:val="24"/>
                <w:lang w:eastAsia="x-none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 </w:t>
            </w:r>
            <w:r>
              <w:rPr>
                <w:rFonts w:eastAsia="Times New Roman" w:cs="Times New Roman"/>
                <w:szCs w:val="24"/>
                <w:lang w:eastAsia="x-none"/>
              </w:rPr>
              <w:t>(протокол электрических испытаний)</w:t>
            </w:r>
            <w:r>
              <w:rPr>
                <w:rFonts w:eastAsia="Times New Roman" w:cs="Times New Roman"/>
                <w:szCs w:val="24"/>
                <w:lang w:eastAsia="x-none"/>
              </w:rPr>
              <w:t>; и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нструкции по эксплуатации 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и монтажу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;</w:t>
            </w:r>
            <w:r>
              <w:rPr>
                <w:rFonts w:eastAsia="Times New Roman" w:cs="Times New Roman"/>
                <w:szCs w:val="24"/>
                <w:lang w:eastAsia="x-none"/>
              </w:rPr>
              <w:t xml:space="preserve"> у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паковочный лист; сертификаты о происхождении;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</w:t>
            </w:r>
            <w:r>
              <w:rPr>
                <w:rFonts w:eastAsia="Times New Roman" w:cs="Times New Roman"/>
                <w:szCs w:val="24"/>
                <w:lang w:eastAsia="x-none"/>
              </w:rPr>
              <w:t>товарную накладную унифицированной формы ТОРГ-12 (УПД) в 2 экз., транспортную накладную.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eastAsia="x-none"/>
              </w:rPr>
              <w:t>П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родукция должна быть новой, ранее не использовавшейся, не ранее 2025г. изготовления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.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60"/>
        <w:ind w:left="357" w:hanging="0"/>
        <w:jc w:val="center"/>
        <w:rPr>
          <w:lang w:val="ru-RU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881791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1670196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42051715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 w:customStyle="1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FollowedHyperlink" w:customStyle="1">
    <w:name w:val="FollowedHyperlink"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Application>AlterOffice/3.4.0.9$Linux_X86_64 LibreOffice_project/b8daf9e823b1a5463a2f48435ddc2e8696e7d4fc</Application>
  <AppVersion>15.0000</AppVersion>
  <Pages>4</Pages>
  <Words>470</Words>
  <Characters>3274</Characters>
  <CharactersWithSpaces>3659</CharactersWithSpaces>
  <Paragraphs>106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2026-05-13T11:31:55Z</dcterms:modified>
  <cp:revision>260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