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13" w:rsidRDefault="00BB7D13">
      <w:pPr>
        <w:rPr>
          <w:sz w:val="24"/>
        </w:rPr>
      </w:pPr>
    </w:p>
    <w:p w:rsidR="00E93804" w:rsidRDefault="00E93804" w:rsidP="00E93804">
      <w:pPr>
        <w:spacing w:line="360" w:lineRule="auto"/>
        <w:ind w:firstLine="567"/>
        <w:rPr>
          <w:sz w:val="24"/>
        </w:rPr>
      </w:pPr>
      <w:r>
        <w:rPr>
          <w:sz w:val="24"/>
        </w:rPr>
        <w:t xml:space="preserve">Информируем Вас о том, что ПАО «Ростелеком» проводит анализ рынка на </w:t>
      </w:r>
      <w:r w:rsidR="009B7B88">
        <w:rPr>
          <w:sz w:val="24"/>
        </w:rPr>
        <w:t>поставку ПО и ПНР для выполнения работ по расширению комплексной информационной системы АПК «Безопасный город» в Томской области</w:t>
      </w:r>
      <w:r>
        <w:rPr>
          <w:sz w:val="24"/>
        </w:rPr>
        <w:t>, 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9B7B88" w:rsidRDefault="00E93804" w:rsidP="009B7B88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Pr="001977D2">
        <w:rPr>
          <w:sz w:val="24"/>
        </w:rPr>
        <w:t xml:space="preserve"> </w:t>
      </w:r>
      <w:r>
        <w:rPr>
          <w:sz w:val="24"/>
        </w:rPr>
        <w:t>на поставку ПО и ПНР для выполнения работ по расширению комплексной информационной системы АПК «Безопасный город» в Томской области</w:t>
      </w:r>
      <w:r w:rsidR="009B7B88">
        <w:rPr>
          <w:sz w:val="24"/>
        </w:rPr>
        <w:t>.</w:t>
      </w:r>
    </w:p>
    <w:p w:rsidR="00BB7D13" w:rsidRDefault="009B7B88" w:rsidP="009B7B88">
      <w:pPr>
        <w:spacing w:line="360" w:lineRule="auto"/>
        <w:ind w:firstLine="567"/>
        <w:rPr>
          <w:sz w:val="24"/>
        </w:rPr>
      </w:pPr>
      <w:bookmarkStart w:id="0" w:name="_GoBack"/>
      <w:bookmarkEnd w:id="0"/>
      <w:r>
        <w:rPr>
          <w:sz w:val="24"/>
        </w:rPr>
        <w:t xml:space="preserve">Таблица 1. Общие условия </w:t>
      </w:r>
    </w:p>
    <w:p w:rsidR="00BB7D13" w:rsidRDefault="00BB7D13">
      <w:pPr>
        <w:rPr>
          <w:sz w:val="24"/>
        </w:rPr>
      </w:pPr>
    </w:p>
    <w:tbl>
      <w:tblPr>
        <w:tblStyle w:val="af5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BB7D13">
        <w:tc>
          <w:tcPr>
            <w:tcW w:w="9067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</w:t>
            </w:r>
            <w:r>
              <w:rPr>
                <w:b/>
                <w:sz w:val="24"/>
              </w:rPr>
              <w:t>авления информации, до</w:t>
            </w:r>
          </w:p>
        </w:tc>
      </w:tr>
      <w:tr w:rsidR="00BB7D13">
        <w:tc>
          <w:tcPr>
            <w:tcW w:w="9067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BB7D13" w:rsidRDefault="009B7B88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15.05.2026 17:00 МСК</w:t>
            </w:r>
          </w:p>
        </w:tc>
      </w:tr>
    </w:tbl>
    <w:p w:rsidR="00BB7D13" w:rsidRDefault="00BB7D13">
      <w:pPr>
        <w:rPr>
          <w:sz w:val="24"/>
        </w:rPr>
      </w:pPr>
    </w:p>
    <w:p w:rsidR="00BB7D13" w:rsidRDefault="009B7B88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BB7D13" w:rsidRDefault="00BB7D13">
      <w:pPr>
        <w:rPr>
          <w:sz w:val="24"/>
        </w:rPr>
      </w:pPr>
    </w:p>
    <w:tbl>
      <w:tblPr>
        <w:tblStyle w:val="af5"/>
        <w:tblW w:w="147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437"/>
        <w:gridCol w:w="1754"/>
        <w:gridCol w:w="2618"/>
        <w:gridCol w:w="2154"/>
        <w:gridCol w:w="1500"/>
        <w:gridCol w:w="1900"/>
        <w:gridCol w:w="1828"/>
      </w:tblGrid>
      <w:tr w:rsidR="00BB7D13">
        <w:tc>
          <w:tcPr>
            <w:tcW w:w="560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36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</w:t>
            </w:r>
            <w:r>
              <w:rPr>
                <w:b/>
                <w:sz w:val="24"/>
              </w:rPr>
              <w:t xml:space="preserve"> услуги</w:t>
            </w:r>
          </w:p>
        </w:tc>
        <w:tc>
          <w:tcPr>
            <w:tcW w:w="1754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618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</w:t>
            </w:r>
            <w:r>
              <w:rPr>
                <w:b/>
                <w:sz w:val="24"/>
              </w:rPr>
              <w:lastRenderedPageBreak/>
              <w:t>требования к гарантийному сроку товара</w:t>
            </w:r>
            <w:r>
              <w:rPr>
                <w:b/>
                <w:sz w:val="24"/>
              </w:rPr>
              <w:t xml:space="preserve"> (работы, услуги) и (или) объему предоставления гарантий качества</w:t>
            </w:r>
          </w:p>
        </w:tc>
        <w:tc>
          <w:tcPr>
            <w:tcW w:w="2154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0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BB7D13" w:rsidRDefault="00BB7D13">
            <w:pPr>
              <w:jc w:val="center"/>
              <w:rPr>
                <w:b/>
                <w:sz w:val="24"/>
              </w:rPr>
            </w:pPr>
          </w:p>
          <w:p w:rsidR="00BB7D13" w:rsidRDefault="00BB7D13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28" w:type="dxa"/>
          </w:tcPr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BB7D13" w:rsidRDefault="009B7B88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8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BB7D13" w:rsidRDefault="00BB7D13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BB7D13">
        <w:tc>
          <w:tcPr>
            <w:tcW w:w="560" w:type="dxa"/>
          </w:tcPr>
          <w:p w:rsidR="00BB7D13" w:rsidRDefault="00BB7D13">
            <w:pPr>
              <w:pStyle w:val="ListParagraph1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436" w:type="dxa"/>
          </w:tcPr>
          <w:p w:rsidR="00BB7D13" w:rsidRDefault="009B7B88">
            <w:r>
              <w:t xml:space="preserve">Поставка ПО и ПНР для выполнения работ по расширению комплексной информационной системы АПК </w:t>
            </w:r>
            <w:r>
              <w:t>«Безопасный город» в Томской области</w:t>
            </w:r>
          </w:p>
        </w:tc>
        <w:tc>
          <w:tcPr>
            <w:tcW w:w="1754" w:type="dxa"/>
          </w:tcPr>
          <w:p w:rsidR="00BB7D13" w:rsidRDefault="00E93804">
            <w:pPr>
              <w:ind w:firstLine="0"/>
              <w:rPr>
                <w:sz w:val="24"/>
              </w:rPr>
            </w:pPr>
            <w:r>
              <w:t>Поставка ПО и ПНР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18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Оплата осуществляется Заказчиком в следующем порядке:</w:t>
            </w:r>
          </w:p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Окончательный расчет осуществляется Заказчиком путем безналичного перечисления де</w:t>
            </w:r>
            <w:r>
              <w:rPr>
                <w:sz w:val="24"/>
              </w:rPr>
              <w:t>нежных средств на расчетный счет Исполнителя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</w:t>
            </w:r>
            <w:r>
              <w:rPr>
                <w:sz w:val="24"/>
              </w:rPr>
              <w:t xml:space="preserve">ком путем безналичного перечисления денежных средств на расчетный счет Исполнителя в течение 7 (Семи) рабочих дней. </w:t>
            </w:r>
          </w:p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Исполнителем предоставляется обеспечение исполнения Договора (банковская гарантия или денежное обеспечение) – в размере 15% от цены Договор</w:t>
            </w:r>
            <w:r>
              <w:rPr>
                <w:sz w:val="24"/>
              </w:rPr>
              <w:t xml:space="preserve">а. </w:t>
            </w:r>
          </w:p>
          <w:p w:rsidR="00BB7D13" w:rsidRDefault="009B7B88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поставки и выполнения работ: </w:t>
            </w:r>
            <w:r>
              <w:rPr>
                <w:rFonts w:ascii="Times New Roman" w:hAnsi="Times New Roman"/>
                <w:sz w:val="24"/>
              </w:rPr>
              <w:t>Томская область</w:t>
            </w:r>
          </w:p>
          <w:p w:rsidR="00BB7D13" w:rsidRDefault="009B7B88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выполнения работ:</w:t>
            </w:r>
            <w:r>
              <w:rPr>
                <w:rFonts w:ascii="Times New Roman" w:hAnsi="Times New Roman"/>
                <w:sz w:val="24"/>
              </w:rPr>
              <w:t xml:space="preserve"> до 01.12.2026</w:t>
            </w:r>
          </w:p>
        </w:tc>
        <w:tc>
          <w:tcPr>
            <w:tcW w:w="2154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500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0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28" w:type="dxa"/>
          </w:tcPr>
          <w:p w:rsidR="00BB7D13" w:rsidRDefault="009B7B8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BB7D13" w:rsidRDefault="00BB7D13">
      <w:pPr>
        <w:rPr>
          <w:sz w:val="24"/>
        </w:rPr>
      </w:pPr>
    </w:p>
    <w:p w:rsidR="00E93804" w:rsidRDefault="00E93804" w:rsidP="00E93804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E93804" w:rsidRDefault="00E93804" w:rsidP="00E93804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анкета участника;</w:t>
      </w:r>
    </w:p>
    <w:p w:rsidR="00E93804" w:rsidRDefault="00E93804" w:rsidP="00E93804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E93804" w:rsidRDefault="00E93804" w:rsidP="00E93804">
      <w:pPr>
        <w:ind w:left="1069" w:firstLine="0"/>
        <w:rPr>
          <w:i/>
        </w:rPr>
      </w:pPr>
    </w:p>
    <w:p w:rsidR="00E93804" w:rsidRDefault="00E93804" w:rsidP="00E93804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E93804" w:rsidRDefault="00E93804" w:rsidP="00E93804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E93804" w:rsidRDefault="00E93804" w:rsidP="00E93804">
      <w:pPr>
        <w:ind w:left="1069" w:firstLine="0"/>
        <w:rPr>
          <w:i/>
        </w:rPr>
      </w:pPr>
    </w:p>
    <w:p w:rsidR="00E93804" w:rsidRDefault="00E93804" w:rsidP="00E93804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E93804" w:rsidRDefault="00E93804" w:rsidP="00E93804">
      <w:pPr>
        <w:spacing w:line="360" w:lineRule="auto"/>
        <w:ind w:firstLine="567"/>
        <w:jc w:val="left"/>
      </w:pPr>
    </w:p>
    <w:p w:rsidR="00E93804" w:rsidRDefault="00E93804" w:rsidP="00E93804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15</w:t>
      </w:r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9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9"/>
            <w:rFonts w:ascii="Times New Roman;Times;serif" w:hAnsi="Times New Roman;Times;serif"/>
            <w:b/>
            <w:i/>
          </w:rPr>
          <w:t>https://lot-online.ru/</w:t>
        </w:r>
      </w:hyperlink>
    </w:p>
    <w:p w:rsidR="00E93804" w:rsidRDefault="00E93804" w:rsidP="00E93804">
      <w:r>
        <w:t xml:space="preserve"> В теме письма </w:t>
      </w:r>
      <w:proofErr w:type="gramStart"/>
      <w:r>
        <w:t>указать:  «</w:t>
      </w:r>
      <w:proofErr w:type="gramEnd"/>
      <w:r>
        <w:t>RFI № ___________:  Поставка ПО и ПНР для выполнения работ по расширению комплексной информационной системы АПК «Безопасный город» в Томской области.</w:t>
      </w:r>
    </w:p>
    <w:p w:rsidR="00E93804" w:rsidRDefault="00E93804" w:rsidP="00E93804">
      <w:pPr>
        <w:spacing w:line="360" w:lineRule="auto"/>
        <w:ind w:firstLine="567"/>
        <w:jc w:val="left"/>
        <w:rPr>
          <w:sz w:val="20"/>
        </w:rPr>
      </w:pPr>
    </w:p>
    <w:p w:rsidR="00E93804" w:rsidRDefault="00E93804" w:rsidP="00E93804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E93804" w:rsidRDefault="00E93804" w:rsidP="00E93804">
      <w:pPr>
        <w:spacing w:line="360" w:lineRule="auto"/>
        <w:ind w:firstLine="567"/>
        <w:rPr>
          <w:sz w:val="24"/>
        </w:rPr>
      </w:pPr>
    </w:p>
    <w:p w:rsidR="00BB7D13" w:rsidRDefault="00BB7D13" w:rsidP="00E93804">
      <w:pPr>
        <w:ind w:firstLine="0"/>
        <w:rPr>
          <w:sz w:val="24"/>
        </w:rPr>
      </w:pPr>
    </w:p>
    <w:sectPr w:rsidR="00BB7D13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B7B88">
      <w:r>
        <w:separator/>
      </w:r>
    </w:p>
  </w:endnote>
  <w:endnote w:type="continuationSeparator" w:id="0">
    <w:p w:rsidR="00000000" w:rsidRDefault="009B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D13" w:rsidRDefault="009B7B88">
      <w:r>
        <w:separator/>
      </w:r>
    </w:p>
  </w:footnote>
  <w:footnote w:type="continuationSeparator" w:id="0">
    <w:p w:rsidR="00BB7D13" w:rsidRDefault="009B7B88">
      <w:r>
        <w:continuationSeparator/>
      </w:r>
    </w:p>
  </w:footnote>
  <w:footnote w:id="1">
    <w:p w:rsidR="00BB7D13" w:rsidRDefault="009B7B88">
      <w:pPr>
        <w:pStyle w:val="Footnote11"/>
      </w:pPr>
      <w:r>
        <w:rPr>
          <w:rStyle w:val="a7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</w:t>
      </w:r>
      <w:r>
        <w:t>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</w:t>
      </w:r>
      <w:r>
        <w:t>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</w:t>
      </w:r>
      <w:r>
        <w:t>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BF8"/>
    <w:multiLevelType w:val="multilevel"/>
    <w:tmpl w:val="BE402C0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" w15:restartNumberingAfterBreak="0">
    <w:nsid w:val="23750043"/>
    <w:multiLevelType w:val="multilevel"/>
    <w:tmpl w:val="5164CA1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" w15:restartNumberingAfterBreak="0">
    <w:nsid w:val="27691C97"/>
    <w:multiLevelType w:val="multilevel"/>
    <w:tmpl w:val="067E7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74247DF"/>
    <w:multiLevelType w:val="multilevel"/>
    <w:tmpl w:val="EAFC7D82"/>
    <w:lvl w:ilvl="0">
      <w:start w:val="1"/>
      <w:numFmt w:val="bullet"/>
      <w:pStyle w:val="NVGBullet11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13"/>
    <w:rsid w:val="009B7B88"/>
    <w:rsid w:val="00BB7D13"/>
    <w:rsid w:val="00E9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9227"/>
  <w15:docId w15:val="{F14C35D0-3AAE-4701-A71E-36FE55B0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a3">
    <w:name w:val="Emphasis"/>
    <w:basedOn w:val="DefaultParagraphFont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Contents9">
    <w:name w:val="Contents 9"/>
    <w:link w:val="Contents9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customStyle="1" w:styleId="10">
    <w:name w:val="Указатель1"/>
    <w:link w:val="11"/>
    <w:qFormat/>
  </w:style>
  <w:style w:type="character" w:customStyle="1" w:styleId="List1">
    <w:name w:val="List1"/>
    <w:basedOn w:val="Textbody"/>
    <w:qFormat/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Heading81">
    <w:name w:val="Heading 81"/>
    <w:link w:val="Heading811"/>
    <w:qFormat/>
    <w:rPr>
      <w:b/>
    </w:rPr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a4">
    <w:name w:val="Колонтитулы"/>
    <w:link w:val="12"/>
    <w:qFormat/>
    <w:rPr>
      <w:rFonts w:ascii="XO Thames" w:hAnsi="XO Thames"/>
      <w:color w:val="000000"/>
      <w:spacing w:val="0"/>
      <w:sz w:val="28"/>
    </w:rPr>
  </w:style>
  <w:style w:type="character" w:customStyle="1" w:styleId="Heading711">
    <w:name w:val="Heading 711"/>
    <w:link w:val="Heading712"/>
    <w:qFormat/>
  </w:style>
  <w:style w:type="character" w:customStyle="1" w:styleId="FootnoteSymbol">
    <w:name w:val="Footnote Symbol"/>
    <w:link w:val="FootnoteSymbol1"/>
    <w:qFormat/>
    <w:rPr>
      <w:rFonts w:ascii="Times New Roman" w:hAnsi="Times New Roman"/>
      <w:color w:val="000000"/>
      <w:spacing w:val="0"/>
      <w:sz w:val="26"/>
      <w:vertAlign w:val="superscript"/>
    </w:rPr>
  </w:style>
  <w:style w:type="character" w:customStyle="1" w:styleId="Contents71">
    <w:name w:val="Contents 71"/>
    <w:link w:val="Contents72"/>
    <w:qFormat/>
    <w:rPr>
      <w:rFonts w:ascii="XO Thames" w:hAnsi="XO Thames"/>
      <w:sz w:val="28"/>
    </w:rPr>
  </w:style>
  <w:style w:type="character" w:customStyle="1" w:styleId="Textbodyindent">
    <w:name w:val="Text body indent"/>
    <w:link w:val="Textbodyindent2"/>
    <w:qFormat/>
    <w:rPr>
      <w:sz w:val="24"/>
    </w:rPr>
  </w:style>
  <w:style w:type="character" w:customStyle="1" w:styleId="NVGBullet1">
    <w:name w:val="NVG Bullet1"/>
    <w:link w:val="NVGBullet11"/>
    <w:qFormat/>
    <w:rPr>
      <w:rFonts w:ascii="Arial" w:hAnsi="Arial"/>
      <w:sz w:val="24"/>
    </w:rPr>
  </w:style>
  <w:style w:type="character" w:customStyle="1" w:styleId="Textbodyindent1">
    <w:name w:val="Text body indent1"/>
    <w:qFormat/>
    <w:rPr>
      <w:sz w:val="24"/>
    </w:rPr>
  </w:style>
  <w:style w:type="character" w:customStyle="1" w:styleId="ContentsHeading">
    <w:name w:val="Contents Heading"/>
    <w:basedOn w:val="Heading111"/>
    <w:link w:val="ContentsHeading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5">
    <w:name w:val="Символ концевой сноски"/>
    <w:link w:val="13"/>
    <w:qFormat/>
  </w:style>
  <w:style w:type="character" w:styleId="a6">
    <w:name w:val="endnote reference"/>
    <w:rPr>
      <w:vertAlign w:val="superscript"/>
    </w:rPr>
  </w:style>
  <w:style w:type="character" w:customStyle="1" w:styleId="Heading51">
    <w:name w:val="Heading 51"/>
    <w:link w:val="Heading511"/>
    <w:qFormat/>
    <w:rPr>
      <w:b/>
      <w:i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Heading41">
    <w:name w:val="Heading 41"/>
    <w:link w:val="Heading411"/>
    <w:qFormat/>
    <w:rPr>
      <w:rFonts w:asciiTheme="majorHAnsi" w:hAnsiTheme="majorHAnsi"/>
      <w:b/>
      <w:i/>
      <w:color w:val="4F81BD" w:themeColor="accent1"/>
    </w:rPr>
  </w:style>
  <w:style w:type="character" w:customStyle="1" w:styleId="Contents61">
    <w:name w:val="Contents 61"/>
    <w:link w:val="Contents62"/>
    <w:qFormat/>
    <w:rPr>
      <w:rFonts w:ascii="XO Thames" w:hAnsi="XO Thames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ListParagraph1">
    <w:name w:val="List Paragraph1"/>
    <w:link w:val="ListParagraph11"/>
    <w:qFormat/>
  </w:style>
  <w:style w:type="character" w:customStyle="1" w:styleId="Contents8">
    <w:name w:val="Contents 8"/>
    <w:link w:val="Contents82"/>
    <w:qFormat/>
    <w:rPr>
      <w:rFonts w:ascii="XO Thames" w:hAnsi="XO Thames"/>
      <w:sz w:val="28"/>
    </w:rPr>
  </w:style>
  <w:style w:type="character" w:customStyle="1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customStyle="1" w:styleId="Emphasis1">
    <w:name w:val="Emphasis1"/>
    <w:basedOn w:val="DefaultParagraphFont1"/>
    <w:link w:val="Emphasis1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14">
    <w:name w:val="Заголовок1"/>
    <w:link w:val="15"/>
    <w:qFormat/>
    <w:rPr>
      <w:rFonts w:ascii="Liberation Sans" w:hAnsi="Liberation Sans"/>
      <w:sz w:val="28"/>
    </w:rPr>
  </w:style>
  <w:style w:type="character" w:customStyle="1" w:styleId="Heading52">
    <w:name w:val="Heading 52"/>
    <w:qFormat/>
    <w:rPr>
      <w:b/>
      <w:i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copytarget1">
    <w:name w:val="copy_target1"/>
    <w:basedOn w:val="DefaultParagraphFont1"/>
    <w:link w:val="copytarget11"/>
    <w:qFormat/>
    <w:rPr>
      <w:rFonts w:ascii="Times New Roman" w:hAnsi="Times New Roman"/>
      <w:color w:val="000000"/>
      <w:spacing w:val="0"/>
      <w:sz w:val="26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7">
    <w:name w:val="Символ сноски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basedOn w:val="DefaultParagraphFont1"/>
    <w:link w:val="17"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Footnote">
    <w:name w:val="Footnote"/>
    <w:link w:val="Footnote2"/>
    <w:qFormat/>
  </w:style>
  <w:style w:type="character" w:customStyle="1" w:styleId="Heading82">
    <w:name w:val="Heading 82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customStyle="1" w:styleId="aa">
    <w:name w:val="Содержимое врезки"/>
    <w:link w:val="18"/>
    <w:qFormat/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Subtitle1">
    <w:name w:val="Subtitle1"/>
    <w:link w:val="Subtitle11"/>
    <w:qFormat/>
    <w:rPr>
      <w:rFonts w:ascii="XO Thames" w:hAnsi="XO Thames"/>
      <w:i/>
      <w:sz w:val="24"/>
    </w:rPr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Textbody">
    <w:name w:val="Text body"/>
    <w:qFormat/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Contents41">
    <w:name w:val="Contents 41"/>
    <w:link w:val="Contents42"/>
    <w:qFormat/>
    <w:rPr>
      <w:rFonts w:ascii="XO Thames" w:hAnsi="XO Thames"/>
      <w:sz w:val="28"/>
    </w:rPr>
  </w:style>
  <w:style w:type="character" w:customStyle="1" w:styleId="IndexHeading1">
    <w:name w:val="Index Heading1"/>
    <w:basedOn w:val="14"/>
    <w:qFormat/>
    <w:rPr>
      <w:rFonts w:ascii="Liberation Sans" w:hAnsi="Liberation Sans"/>
      <w:sz w:val="28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white-space-normal1">
    <w:name w:val="white-space-normal1"/>
    <w:basedOn w:val="DefaultParagraphFont1"/>
    <w:link w:val="white-space-normal11"/>
    <w:qFormat/>
    <w:rPr>
      <w:rFonts w:ascii="Times New Roman" w:hAnsi="Times New Roman"/>
      <w:color w:val="000000"/>
      <w:spacing w:val="0"/>
      <w:sz w:val="26"/>
    </w:rPr>
  </w:style>
  <w:style w:type="character" w:customStyle="1" w:styleId="Heading311">
    <w:name w:val="Heading 311"/>
    <w:link w:val="Heading312"/>
    <w:qFormat/>
    <w:rPr>
      <w:rFonts w:asciiTheme="majorHAnsi" w:hAnsiTheme="majorHAnsi"/>
      <w:b/>
      <w:color w:val="4F81BD" w:themeColor="accent1"/>
    </w:rPr>
  </w:style>
  <w:style w:type="character" w:customStyle="1" w:styleId="Internetlink">
    <w:name w:val="Internet link"/>
    <w:basedOn w:val="DefaultParagraphFont1"/>
    <w:link w:val="Internetlink2"/>
    <w:qFormat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customStyle="1" w:styleId="Times121">
    <w:name w:val="Times 121"/>
    <w:link w:val="Times1211"/>
    <w:qFormat/>
  </w:style>
  <w:style w:type="character" w:customStyle="1" w:styleId="Heading111">
    <w:name w:val="Heading 111"/>
    <w:link w:val="Heading11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Contents11">
    <w:name w:val="Contents 11"/>
    <w:link w:val="Contents12"/>
    <w:qFormat/>
    <w:rPr>
      <w:rFonts w:ascii="XO Thames" w:hAnsi="XO Thames"/>
      <w:b/>
      <w:sz w:val="28"/>
    </w:rPr>
  </w:style>
  <w:style w:type="character" w:customStyle="1" w:styleId="Default1">
    <w:name w:val="Default1"/>
    <w:link w:val="Default11"/>
    <w:qFormat/>
    <w:rPr>
      <w:rFonts w:ascii="Times New Roman" w:hAnsi="Times New Roman"/>
      <w:color w:val="000000"/>
      <w:spacing w:val="0"/>
      <w:sz w:val="24"/>
    </w:rPr>
  </w:style>
  <w:style w:type="character" w:customStyle="1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customStyle="1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6"/>
    </w:rPr>
  </w:style>
  <w:style w:type="character" w:customStyle="1" w:styleId="Contents31">
    <w:name w:val="Contents 31"/>
    <w:link w:val="Contents32"/>
    <w:qFormat/>
    <w:rPr>
      <w:rFonts w:ascii="XO Thames" w:hAnsi="XO Thames"/>
      <w:sz w:val="28"/>
    </w:rPr>
  </w:style>
  <w:style w:type="character" w:customStyle="1" w:styleId="Heading21">
    <w:name w:val="Heading 21"/>
    <w:link w:val="Heading211"/>
    <w:qFormat/>
    <w:rPr>
      <w:rFonts w:asciiTheme="majorHAnsi" w:hAnsiTheme="majorHAnsi"/>
      <w:b/>
      <w:color w:val="4F81BD" w:themeColor="accent1"/>
    </w:rPr>
  </w:style>
  <w:style w:type="character" w:customStyle="1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2">
    <w:name w:val="Heading 42"/>
    <w:qFormat/>
    <w:rPr>
      <w:rFonts w:asciiTheme="majorHAnsi" w:hAnsiTheme="majorHAnsi"/>
      <w:b/>
      <w:i/>
      <w:color w:val="4F81BD" w:themeColor="accent1"/>
    </w:rPr>
  </w:style>
  <w:style w:type="character" w:customStyle="1" w:styleId="ConsPlusNormal1">
    <w:name w:val="ConsPlusNormal1"/>
    <w:link w:val="ConsPlusNormal11"/>
    <w:qFormat/>
    <w:rPr>
      <w:rFonts w:ascii="Calibri" w:hAnsi="Calibri"/>
      <w:color w:val="000000"/>
      <w:spacing w:val="0"/>
      <w:sz w:val="22"/>
    </w:rPr>
  </w:style>
  <w:style w:type="character" w:customStyle="1" w:styleId="ContentsHeading1">
    <w:name w:val="Contents Heading1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22">
    <w:name w:val="Heading 22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link w:val="Heading611"/>
    <w:qFormat/>
    <w:rPr>
      <w:i/>
    </w:rPr>
  </w:style>
  <w:style w:type="character" w:customStyle="1" w:styleId="text1">
    <w:name w:val="text1"/>
    <w:basedOn w:val="DefaultParagraphFont1"/>
    <w:link w:val="text11"/>
    <w:qFormat/>
    <w:rPr>
      <w:rFonts w:ascii="Times New Roman" w:hAnsi="Times New Roman"/>
      <w:color w:val="000000"/>
      <w:spacing w:val="0"/>
      <w:sz w:val="26"/>
    </w:rPr>
  </w:style>
  <w:style w:type="character" w:styleId="ab">
    <w:name w:val="Strong"/>
    <w:basedOn w:val="DefaultParagraphFont1"/>
    <w:qFormat/>
    <w:rPr>
      <w:rFonts w:ascii="Times New Roman" w:hAnsi="Times New Roman"/>
      <w:b/>
      <w:color w:val="000000"/>
      <w:spacing w:val="0"/>
      <w:sz w:val="26"/>
    </w:rPr>
  </w:style>
  <w:style w:type="character" w:customStyle="1" w:styleId="Heading62">
    <w:name w:val="Heading 62"/>
    <w:qFormat/>
    <w:rPr>
      <w:i/>
    </w:rPr>
  </w:style>
  <w:style w:type="character" w:customStyle="1" w:styleId="StrongEmphasis">
    <w:name w:val="Strong Emphasis"/>
    <w:basedOn w:val="DefaultParagraphFont1"/>
    <w:link w:val="StrongEmphasis2"/>
    <w:qFormat/>
    <w:rPr>
      <w:rFonts w:ascii="Times New Roman" w:hAnsi="Times New Roman"/>
      <w:b/>
      <w:color w:val="000000"/>
      <w:spacing w:val="0"/>
      <w:sz w:val="26"/>
    </w:rPr>
  </w:style>
  <w:style w:type="paragraph" w:customStyle="1" w:styleId="15">
    <w:name w:val="Заголовок1"/>
    <w:basedOn w:val="a"/>
    <w:next w:val="ac"/>
    <w:link w:val="14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11">
    <w:name w:val="Указатель1"/>
    <w:basedOn w:val="a"/>
    <w:link w:val="10"/>
    <w:qFormat/>
  </w:style>
  <w:style w:type="paragraph" w:styleId="20">
    <w:name w:val="toc 2"/>
    <w:next w:val="a"/>
    <w:uiPriority w:val="39"/>
    <w:rPr>
      <w:rFonts w:ascii="XO Thames" w:hAnsi="XO Thames"/>
      <w:sz w:val="28"/>
    </w:rPr>
  </w:style>
  <w:style w:type="paragraph" w:customStyle="1" w:styleId="Emphasis2">
    <w:name w:val="Emphasis2"/>
    <w:basedOn w:val="DefaultParagraphFont11"/>
    <w:qFormat/>
    <w:rPr>
      <w:i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styleId="40">
    <w:name w:val="toc 4"/>
    <w:next w:val="a"/>
    <w:uiPriority w:val="39"/>
    <w:rPr>
      <w:rFonts w:ascii="XO Thames" w:hAnsi="XO Thames"/>
      <w:sz w:val="28"/>
    </w:rPr>
  </w:style>
  <w:style w:type="paragraph" w:styleId="60">
    <w:name w:val="toc 6"/>
    <w:next w:val="a"/>
    <w:uiPriority w:val="39"/>
    <w:rPr>
      <w:rFonts w:ascii="XO Thames" w:hAnsi="XO Thames"/>
      <w:sz w:val="28"/>
    </w:rPr>
  </w:style>
  <w:style w:type="paragraph" w:styleId="70">
    <w:name w:val="toc 7"/>
    <w:next w:val="a"/>
    <w:uiPriority w:val="39"/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user1">
    <w:name w:val="Указатель (user)"/>
    <w:basedOn w:val="a"/>
    <w:qFormat/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ing811">
    <w:name w:val="Heading 811"/>
    <w:link w:val="Heading81"/>
    <w:qFormat/>
    <w:rPr>
      <w:b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12">
    <w:name w:val="Колонтитулы1"/>
    <w:link w:val="a4"/>
    <w:qFormat/>
    <w:rPr>
      <w:rFonts w:ascii="XO Thames" w:hAnsi="XO Thames"/>
      <w:sz w:val="28"/>
    </w:rPr>
  </w:style>
  <w:style w:type="paragraph" w:customStyle="1" w:styleId="Heading712">
    <w:name w:val="Heading 712"/>
    <w:link w:val="Heading711"/>
    <w:qFormat/>
  </w:style>
  <w:style w:type="paragraph" w:customStyle="1" w:styleId="FootnoteSymbol1">
    <w:name w:val="Footnote Symbol1"/>
    <w:link w:val="FootnoteSymbol"/>
    <w:qFormat/>
    <w:pPr>
      <w:ind w:firstLine="709"/>
      <w:jc w:val="both"/>
    </w:pPr>
    <w:rPr>
      <w:vertAlign w:val="superscript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Textbodyindent2">
    <w:name w:val="Text body indent2"/>
    <w:link w:val="Textbodyindent"/>
    <w:qFormat/>
    <w:rPr>
      <w:sz w:val="24"/>
    </w:rPr>
  </w:style>
  <w:style w:type="paragraph" w:customStyle="1" w:styleId="NVGBullet11">
    <w:name w:val="NVG Bullet11"/>
    <w:basedOn w:val="a"/>
    <w:link w:val="NVGBullet1"/>
    <w:qFormat/>
    <w:pPr>
      <w:numPr>
        <w:numId w:val="3"/>
      </w:numPr>
      <w:spacing w:before="120"/>
    </w:pPr>
    <w:rPr>
      <w:rFonts w:ascii="Arial" w:hAnsi="Arial"/>
      <w:sz w:val="24"/>
    </w:rPr>
  </w:style>
  <w:style w:type="paragraph" w:styleId="af">
    <w:name w:val="Body Text Indent"/>
    <w:basedOn w:val="a"/>
    <w:pPr>
      <w:spacing w:after="120"/>
      <w:ind w:firstLine="0"/>
    </w:pPr>
    <w:rPr>
      <w:sz w:val="24"/>
    </w:rPr>
  </w:style>
  <w:style w:type="paragraph" w:customStyle="1" w:styleId="ContentsHeading2">
    <w:name w:val="Contents Heading2"/>
    <w:basedOn w:val="Heading112"/>
    <w:link w:val="ContentsHeading"/>
    <w:qFormat/>
  </w:style>
  <w:style w:type="paragraph" w:customStyle="1" w:styleId="EndnoteSymbol">
    <w:name w:val="Endnote Symbol"/>
    <w:qFormat/>
    <w:rPr>
      <w:vertAlign w:val="superscript"/>
    </w:rPr>
  </w:style>
  <w:style w:type="paragraph" w:customStyle="1" w:styleId="Heading511">
    <w:name w:val="Heading 511"/>
    <w:link w:val="Heading51"/>
    <w:qFormat/>
    <w:rPr>
      <w:b/>
      <w:i/>
    </w:rPr>
  </w:style>
  <w:style w:type="paragraph" w:customStyle="1" w:styleId="13">
    <w:name w:val="Символ концевой сноски1"/>
    <w:link w:val="a5"/>
    <w:qFormat/>
  </w:style>
  <w:style w:type="paragraph" w:customStyle="1" w:styleId="Heading411">
    <w:name w:val="Heading 411"/>
    <w:link w:val="Heading41"/>
    <w:qFormat/>
    <w:rPr>
      <w:rFonts w:asciiTheme="majorHAnsi" w:hAnsiTheme="majorHAnsi"/>
      <w:b/>
      <w:i/>
      <w:color w:val="4F81BD" w:themeColor="accent1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styleId="30">
    <w:name w:val="toc 3"/>
    <w:next w:val="a"/>
    <w:uiPriority w:val="39"/>
    <w:rPr>
      <w:rFonts w:ascii="XO Thames" w:hAnsi="XO Thames"/>
      <w:sz w:val="28"/>
    </w:rPr>
  </w:style>
  <w:style w:type="paragraph" w:customStyle="1" w:styleId="ListParagraph11">
    <w:name w:val="List Paragraph11"/>
    <w:basedOn w:val="a"/>
    <w:link w:val="ListParagraph1"/>
    <w:qFormat/>
    <w:pPr>
      <w:contextualSpacing/>
    </w:p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Title11">
    <w:name w:val="Title11"/>
    <w:link w:val="Title1"/>
    <w:qFormat/>
    <w:rPr>
      <w:rFonts w:ascii="XO Thames" w:hAnsi="XO Thames"/>
      <w:b/>
      <w:caps/>
      <w:sz w:val="40"/>
    </w:rPr>
  </w:style>
  <w:style w:type="paragraph" w:customStyle="1" w:styleId="Emphasis11">
    <w:name w:val="Emphasis11"/>
    <w:basedOn w:val="DefaultParagraphFont11"/>
    <w:link w:val="Emphasis1"/>
    <w:qFormat/>
    <w:rPr>
      <w:i/>
    </w:rPr>
  </w:style>
  <w:style w:type="paragraph" w:customStyle="1" w:styleId="copytarget11">
    <w:name w:val="copy_target11"/>
    <w:basedOn w:val="DefaultParagraphFont11"/>
    <w:link w:val="copytarget1"/>
    <w:qFormat/>
  </w:style>
  <w:style w:type="paragraph" w:customStyle="1" w:styleId="FootnoteSymbol2">
    <w:name w:val="Footnote Symbol2"/>
    <w:qFormat/>
    <w:rPr>
      <w:vertAlign w:val="superscript"/>
    </w:rPr>
  </w:style>
  <w:style w:type="paragraph" w:customStyle="1" w:styleId="Internetlink1">
    <w:name w:val="Internet link1"/>
    <w:basedOn w:val="DefaultParagraphFont11"/>
    <w:qFormat/>
    <w:rPr>
      <w:color w:val="0563C1"/>
      <w:u w:val="single"/>
    </w:rPr>
  </w:style>
  <w:style w:type="paragraph" w:customStyle="1" w:styleId="Footnote2">
    <w:name w:val="Footnote2"/>
    <w:basedOn w:val="a"/>
    <w:link w:val="Footnote"/>
    <w:qFormat/>
  </w:style>
  <w:style w:type="paragraph" w:styleId="19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rPr>
      <w:rFonts w:ascii="XO Thames" w:hAnsi="XO Thames"/>
      <w:sz w:val="28"/>
    </w:rPr>
  </w:style>
  <w:style w:type="paragraph" w:customStyle="1" w:styleId="18">
    <w:name w:val="Содержимое врезки1"/>
    <w:basedOn w:val="a"/>
    <w:link w:val="aa"/>
    <w:qFormat/>
  </w:style>
  <w:style w:type="paragraph" w:styleId="80">
    <w:name w:val="toc 8"/>
    <w:next w:val="a"/>
    <w:uiPriority w:val="39"/>
    <w:rPr>
      <w:rFonts w:ascii="XO Thames" w:hAnsi="XO Thames"/>
      <w:sz w:val="28"/>
    </w:rPr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customStyle="1" w:styleId="Footnote11">
    <w:name w:val="Footnote11"/>
    <w:basedOn w:val="a"/>
    <w:link w:val="Footnote1"/>
    <w:qFormat/>
    <w:pPr>
      <w:ind w:firstLine="0"/>
    </w:pPr>
    <w:rPr>
      <w:sz w:val="20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styleId="af0">
    <w:name w:val="index heading"/>
    <w:basedOn w:val="15"/>
  </w:style>
  <w:style w:type="paragraph" w:styleId="50">
    <w:name w:val="toc 5"/>
    <w:next w:val="a"/>
    <w:uiPriority w:val="39"/>
    <w:rPr>
      <w:rFonts w:ascii="XO Thames" w:hAnsi="XO Thames"/>
      <w:sz w:val="28"/>
    </w:rPr>
  </w:style>
  <w:style w:type="paragraph" w:customStyle="1" w:styleId="white-space-normal11">
    <w:name w:val="white-space-normal11"/>
    <w:basedOn w:val="DefaultParagraphFont11"/>
    <w:link w:val="white-space-normal1"/>
    <w:qFormat/>
  </w:style>
  <w:style w:type="paragraph" w:customStyle="1" w:styleId="Heading312">
    <w:name w:val="Heading 312"/>
    <w:link w:val="Heading311"/>
    <w:qFormat/>
    <w:rPr>
      <w:rFonts w:asciiTheme="majorHAnsi" w:hAnsiTheme="majorHAnsi"/>
      <w:b/>
      <w:color w:val="4F81BD" w:themeColor="accent1"/>
    </w:rPr>
  </w:style>
  <w:style w:type="paragraph" w:customStyle="1" w:styleId="Internetlink2">
    <w:name w:val="Internet link2"/>
    <w:basedOn w:val="DefaultParagraphFont11"/>
    <w:link w:val="Internetlink"/>
    <w:qFormat/>
    <w:rPr>
      <w:color w:val="0563C1"/>
      <w:u w:val="single"/>
    </w:rPr>
  </w:style>
  <w:style w:type="paragraph" w:customStyle="1" w:styleId="BalloonText11">
    <w:name w:val="Balloon Text11"/>
    <w:basedOn w:val="a"/>
    <w:link w:val="BalloonText1"/>
    <w:qFormat/>
    <w:rPr>
      <w:rFonts w:ascii="Tahoma" w:hAnsi="Tahoma"/>
      <w:sz w:val="16"/>
    </w:rPr>
  </w:style>
  <w:style w:type="paragraph" w:customStyle="1" w:styleId="16">
    <w:name w:val="Символ сноски1"/>
    <w:link w:val="a7"/>
    <w:qFormat/>
    <w:rPr>
      <w:vertAlign w:val="superscript"/>
    </w:rPr>
  </w:style>
  <w:style w:type="paragraph" w:customStyle="1" w:styleId="Times1211">
    <w:name w:val="Times 1211"/>
    <w:basedOn w:val="a"/>
    <w:link w:val="Times121"/>
    <w:qFormat/>
    <w:pPr>
      <w:ind w:firstLine="567"/>
    </w:pPr>
  </w:style>
  <w:style w:type="paragraph" w:customStyle="1" w:styleId="Heading112">
    <w:name w:val="Heading 112"/>
    <w:link w:val="Heading111"/>
    <w:qFormat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user2">
    <w:name w:val="Содержимое врезки (user)"/>
    <w:basedOn w:val="a"/>
    <w:qFormat/>
  </w:style>
  <w:style w:type="paragraph" w:customStyle="1" w:styleId="Default11">
    <w:name w:val="Default11"/>
    <w:link w:val="Default1"/>
    <w:qFormat/>
    <w:rPr>
      <w:sz w:val="24"/>
    </w:rPr>
  </w:style>
  <w:style w:type="paragraph" w:styleId="af1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DefaultParagraphFont11">
    <w:name w:val="Default Paragraph Font11"/>
    <w:link w:val="DefaultParagraphFont1"/>
    <w:qFormat/>
    <w:pPr>
      <w:ind w:firstLine="709"/>
      <w:jc w:val="both"/>
    </w:p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Heading211">
    <w:name w:val="Heading 211"/>
    <w:link w:val="Heading21"/>
    <w:qFormat/>
    <w:rPr>
      <w:rFonts w:asciiTheme="majorHAnsi" w:hAnsiTheme="majorHAnsi"/>
      <w:b/>
      <w:color w:val="4F81BD" w:themeColor="accent1"/>
    </w:rPr>
  </w:style>
  <w:style w:type="paragraph" w:styleId="af2">
    <w:name w:val="Title"/>
    <w:next w:val="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Calibri" w:hAnsi="Calibri"/>
      <w:sz w:val="22"/>
    </w:rPr>
  </w:style>
  <w:style w:type="paragraph" w:styleId="af3">
    <w:name w:val="TOC Heading"/>
    <w:basedOn w:val="1"/>
    <w:next w:val="a"/>
    <w:qFormat/>
    <w:pPr>
      <w:spacing w:line="276" w:lineRule="auto"/>
      <w:outlineLvl w:val="8"/>
    </w:pPr>
  </w:style>
  <w:style w:type="paragraph" w:customStyle="1" w:styleId="Heading611">
    <w:name w:val="Heading 611"/>
    <w:link w:val="Heading61"/>
    <w:qFormat/>
    <w:rPr>
      <w:i/>
    </w:rPr>
  </w:style>
  <w:style w:type="paragraph" w:customStyle="1" w:styleId="text11">
    <w:name w:val="text11"/>
    <w:basedOn w:val="DefaultParagraphFont11"/>
    <w:link w:val="text1"/>
    <w:qFormat/>
  </w:style>
  <w:style w:type="paragraph" w:customStyle="1" w:styleId="user3">
    <w:name w:val="Заголовок (user)"/>
    <w:basedOn w:val="a"/>
    <w:next w:val="ac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StrongEmphasis1">
    <w:name w:val="Strong Emphasis1"/>
    <w:basedOn w:val="DefaultParagraphFont11"/>
    <w:qFormat/>
    <w:rPr>
      <w:b/>
    </w:rPr>
  </w:style>
  <w:style w:type="paragraph" w:customStyle="1" w:styleId="StrongEmphasis2">
    <w:name w:val="Strong Emphasis2"/>
    <w:basedOn w:val="DefaultParagraphFont11"/>
    <w:link w:val="StrongEmphasis"/>
    <w:qFormat/>
    <w:rPr>
      <w:b/>
    </w:rPr>
  </w:style>
  <w:style w:type="paragraph" w:styleId="af4">
    <w:name w:val="footnote text"/>
    <w:basedOn w:val="a"/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Гиперссылка1"/>
    <w:basedOn w:val="DefaultParagraphFont1"/>
    <w:link w:val="a9"/>
    <w:rsid w:val="00E93804"/>
    <w:pPr>
      <w:suppressAutoHyphens w:val="0"/>
    </w:pPr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3</cp:revision>
  <cp:lastPrinted>2026-05-13T08:38:00Z</cp:lastPrinted>
  <dcterms:created xsi:type="dcterms:W3CDTF">2024-12-17T12:07:00Z</dcterms:created>
  <dcterms:modified xsi:type="dcterms:W3CDTF">2026-05-13T08:38:00Z</dcterms:modified>
  <dc:language>ru-RU</dc:language>
</cp:coreProperties>
</file>