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5C" w:rsidRDefault="005A445C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5A445C" w:rsidRDefault="005A445C">
      <w:pPr>
        <w:keepNext/>
        <w:keepLines/>
        <w:jc w:val="right"/>
        <w:rPr>
          <w:b/>
          <w:bCs/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5A445C">
      <w:pPr>
        <w:keepNext/>
        <w:keepLines/>
        <w:rPr>
          <w:sz w:val="26"/>
          <w:szCs w:val="26"/>
        </w:rPr>
      </w:pPr>
    </w:p>
    <w:p w:rsidR="005A445C" w:rsidRDefault="009528A5">
      <w:pPr>
        <w:keepNext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 w:rsidR="005A445C" w:rsidRDefault="009528A5">
      <w:pPr>
        <w:jc w:val="center"/>
        <w:rPr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 Поставка оборудования, материалов и кабеля для Владивостокской ТЭЦ</w:t>
      </w:r>
    </w:p>
    <w:p w:rsidR="005A445C" w:rsidRDefault="009528A5">
      <w:pPr>
        <w:jc w:val="center"/>
        <w:rPr>
          <w:szCs w:val="24"/>
        </w:rPr>
        <w:sectPr w:rsidR="005A445C">
          <w:pgSz w:w="11906" w:h="16838"/>
          <w:pgMar w:top="426" w:right="707" w:bottom="1134" w:left="1276" w:header="0" w:footer="0" w:gutter="0"/>
          <w:cols w:space="720"/>
          <w:formProt w:val="0"/>
          <w:docGrid w:linePitch="360"/>
        </w:sectPr>
      </w:pPr>
      <w:r>
        <w:rPr>
          <w:szCs w:val="24"/>
        </w:rPr>
        <w:t>(Лот № )</w:t>
      </w:r>
    </w:p>
    <w:p w:rsidR="005A445C" w:rsidRDefault="005A445C">
      <w:pPr>
        <w:pStyle w:val="32"/>
      </w:pPr>
      <w:bookmarkStart w:id="1" w:name="_Toc75446578"/>
    </w:p>
    <w:p w:rsidR="005A445C" w:rsidRDefault="005A445C"/>
    <w:p w:rsidR="005A445C" w:rsidRDefault="009528A5">
      <w:pPr>
        <w:pStyle w:val="32"/>
        <w:numPr>
          <w:ilvl w:val="2"/>
          <w:numId w:val="2"/>
        </w:numPr>
        <w:ind w:left="0" w:firstLine="0"/>
      </w:pPr>
      <w:bookmarkStart w:id="2" w:name="_Toc51339696"/>
      <w:r>
        <w:t xml:space="preserve">Требования </w:t>
      </w:r>
      <w:bookmarkEnd w:id="2"/>
      <w:r>
        <w:t xml:space="preserve">к срокам поставки продукции </w:t>
      </w:r>
      <w:bookmarkEnd w:id="1"/>
    </w:p>
    <w:p w:rsidR="005A445C" w:rsidRDefault="005A445C">
      <w:pPr>
        <w:rPr>
          <w:lang w:val="x-none" w:eastAsia="x-none"/>
        </w:rPr>
      </w:pPr>
    </w:p>
    <w:p w:rsidR="005A445C" w:rsidRDefault="009528A5">
      <w:pPr>
        <w:rPr>
          <w:szCs w:val="24"/>
          <w:lang w:eastAsia="x-none"/>
        </w:rPr>
      </w:pPr>
      <w:bookmarkStart w:id="3" w:name="_Toc51339697"/>
      <w:bookmarkStart w:id="4" w:name="_Toc50125127"/>
      <w:bookmarkStart w:id="5" w:name="_Toc75446579"/>
      <w:r>
        <w:rPr>
          <w:szCs w:val="24"/>
          <w:lang w:eastAsia="x-none"/>
        </w:rPr>
        <w:t xml:space="preserve">Таблица 2.2 </w:t>
      </w:r>
      <w:bookmarkStart w:id="6" w:name="_Hlk50465284"/>
      <w:r>
        <w:rPr>
          <w:szCs w:val="24"/>
          <w:lang w:eastAsia="x-none"/>
        </w:rPr>
        <w:t xml:space="preserve">Требования по срокам </w:t>
      </w:r>
      <w:bookmarkEnd w:id="3"/>
      <w:bookmarkEnd w:id="4"/>
      <w:bookmarkEnd w:id="6"/>
      <w:r>
        <w:rPr>
          <w:szCs w:val="24"/>
          <w:lang w:eastAsia="x-none"/>
        </w:rPr>
        <w:t>поставки продукции</w:t>
      </w:r>
      <w:bookmarkEnd w:id="5"/>
      <w:r>
        <w:rPr>
          <w:szCs w:val="24"/>
          <w:lang w:eastAsia="x-none"/>
        </w:rPr>
        <w:t xml:space="preserve">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263"/>
        <w:gridCol w:w="2703"/>
        <w:gridCol w:w="2826"/>
        <w:gridCol w:w="2842"/>
      </w:tblGrid>
      <w:tr w:rsidR="005A445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5C" w:rsidRDefault="009528A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5C" w:rsidRDefault="009528A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5C" w:rsidRDefault="009528A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5C" w:rsidRDefault="009528A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 w:rsidR="005A445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5C" w:rsidRDefault="009528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5C" w:rsidRDefault="009528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5C" w:rsidRDefault="009528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5C" w:rsidRDefault="009528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A445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5C" w:rsidRDefault="005A445C">
            <w:pPr>
              <w:widowControl w:val="0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5C" w:rsidRDefault="009528A5">
            <w:pPr>
              <w:widowControl w:val="0"/>
              <w:jc w:val="both"/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Поставка   оборудования, материалов и кабеля  для Владивостокской ТЭЦ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5C" w:rsidRDefault="009528A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5C" w:rsidRDefault="009528A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 30.06.2026г</w:t>
            </w:r>
          </w:p>
        </w:tc>
      </w:tr>
    </w:tbl>
    <w:p w:rsidR="005A445C" w:rsidRDefault="005A445C">
      <w:pPr>
        <w:sectPr w:rsidR="005A445C">
          <w:footerReference w:type="default" r:id="rId7"/>
          <w:pgSz w:w="11906" w:h="16838"/>
          <w:pgMar w:top="911" w:right="707" w:bottom="1213" w:left="1276" w:header="0" w:footer="788" w:gutter="0"/>
          <w:cols w:space="720"/>
          <w:formProt w:val="0"/>
          <w:docGrid w:linePitch="360"/>
        </w:sectPr>
      </w:pPr>
      <w:bookmarkStart w:id="7" w:name="_GoBack"/>
      <w:bookmarkEnd w:id="7"/>
    </w:p>
    <w:tbl>
      <w:tblPr>
        <w:tblW w:w="14507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838"/>
        <w:gridCol w:w="2730"/>
        <w:gridCol w:w="10939"/>
      </w:tblGrid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2.</w:t>
            </w:r>
          </w:p>
        </w:tc>
        <w:tc>
          <w:tcPr>
            <w:tcW w:w="136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sz w:val="22"/>
              </w:rPr>
            </w:pPr>
          </w:p>
        </w:tc>
      </w:tr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Место поставки</w:t>
            </w:r>
          </w:p>
        </w:tc>
        <w:tc>
          <w:tcPr>
            <w:tcW w:w="10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690034, Российская Федерация, Приморский край, г. Владивосток, ул. Фадеева, 47</w:t>
            </w:r>
          </w:p>
        </w:tc>
      </w:tr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Приемка продукции</w:t>
            </w:r>
          </w:p>
        </w:tc>
        <w:tc>
          <w:tcPr>
            <w:tcW w:w="10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Приемка продукции осуществляется только в рабочие дни с 9-00 до 11-00 и с 13-00 до 16-00.</w:t>
            </w:r>
          </w:p>
        </w:tc>
      </w:tr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36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по тел. </w:t>
            </w:r>
            <w:r>
              <w:rPr>
                <w:i/>
                <w:sz w:val="22"/>
                <w:u w:val="single"/>
              </w:rPr>
              <w:t>89607750815</w:t>
            </w:r>
          </w:p>
        </w:tc>
      </w:tr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136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pStyle w:val="Standard"/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Сроки гарантии</w:t>
            </w:r>
          </w:p>
        </w:tc>
        <w:tc>
          <w:tcPr>
            <w:tcW w:w="10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Не менее 36 месяцев с даты подписания сторонами ТОРГ-12 (УПД)</w:t>
            </w:r>
          </w:p>
        </w:tc>
      </w:tr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136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</w:t>
            </w:r>
            <w:proofErr w:type="spellStart"/>
            <w:r>
              <w:rPr>
                <w:i/>
                <w:sz w:val="22"/>
              </w:rPr>
              <w:t>паспорта;руководства</w:t>
            </w:r>
            <w:proofErr w:type="spellEnd"/>
            <w:r>
              <w:rPr>
                <w:i/>
                <w:sz w:val="22"/>
              </w:rPr>
              <w:t xml:space="preserve">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136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2864F3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136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64F3" w:rsidRDefault="002864F3" w:rsidP="002864F3">
            <w:pPr>
              <w:widowControl w:val="0"/>
              <w:rPr>
                <w:sz w:val="22"/>
              </w:rPr>
            </w:pPr>
            <w:r>
              <w:rPr>
                <w:i/>
                <w:sz w:val="22"/>
              </w:rPr>
              <w:t>Продукция должна быть новой, ранее не использовавшейся.</w:t>
            </w:r>
          </w:p>
          <w:p w:rsidR="002864F3" w:rsidRDefault="002864F3" w:rsidP="002864F3">
            <w:pPr>
              <w:widowControl w:val="0"/>
              <w:jc w:val="both"/>
              <w:rPr>
                <w:sz w:val="22"/>
              </w:rPr>
            </w:pPr>
            <w:r>
              <w:rPr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2864F3" w:rsidRDefault="002864F3" w:rsidP="002864F3">
            <w:pPr>
              <w:widowControl w:val="0"/>
              <w:jc w:val="both"/>
              <w:rPr>
                <w:sz w:val="22"/>
              </w:rPr>
            </w:pPr>
            <w:r>
              <w:rPr>
                <w:bCs/>
                <w:i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5A445C" w:rsidRDefault="005A445C"/>
    <w:sectPr w:rsidR="005A445C">
      <w:footerReference w:type="default" r:id="rId8"/>
      <w:footerReference w:type="first" r:id="rId9"/>
      <w:pgSz w:w="16838" w:h="11906" w:orient="landscape"/>
      <w:pgMar w:top="407" w:right="736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27" w:rsidRDefault="00ED7F27">
      <w:r>
        <w:separator/>
      </w:r>
    </w:p>
  </w:endnote>
  <w:endnote w:type="continuationSeparator" w:id="0">
    <w:p w:rsidR="00ED7F27" w:rsidRDefault="00ED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F2" w:rsidRDefault="002A63F2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B6371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7B6371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F2" w:rsidRDefault="002A63F2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B6371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7B6371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F2" w:rsidRDefault="002A63F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27" w:rsidRDefault="00ED7F27">
      <w:r>
        <w:separator/>
      </w:r>
    </w:p>
  </w:footnote>
  <w:footnote w:type="continuationSeparator" w:id="0">
    <w:p w:rsidR="00ED7F27" w:rsidRDefault="00ED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39C8"/>
    <w:multiLevelType w:val="multilevel"/>
    <w:tmpl w:val="DD7090D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E817EC9"/>
    <w:multiLevelType w:val="multilevel"/>
    <w:tmpl w:val="811C8836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6F186A"/>
    <w:multiLevelType w:val="multilevel"/>
    <w:tmpl w:val="89B2D906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BD07557"/>
    <w:multiLevelType w:val="multilevel"/>
    <w:tmpl w:val="BDC8325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32E10D15"/>
    <w:multiLevelType w:val="multilevel"/>
    <w:tmpl w:val="325C5EC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63917070"/>
    <w:multiLevelType w:val="multilevel"/>
    <w:tmpl w:val="9C0C137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5C"/>
    <w:rsid w:val="00003EC6"/>
    <w:rsid w:val="000053FA"/>
    <w:rsid w:val="00007C5E"/>
    <w:rsid w:val="000171E8"/>
    <w:rsid w:val="0007309B"/>
    <w:rsid w:val="000817D7"/>
    <w:rsid w:val="0009043B"/>
    <w:rsid w:val="00096D2E"/>
    <w:rsid w:val="000D103F"/>
    <w:rsid w:val="000D3278"/>
    <w:rsid w:val="000D587B"/>
    <w:rsid w:val="000D6A1A"/>
    <w:rsid w:val="000F5C8F"/>
    <w:rsid w:val="000F7CFD"/>
    <w:rsid w:val="0010100E"/>
    <w:rsid w:val="001012DE"/>
    <w:rsid w:val="00103B6A"/>
    <w:rsid w:val="00117DB5"/>
    <w:rsid w:val="001204EF"/>
    <w:rsid w:val="00127645"/>
    <w:rsid w:val="00131E1C"/>
    <w:rsid w:val="00143B6C"/>
    <w:rsid w:val="00150BEF"/>
    <w:rsid w:val="001525CF"/>
    <w:rsid w:val="001570AD"/>
    <w:rsid w:val="00163871"/>
    <w:rsid w:val="001660A5"/>
    <w:rsid w:val="0016777F"/>
    <w:rsid w:val="00174250"/>
    <w:rsid w:val="00181939"/>
    <w:rsid w:val="001821DD"/>
    <w:rsid w:val="00184178"/>
    <w:rsid w:val="001B596A"/>
    <w:rsid w:val="001C41F5"/>
    <w:rsid w:val="001C67D3"/>
    <w:rsid w:val="001F0650"/>
    <w:rsid w:val="001F46EB"/>
    <w:rsid w:val="00216692"/>
    <w:rsid w:val="00221986"/>
    <w:rsid w:val="00222802"/>
    <w:rsid w:val="00267B9B"/>
    <w:rsid w:val="002864F3"/>
    <w:rsid w:val="002A63F2"/>
    <w:rsid w:val="002B638B"/>
    <w:rsid w:val="002D6FDD"/>
    <w:rsid w:val="002E3491"/>
    <w:rsid w:val="002E3551"/>
    <w:rsid w:val="002F2FFD"/>
    <w:rsid w:val="00305989"/>
    <w:rsid w:val="00330DBB"/>
    <w:rsid w:val="003373C2"/>
    <w:rsid w:val="00344D08"/>
    <w:rsid w:val="00350AC5"/>
    <w:rsid w:val="00362385"/>
    <w:rsid w:val="00385F0D"/>
    <w:rsid w:val="00397EBD"/>
    <w:rsid w:val="003B615C"/>
    <w:rsid w:val="003C1BF9"/>
    <w:rsid w:val="003C7B8F"/>
    <w:rsid w:val="003D026D"/>
    <w:rsid w:val="003D1B7D"/>
    <w:rsid w:val="003D5512"/>
    <w:rsid w:val="003E2BCD"/>
    <w:rsid w:val="0040237B"/>
    <w:rsid w:val="00413975"/>
    <w:rsid w:val="00415064"/>
    <w:rsid w:val="0042172C"/>
    <w:rsid w:val="004302E2"/>
    <w:rsid w:val="004347A2"/>
    <w:rsid w:val="00454375"/>
    <w:rsid w:val="00460814"/>
    <w:rsid w:val="004A6D8C"/>
    <w:rsid w:val="004A6E7E"/>
    <w:rsid w:val="004B74B6"/>
    <w:rsid w:val="004B78A3"/>
    <w:rsid w:val="004C1DFB"/>
    <w:rsid w:val="004C2C95"/>
    <w:rsid w:val="004C5D3F"/>
    <w:rsid w:val="004D325C"/>
    <w:rsid w:val="004D3D7F"/>
    <w:rsid w:val="004D7F18"/>
    <w:rsid w:val="004E169D"/>
    <w:rsid w:val="00506E24"/>
    <w:rsid w:val="00517EA5"/>
    <w:rsid w:val="00536106"/>
    <w:rsid w:val="00557AC7"/>
    <w:rsid w:val="005672EE"/>
    <w:rsid w:val="00572D76"/>
    <w:rsid w:val="00575F53"/>
    <w:rsid w:val="005760AF"/>
    <w:rsid w:val="005916E8"/>
    <w:rsid w:val="005A445C"/>
    <w:rsid w:val="005A6309"/>
    <w:rsid w:val="005B5230"/>
    <w:rsid w:val="005D4AE4"/>
    <w:rsid w:val="005E6641"/>
    <w:rsid w:val="005F0E1E"/>
    <w:rsid w:val="005F113F"/>
    <w:rsid w:val="005F585C"/>
    <w:rsid w:val="00605299"/>
    <w:rsid w:val="00622E8F"/>
    <w:rsid w:val="00632AC5"/>
    <w:rsid w:val="00650868"/>
    <w:rsid w:val="00661214"/>
    <w:rsid w:val="006638D5"/>
    <w:rsid w:val="006638F1"/>
    <w:rsid w:val="006853A1"/>
    <w:rsid w:val="00691342"/>
    <w:rsid w:val="006A58EA"/>
    <w:rsid w:val="006D31A5"/>
    <w:rsid w:val="006D5642"/>
    <w:rsid w:val="006F0014"/>
    <w:rsid w:val="006F4D97"/>
    <w:rsid w:val="00704284"/>
    <w:rsid w:val="0070794A"/>
    <w:rsid w:val="00726B2B"/>
    <w:rsid w:val="00734A4A"/>
    <w:rsid w:val="00734B59"/>
    <w:rsid w:val="00735CCA"/>
    <w:rsid w:val="007504F6"/>
    <w:rsid w:val="00760D83"/>
    <w:rsid w:val="00763B8F"/>
    <w:rsid w:val="00776C55"/>
    <w:rsid w:val="00785E9E"/>
    <w:rsid w:val="00790865"/>
    <w:rsid w:val="007B2DCB"/>
    <w:rsid w:val="007B6371"/>
    <w:rsid w:val="007C453A"/>
    <w:rsid w:val="007D0F39"/>
    <w:rsid w:val="007D63A2"/>
    <w:rsid w:val="007E4D26"/>
    <w:rsid w:val="007E6CB3"/>
    <w:rsid w:val="007F7C2C"/>
    <w:rsid w:val="008029F1"/>
    <w:rsid w:val="00807F02"/>
    <w:rsid w:val="00845DD7"/>
    <w:rsid w:val="0084720D"/>
    <w:rsid w:val="00862599"/>
    <w:rsid w:val="00870112"/>
    <w:rsid w:val="0087253E"/>
    <w:rsid w:val="00883780"/>
    <w:rsid w:val="00886951"/>
    <w:rsid w:val="00896263"/>
    <w:rsid w:val="008A7FC3"/>
    <w:rsid w:val="008B2405"/>
    <w:rsid w:val="008B2422"/>
    <w:rsid w:val="008B3657"/>
    <w:rsid w:val="008F1722"/>
    <w:rsid w:val="008F5BA8"/>
    <w:rsid w:val="008F78F0"/>
    <w:rsid w:val="009230AE"/>
    <w:rsid w:val="00924DD1"/>
    <w:rsid w:val="00927CDF"/>
    <w:rsid w:val="00930A9F"/>
    <w:rsid w:val="0093440F"/>
    <w:rsid w:val="009347C5"/>
    <w:rsid w:val="009528A5"/>
    <w:rsid w:val="00961C6A"/>
    <w:rsid w:val="00992A77"/>
    <w:rsid w:val="0099673F"/>
    <w:rsid w:val="00996A8A"/>
    <w:rsid w:val="009B6AC6"/>
    <w:rsid w:val="009F0D6F"/>
    <w:rsid w:val="009F27D9"/>
    <w:rsid w:val="00A06B04"/>
    <w:rsid w:val="00A11312"/>
    <w:rsid w:val="00A128FC"/>
    <w:rsid w:val="00A14BA2"/>
    <w:rsid w:val="00A3280B"/>
    <w:rsid w:val="00A524F0"/>
    <w:rsid w:val="00A873C3"/>
    <w:rsid w:val="00A90590"/>
    <w:rsid w:val="00AA59B7"/>
    <w:rsid w:val="00AA6B70"/>
    <w:rsid w:val="00B028D0"/>
    <w:rsid w:val="00B21946"/>
    <w:rsid w:val="00B25108"/>
    <w:rsid w:val="00B26D4D"/>
    <w:rsid w:val="00B755CE"/>
    <w:rsid w:val="00B84058"/>
    <w:rsid w:val="00BB4F1A"/>
    <w:rsid w:val="00BB568D"/>
    <w:rsid w:val="00BC14B2"/>
    <w:rsid w:val="00BC5240"/>
    <w:rsid w:val="00BC5CDC"/>
    <w:rsid w:val="00BC77B2"/>
    <w:rsid w:val="00BD2ED0"/>
    <w:rsid w:val="00BD5840"/>
    <w:rsid w:val="00BD599B"/>
    <w:rsid w:val="00BF7B7B"/>
    <w:rsid w:val="00C13109"/>
    <w:rsid w:val="00C16C49"/>
    <w:rsid w:val="00C31D13"/>
    <w:rsid w:val="00C57B17"/>
    <w:rsid w:val="00C62EFB"/>
    <w:rsid w:val="00C91E29"/>
    <w:rsid w:val="00C96635"/>
    <w:rsid w:val="00C96B5C"/>
    <w:rsid w:val="00CC2487"/>
    <w:rsid w:val="00CC7EA3"/>
    <w:rsid w:val="00CF2AB0"/>
    <w:rsid w:val="00D14652"/>
    <w:rsid w:val="00D150B4"/>
    <w:rsid w:val="00D42F64"/>
    <w:rsid w:val="00D56F2A"/>
    <w:rsid w:val="00D62852"/>
    <w:rsid w:val="00D830F7"/>
    <w:rsid w:val="00DA6748"/>
    <w:rsid w:val="00DB16E4"/>
    <w:rsid w:val="00DD061C"/>
    <w:rsid w:val="00DD0F21"/>
    <w:rsid w:val="00DD2A2B"/>
    <w:rsid w:val="00DD3CEC"/>
    <w:rsid w:val="00DD44C9"/>
    <w:rsid w:val="00DE08E7"/>
    <w:rsid w:val="00DE099D"/>
    <w:rsid w:val="00DF2B33"/>
    <w:rsid w:val="00E348FB"/>
    <w:rsid w:val="00E36B9F"/>
    <w:rsid w:val="00E852F7"/>
    <w:rsid w:val="00EB17DB"/>
    <w:rsid w:val="00EB71E7"/>
    <w:rsid w:val="00ED383D"/>
    <w:rsid w:val="00ED7F27"/>
    <w:rsid w:val="00EE6507"/>
    <w:rsid w:val="00F0296F"/>
    <w:rsid w:val="00F372CD"/>
    <w:rsid w:val="00F4047F"/>
    <w:rsid w:val="00F651A2"/>
    <w:rsid w:val="00FA0415"/>
    <w:rsid w:val="00FB4793"/>
    <w:rsid w:val="00FC690F"/>
    <w:rsid w:val="00FC6F98"/>
    <w:rsid w:val="00FD62EB"/>
    <w:rsid w:val="00FD66BF"/>
    <w:rsid w:val="00FE4487"/>
    <w:rsid w:val="00FE4F9B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36096-8FA4-486F-A5BB-1F6D2210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overflowPunct w:val="0"/>
    </w:pPr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tabs>
        <w:tab w:val="left" w:pos="0"/>
        <w:tab w:val="left" w:pos="709"/>
      </w:tabs>
      <w:outlineLvl w:val="2"/>
    </w:pPr>
    <w:rPr>
      <w:rFonts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qFormat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qFormat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qFormat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qFormat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</w:style>
  <w:style w:type="character" w:styleId="af5">
    <w:name w:val="Hyperlink"/>
    <w:rPr>
      <w:color w:val="0000FF"/>
      <w:u w:val="single"/>
    </w:rPr>
  </w:style>
  <w:style w:type="character" w:customStyle="1" w:styleId="af6">
    <w:name w:val="Текст выноски Знак"/>
    <w:basedOn w:val="a4"/>
    <w:link w:val="af7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4"/>
    <w:link w:val="af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qFormat/>
    <w:rPr>
      <w:b/>
      <w:bCs/>
    </w:rPr>
  </w:style>
  <w:style w:type="character" w:customStyle="1" w:styleId="afd">
    <w:name w:val="Название Знак"/>
    <w:link w:val="11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qFormat/>
    <w:rPr>
      <w:i/>
      <w:iCs/>
    </w:rPr>
  </w:style>
  <w:style w:type="character" w:customStyle="1" w:styleId="28">
    <w:name w:val="Цитата 2 Знак"/>
    <w:basedOn w:val="a4"/>
    <w:link w:val="29"/>
    <w:qFormat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qFormat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qFormat/>
    <w:rPr>
      <w:i/>
      <w:iCs/>
      <w:color w:val="808080"/>
    </w:rPr>
  </w:style>
  <w:style w:type="character" w:styleId="aff4">
    <w:name w:val="Intense Emphasis"/>
    <w:qFormat/>
    <w:rPr>
      <w:b/>
      <w:bCs/>
      <w:i/>
      <w:iCs/>
      <w:color w:val="4F81BD"/>
    </w:rPr>
  </w:style>
  <w:style w:type="character" w:styleId="aff5">
    <w:name w:val="Subtle Reference"/>
    <w:qFormat/>
    <w:rPr>
      <w:smallCaps/>
      <w:color w:val="C0504D"/>
      <w:u w:val="single"/>
    </w:rPr>
  </w:style>
  <w:style w:type="character" w:styleId="af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7">
    <w:name w:val="Book Title"/>
    <w:qFormat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</w:style>
  <w:style w:type="character" w:customStyle="1" w:styleId="affb">
    <w:name w:val="Абзац списка Знак"/>
    <w:link w:val="affc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a">
    <w:name w:val="Пункт2 Знак"/>
    <w:link w:val="2b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</w:style>
  <w:style w:type="character" w:customStyle="1" w:styleId="value">
    <w:name w:val="value"/>
    <w:qFormat/>
  </w:style>
  <w:style w:type="character" w:customStyle="1" w:styleId="afff3">
    <w:name w:val="Текст Знак"/>
    <w:basedOn w:val="a4"/>
    <w:link w:val="afff4"/>
    <w:qFormat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</w:style>
  <w:style w:type="character" w:customStyle="1" w:styleId="extended-textshort">
    <w:name w:val="extended-text__short"/>
    <w:qFormat/>
  </w:style>
  <w:style w:type="character" w:styleId="afff5">
    <w:name w:val="FollowedHyperlink"/>
    <w:rPr>
      <w:color w:val="800080"/>
      <w:u w:val="single"/>
    </w:rPr>
  </w:style>
  <w:style w:type="character" w:customStyle="1" w:styleId="productcode">
    <w:name w:val="product_code"/>
    <w:qFormat/>
  </w:style>
  <w:style w:type="character" w:customStyle="1" w:styleId="add-data-value">
    <w:name w:val="add-data-value"/>
    <w:basedOn w:val="a4"/>
    <w:qFormat/>
  </w:style>
  <w:style w:type="character" w:customStyle="1" w:styleId="extendedtext-short">
    <w:name w:val="extendedtext-short"/>
    <w:qFormat/>
  </w:style>
  <w:style w:type="character" w:customStyle="1" w:styleId="afff6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f7">
    <w:name w:val="Strong"/>
    <w:qFormat/>
    <w:rPr>
      <w:b/>
      <w:bCs/>
    </w:rPr>
  </w:style>
  <w:style w:type="paragraph" w:styleId="afff8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9">
    <w:name w:val="List"/>
    <w:basedOn w:val="af3"/>
  </w:style>
  <w:style w:type="paragraph" w:styleId="afffa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b">
    <w:name w:val="index heading"/>
    <w:basedOn w:val="afff8"/>
  </w:style>
  <w:style w:type="paragraph" w:customStyle="1" w:styleId="caption1">
    <w:name w:val="caption1"/>
    <w:basedOn w:val="a3"/>
    <w:next w:val="a3"/>
    <w:qFormat/>
    <w:rPr>
      <w:rFonts w:cs="Times New Roman"/>
      <w:b/>
      <w:bCs/>
      <w:color w:val="4F81BD"/>
      <w:sz w:val="18"/>
      <w:szCs w:val="18"/>
      <w:lang w:eastAsia="ru-RU"/>
    </w:rPr>
  </w:style>
  <w:style w:type="paragraph" w:customStyle="1" w:styleId="indexheading1">
    <w:name w:val="index heading1"/>
    <w:basedOn w:val="afff8"/>
    <w:qFormat/>
  </w:style>
  <w:style w:type="paragraph" w:customStyle="1" w:styleId="a1">
    <w:name w:val="Раздел положения"/>
    <w:basedOn w:val="a3"/>
    <w:autoRedefine/>
    <w:qFormat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c">
    <w:name w:val="Таблица шапка"/>
    <w:basedOn w:val="a3"/>
    <w:qFormat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d">
    <w:name w:val="Название раздела инструкции"/>
    <w:basedOn w:val="a3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1">
    <w:name w:val="Название1"/>
    <w:basedOn w:val="a3"/>
    <w:link w:val="afd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d">
    <w:name w:val="header"/>
    <w:basedOn w:val="a3"/>
    <w:link w:val="ac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f">
    <w:name w:val="Block Text"/>
    <w:basedOn w:val="a3"/>
    <w:qFormat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pPr>
      <w:ind w:left="280"/>
    </w:pPr>
    <w:rPr>
      <w:rFonts w:eastAsia="Times New Roman" w:cs="Calibri"/>
      <w:sz w:val="20"/>
      <w:szCs w:val="20"/>
      <w:lang w:eastAsia="ru-RU"/>
    </w:rPr>
  </w:style>
  <w:style w:type="paragraph" w:customStyle="1" w:styleId="affff0">
    <w:name w:val="Раздел регламента"/>
    <w:basedOn w:val="a3"/>
    <w:qFormat/>
    <w:rPr>
      <w:rFonts w:eastAsia="Times New Roman" w:cs="Times New Roman"/>
      <w:sz w:val="28"/>
      <w:szCs w:val="28"/>
      <w:lang w:eastAsia="ru-RU"/>
    </w:rPr>
  </w:style>
  <w:style w:type="paragraph" w:customStyle="1" w:styleId="affff1">
    <w:name w:val="Приложение к регламенту"/>
    <w:basedOn w:val="a3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pPr>
      <w:spacing w:before="240"/>
    </w:pPr>
    <w:rPr>
      <w:rFonts w:eastAsia="Times New Roman" w:cs="Calibri"/>
      <w:b/>
      <w:bCs/>
      <w:sz w:val="20"/>
      <w:szCs w:val="20"/>
      <w:lang w:eastAsia="ru-RU"/>
    </w:rPr>
  </w:style>
  <w:style w:type="paragraph" w:styleId="af7">
    <w:name w:val="Balloon Text"/>
    <w:basedOn w:val="a3"/>
    <w:link w:val="af6"/>
    <w:qFormat/>
    <w:rPr>
      <w:rFonts w:ascii="Tahoma" w:eastAsia="Times New Roman" w:hAnsi="Tahoma"/>
      <w:sz w:val="16"/>
      <w:szCs w:val="16"/>
      <w:lang w:eastAsia="ru-RU"/>
    </w:rPr>
  </w:style>
  <w:style w:type="paragraph" w:styleId="afa">
    <w:name w:val="annotation text"/>
    <w:basedOn w:val="a3"/>
    <w:link w:val="af9"/>
    <w:qFormat/>
    <w:rPr>
      <w:rFonts w:eastAsia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pPr>
      <w:ind w:left="560"/>
    </w:pPr>
    <w:rPr>
      <w:rFonts w:eastAsia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2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3">
    <w:name w:val="No Spacing"/>
    <w:basedOn w:val="a3"/>
    <w:qFormat/>
    <w:pPr>
      <w:spacing w:line="360" w:lineRule="auto"/>
    </w:pPr>
    <w:rPr>
      <w:rFonts w:cs="Times New Roman"/>
      <w:szCs w:val="24"/>
      <w:lang w:eastAsia="ru-RU"/>
    </w:rPr>
  </w:style>
  <w:style w:type="paragraph" w:styleId="aff">
    <w:name w:val="Subtitle"/>
    <w:basedOn w:val="a3"/>
    <w:next w:val="a3"/>
    <w:link w:val="afe"/>
    <w:qFormat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qFormat/>
    <w:pPr>
      <w:ind w:left="720"/>
      <w:contextualSpacing/>
    </w:pPr>
    <w:rPr>
      <w:rFonts w:cs="Times New Roman"/>
      <w:szCs w:val="24"/>
      <w:lang w:eastAsia="ru-RU"/>
    </w:rPr>
  </w:style>
  <w:style w:type="paragraph" w:styleId="29">
    <w:name w:val="Quote"/>
    <w:basedOn w:val="a3"/>
    <w:next w:val="a3"/>
    <w:link w:val="28"/>
    <w:qFormat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qFormat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qFormat/>
    <w:rPr>
      <w:rFonts w:cs="Times New Roman"/>
      <w:szCs w:val="24"/>
      <w:lang w:val="x-none" w:eastAsia="x-none"/>
    </w:rPr>
  </w:style>
  <w:style w:type="paragraph" w:customStyle="1" w:styleId="affff5">
    <w:name w:val="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0">
    <w:name w:val="Нумерованный список ур2"/>
    <w:basedOn w:val="a3"/>
    <w:qFormat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6">
    <w:name w:val="Revision"/>
    <w:qFormat/>
    <w:pPr>
      <w:overflowPunct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7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8">
    <w:name w:val="Таблица"/>
    <w:basedOn w:val="a3"/>
    <w:qFormat/>
    <w:pPr>
      <w:keepNext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9">
    <w:name w:val="Таблица текст"/>
    <w:basedOn w:val="a3"/>
    <w:qFormat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a">
    <w:name w:val="Normal (Web)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14">
    <w:name w:val="УРОВЕНЬ_1."/>
    <w:basedOn w:val="affc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fb">
    <w:name w:val="Знак Знак Знак 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b">
    <w:name w:val="Обычный1"/>
    <w:qFormat/>
    <w:pPr>
      <w:widowControl w:val="0"/>
      <w:overflowPunct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c">
    <w:name w:val="Пункт договора"/>
    <w:basedOn w:val="a3"/>
    <w:qFormat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d">
    <w:name w:val="Подпункт договора"/>
    <w:basedOn w:val="a3"/>
    <w:qFormat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e">
    <w:name w:val="Обычный+ без отступа"/>
    <w:basedOn w:val="a3"/>
    <w:qFormat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pPr>
      <w:widowControl w:val="0"/>
      <w:overflowPunct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Plain Text"/>
    <w:basedOn w:val="a3"/>
    <w:link w:val="afff3"/>
    <w:qFormat/>
    <w:rPr>
      <w:rFonts w:ascii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pPr>
      <w:widowControl w:val="0"/>
      <w:overflowPunct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c">
    <w:name w:val="Стиль1"/>
    <w:qFormat/>
  </w:style>
  <w:style w:type="numbering" w:customStyle="1" w:styleId="2f0">
    <w:name w:val="Стиль2"/>
    <w:qFormat/>
  </w:style>
  <w:style w:type="numbering" w:customStyle="1" w:styleId="1d">
    <w:name w:val="Нет списка1"/>
    <w:qFormat/>
  </w:style>
  <w:style w:type="numbering" w:customStyle="1" w:styleId="23492493731">
    <w:name w:val="234924937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Порхаева Юлия Валерьевна</cp:lastModifiedBy>
  <cp:revision>567</cp:revision>
  <cp:lastPrinted>2023-05-16T09:29:00Z</cp:lastPrinted>
  <dcterms:created xsi:type="dcterms:W3CDTF">2023-05-16T09:21:00Z</dcterms:created>
  <dcterms:modified xsi:type="dcterms:W3CDTF">2026-04-29T13:47:00Z</dcterms:modified>
  <dc:language>ru-RU</dc:language>
</cp:coreProperties>
</file>