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hanging="0" w:left="5069" w:right="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4767"/>
        <w:jc w:val="center"/>
        <w:rPr>
          <w:b/>
        </w:rPr>
      </w:pPr>
      <w:r>
        <w:rPr>
          <w:rStyle w:val="Style16"/>
          <w:b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pStyle w:val="19"/>
        <w:spacing w:lineRule="auto" w:line="240"/>
        <w:ind w:firstLine="708" w:left="5670" w:right="40"/>
        <w:rPr/>
      </w:pPr>
      <w:r>
        <w:rPr>
          <w:rFonts w:eastAsia="Calibri"/>
        </w:rPr>
        <w:t xml:space="preserve">                                                    </w:t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b/>
        </w:rPr>
      </w:pPr>
      <w:r>
        <w:rPr>
          <w:b/>
        </w:rPr>
        <w:t xml:space="preserve">Технические требования </w:t>
      </w:r>
      <w:r>
        <w:rPr>
          <w:b/>
        </w:rPr>
        <w:t>на оказание услуг</w:t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ОКПД 2: 45.20.21.100 Оказание услуг по ремонту и техническому обслуживанию автотранспортных средств марки  ГАЗ, УАЗ  для нужд Кубанского филиала </w:t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b/>
        </w:rPr>
      </w:pPr>
      <w:r>
        <w:rPr>
          <w:sz w:val="24"/>
          <w:szCs w:val="24"/>
        </w:rPr>
        <w:t>АО «Гидроремонт-ВКК» в г. Невинномысск</w:t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/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pacing w:before="0" w:after="0"/>
            <w:ind w:hanging="0" w:left="4188"/>
            <w:rPr>
              <w:rFonts w:ascii="Times New Roman" w:hAnsi="Times New Roman"/>
              <w:color w:val="auto"/>
              <w:sz w:val="24"/>
              <w:szCs w:val="24"/>
            </w:rPr>
          </w:pPr>
          <w:r>
            <w:br w:type="page"/>
          </w:r>
          <w:r>
            <w:rPr>
              <w:rFonts w:ascii="Times New Roman" w:hAnsi="Times New Roman"/>
              <w:color w:val="auto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7"/>
              <w:vanish w:val="false"/>
            </w:rPr>
            <w:instrText xml:space="preserve"> TOC \z \o "1-3" \u \h</w:instrText>
          </w:r>
          <w:r>
            <w:rPr>
              <w:webHidden/>
              <w:rStyle w:val="Style17"/>
              <w:vanish w:val="false"/>
            </w:rPr>
            <w:fldChar w:fldCharType="separate"/>
          </w:r>
          <w:hyperlink w:anchor="_Toc145507012">
            <w:r>
              <w:rPr>
                <w:webHidden/>
                <w:rStyle w:val="Style17"/>
                <w:vanish w:val="false"/>
              </w:rPr>
              <w:t>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45507013">
            <w:r>
              <w:rPr>
                <w:webHidden/>
                <w:rStyle w:val="Style17"/>
                <w:iCs/>
                <w:vanish w:val="false"/>
              </w:rPr>
              <w:t>1.1.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45507014">
            <w:r>
              <w:rPr>
                <w:webHidden/>
                <w:rStyle w:val="Style17"/>
                <w:iCs/>
                <w:vanish w:val="false"/>
              </w:rPr>
              <w:t>1.2.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Наименование закупаемой продукции.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45507015">
            <w:r>
              <w:rPr>
                <w:webHidden/>
                <w:rStyle w:val="Style17"/>
                <w:iCs/>
                <w:vanish w:val="false"/>
              </w:rPr>
              <w:t>1.3.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5507016">
            <w:r>
              <w:rPr>
                <w:webHidden/>
                <w:rStyle w:val="Style17"/>
                <w:vanish w:val="false"/>
              </w:rPr>
              <w:t>2.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45507017">
            <w:r>
              <w:rPr>
                <w:webHidden/>
                <w:rStyle w:val="Style17"/>
                <w:iCs/>
                <w:vanish w:val="false"/>
              </w:rPr>
              <w:t>2.1.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45507018">
            <w:r>
              <w:rPr>
                <w:webHidden/>
                <w:rStyle w:val="Style17"/>
                <w:iCs/>
                <w:vanish w:val="false"/>
              </w:rPr>
              <w:t>2.2.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55070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_Toc145507019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5507020">
            <w:r>
              <w:rPr>
                <w:webHidden/>
                <w:rStyle w:val="Style17"/>
                <w:vanish w:val="false"/>
              </w:rPr>
              <w:t>2.2.1.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55070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_Toc145507021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45507022">
            <w:r>
              <w:rPr>
                <w:webHidden/>
                <w:rStyle w:val="Style17"/>
                <w:iCs/>
                <w:vanish w:val="false"/>
              </w:rPr>
              <w:t>2.3.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550702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_Toc145507023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Heading1"/>
            <w:spacing w:before="0" w:after="0"/>
            <w:ind w:hanging="4188" w:left="4188"/>
            <w:rPr>
              <w:b w:val="false"/>
            </w:rPr>
          </w:pPr>
          <w:r>
            <w:rPr>
              <w:sz w:val="24"/>
              <w:szCs w:val="24"/>
            </w:rPr>
            <w:t>3.</w:t>
          </w:r>
          <w:r>
            <w:rPr>
              <w:b w:val="false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Требования к документации по ценообразованию на этапе закупки</w:t>
          </w:r>
          <w:r>
            <w:rPr>
              <w:sz w:val="24"/>
              <w:szCs w:val="24"/>
              <w:lang w:val="ru-RU"/>
            </w:rPr>
            <w:t>……………………….7</w:t>
          </w:r>
          <w:r>
            <w:rPr>
              <w:sz w:val="24"/>
              <w:szCs w:val="24"/>
              <w:lang w:val="ru-RU"/>
            </w:rPr>
            <w:fldChar w:fldCharType="end"/>
          </w:r>
        </w:p>
      </w:sdtContent>
    </w:sdt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hanging="0" w:left="0"/>
        <w:jc w:val="center"/>
        <w:rPr>
          <w:sz w:val="24"/>
          <w:szCs w:val="24"/>
        </w:rPr>
      </w:pPr>
      <w:bookmarkStart w:id="2" w:name="_Toc145507012"/>
      <w:bookmarkStart w:id="3" w:name="_Toc54643694"/>
      <w:bookmarkStart w:id="4" w:name="_Toc145506504"/>
      <w:r>
        <w:rPr>
          <w:sz w:val="24"/>
          <w:szCs w:val="24"/>
        </w:rPr>
        <w:t>Общие сведения</w:t>
      </w:r>
      <w:bookmarkEnd w:id="2"/>
      <w:bookmarkEnd w:id="3"/>
      <w:bookmarkEnd w:id="4"/>
    </w:p>
    <w:p>
      <w:pPr>
        <w:pStyle w:val="Heading2"/>
        <w:numPr>
          <w:ilvl w:val="1"/>
          <w:numId w:val="3"/>
        </w:numPr>
        <w:spacing w:before="0" w:after="0"/>
        <w:rPr>
          <w:lang w:val="ru-RU"/>
        </w:rPr>
      </w:pPr>
      <w:bookmarkStart w:id="5" w:name="_Toc145507013"/>
      <w:bookmarkStart w:id="6" w:name="_Toc46743505"/>
      <w:bookmarkStart w:id="7" w:name="_Toc145506505"/>
      <w:bookmarkStart w:id="8" w:name="_Toc54643695"/>
      <w:r>
        <w:rPr/>
        <w:t>Обозначения и сокращения</w:t>
      </w:r>
      <w:bookmarkEnd w:id="5"/>
      <w:bookmarkEnd w:id="6"/>
      <w:bookmarkEnd w:id="7"/>
      <w:bookmarkEnd w:id="8"/>
    </w:p>
    <w:tbl>
      <w:tblPr>
        <w:tblW w:w="99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50"/>
        <w:gridCol w:w="6189"/>
      </w:tblGrid>
      <w:tr>
        <w:trPr>
          <w:cantSplit w:val="true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</w:tbl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Heading2"/>
        <w:numPr>
          <w:ilvl w:val="1"/>
          <w:numId w:val="3"/>
        </w:numPr>
        <w:spacing w:before="0" w:after="0"/>
        <w:rPr/>
      </w:pPr>
      <w:bookmarkStart w:id="9" w:name="_Toc145506506"/>
      <w:bookmarkStart w:id="10" w:name="_Toc145507014"/>
      <w:bookmarkStart w:id="11" w:name="_Toc54643696"/>
      <w:bookmarkStart w:id="12" w:name="_Toc46743506"/>
      <w:r>
        <w:rPr/>
        <w:t>Наименование закупаемой продукции</w:t>
      </w:r>
      <w:bookmarkEnd w:id="11"/>
      <w:bookmarkEnd w:id="12"/>
      <w:r>
        <w:rPr>
          <w:lang w:val="ru-RU"/>
        </w:rPr>
        <w:t>.</w:t>
      </w:r>
      <w:bookmarkEnd w:id="9"/>
      <w:bookmarkEnd w:id="10"/>
    </w:p>
    <w:p>
      <w:pPr>
        <w:pStyle w:val="19"/>
        <w:shd w:val="clear" w:color="auto" w:fill="auto"/>
        <w:spacing w:lineRule="auto" w:line="240"/>
        <w:jc w:val="both"/>
        <w:rPr/>
      </w:pPr>
      <w:r>
        <w:rPr>
          <w:sz w:val="24"/>
          <w:szCs w:val="24"/>
        </w:rPr>
        <w:t>ОКПД 2: 45.20.21.100  Оказание услуг по ремонту и техническому обслуживанию автотранспортных средств марки  ГАЗ, УАЗ  для нужд Кубанского филиала</w:t>
        <w:br/>
        <w:t>АО «Гидроремонт-ВКК» в г. Невинномысск</w:t>
      </w:r>
      <w:bookmarkStart w:id="13" w:name="_Toc54643697"/>
    </w:p>
    <w:p>
      <w:pPr>
        <w:pStyle w:val="Heading2"/>
        <w:numPr>
          <w:ilvl w:val="1"/>
          <w:numId w:val="3"/>
        </w:numPr>
        <w:spacing w:before="0" w:after="0"/>
        <w:rPr/>
      </w:pPr>
      <w:bookmarkStart w:id="14" w:name="_Toc145507015"/>
      <w:bookmarkStart w:id="15" w:name="_Toc145506507"/>
      <w:bookmarkStart w:id="16" w:name="_Toc46743507"/>
      <w:r>
        <w:rPr/>
        <w:t xml:space="preserve">Цель </w:t>
      </w:r>
      <w:bookmarkEnd w:id="16"/>
      <w:r>
        <w:rPr/>
        <w:t>оказания услуг</w:t>
      </w:r>
      <w:bookmarkEnd w:id="14"/>
      <w:bookmarkEnd w:id="15"/>
      <w:r>
        <w:rPr/>
        <w:t xml:space="preserve"> </w:t>
      </w:r>
      <w:bookmarkEnd w:id="13"/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4"/>
          <w:szCs w:val="24"/>
        </w:rPr>
      </w:pPr>
      <w:bookmarkStart w:id="17" w:name="_Toc54643698"/>
      <w:bookmarkStart w:id="18" w:name="_Toc46743508"/>
      <w:bookmarkEnd w:id="17"/>
      <w:bookmarkEnd w:id="18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Содержание транспортных средств Кубанского филиала АО «Гидроремонт-ВКК»                                              в г. Невинномысске в технически исправном состоянии, проведение своевременного и качественного технического обслуживания и ремонта, обеспечение </w:t>
      </w:r>
      <w:r>
        <w:rPr>
          <w:sz w:val="24"/>
          <w:szCs w:val="24"/>
        </w:rPr>
        <w:t>работоспособности и безопасной эксплуатации автомобилей.</w:t>
      </w:r>
      <w:r>
        <w:rPr>
          <w:bCs/>
          <w:sz w:val="24"/>
          <w:szCs w:val="24"/>
        </w:rPr>
        <w:t xml:space="preserve"> П</w:t>
      </w:r>
      <w:r>
        <w:rPr>
          <w:sz w:val="24"/>
          <w:szCs w:val="24"/>
        </w:rPr>
        <w:t>одготовка транспортных средств к эксплуатации в весенне-летний и осенне-зимний периоды.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spacing w:before="0" w:after="0"/>
        <w:ind w:hanging="0" w:left="0"/>
        <w:jc w:val="center"/>
        <w:rPr>
          <w:caps/>
          <w:sz w:val="24"/>
          <w:szCs w:val="24"/>
          <w:lang w:val="ru-RU"/>
        </w:rPr>
      </w:pPr>
      <w:bookmarkStart w:id="19" w:name="_Toc145507016"/>
      <w:bookmarkStart w:id="20" w:name="_Toc51339693"/>
      <w:bookmarkStart w:id="21" w:name="_Toc54643702"/>
      <w:bookmarkStart w:id="22" w:name="_Toc145506508"/>
      <w:bookmarkStart w:id="23" w:name="_Toc54643698_Копия_1"/>
      <w:bookmarkStart w:id="24" w:name="_Toc46743508_Копия_1"/>
      <w:bookmarkStart w:id="25" w:name="_Toc50125126"/>
      <w:bookmarkStart w:id="26" w:name="_Toc46743510"/>
      <w:bookmarkEnd w:id="23"/>
      <w:bookmarkEnd w:id="24"/>
      <w:bookmarkEnd w:id="25"/>
      <w:bookmarkEnd w:id="26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9"/>
      <w:bookmarkEnd w:id="20"/>
      <w:bookmarkEnd w:id="21"/>
      <w:bookmarkEnd w:id="22"/>
    </w:p>
    <w:p>
      <w:pPr>
        <w:pStyle w:val="Heading2"/>
        <w:numPr>
          <w:ilvl w:val="1"/>
          <w:numId w:val="3"/>
        </w:numPr>
        <w:spacing w:before="0" w:after="0"/>
        <w:rPr/>
      </w:pPr>
      <w:bookmarkStart w:id="27" w:name="_Toc145507017"/>
      <w:bookmarkStart w:id="28" w:name="_Toc145506509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  <w:bookmarkEnd w:id="28"/>
      <w:bookmarkEnd w:id="29"/>
    </w:p>
    <w:p>
      <w:pPr>
        <w:pStyle w:val="Heading2"/>
        <w:numPr>
          <w:ilvl w:val="1"/>
          <w:numId w:val="3"/>
        </w:numPr>
        <w:spacing w:before="0" w:after="0"/>
        <w:rPr/>
      </w:pPr>
      <w:bookmarkStart w:id="30" w:name="_Toc145507018"/>
      <w:bookmarkStart w:id="31" w:name="_Toc145506510"/>
      <w:bookmarkStart w:id="32" w:name="_Toc54643704"/>
      <w:r>
        <w:rPr/>
        <w:t>Требования к перечню и объему услуг</w:t>
      </w:r>
      <w:bookmarkEnd w:id="30"/>
      <w:bookmarkEnd w:id="31"/>
      <w:bookmarkEnd w:id="32"/>
    </w:p>
    <w:p>
      <w:pPr>
        <w:pStyle w:val="Heading1"/>
        <w:spacing w:before="0" w:after="0"/>
        <w:ind w:hanging="426" w:left="426"/>
        <w:jc w:val="left"/>
        <w:rPr>
          <w:sz w:val="24"/>
          <w:szCs w:val="24"/>
        </w:rPr>
      </w:pPr>
      <w:bookmarkStart w:id="33" w:name="_Toc145506511"/>
      <w:bookmarkStart w:id="34" w:name="_Toc145507019"/>
      <w:bookmarkStart w:id="35" w:name="_Toc54643705"/>
      <w:bookmarkStart w:id="36" w:name="_Toc51339695"/>
      <w:r>
        <w:rPr>
          <w:sz w:val="24"/>
          <w:szCs w:val="24"/>
        </w:rPr>
        <w:t xml:space="preserve">Таблица 2. Перечень </w:t>
      </w:r>
      <w:bookmarkEnd w:id="36"/>
      <w:r>
        <w:rPr>
          <w:sz w:val="24"/>
          <w:szCs w:val="24"/>
        </w:rPr>
        <w:t>и объем оказываемых услуг</w:t>
      </w:r>
      <w:bookmarkEnd w:id="33"/>
      <w:bookmarkEnd w:id="34"/>
      <w:bookmarkEnd w:id="35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97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6"/>
        <w:gridCol w:w="1582"/>
        <w:gridCol w:w="1640"/>
        <w:gridCol w:w="1140"/>
        <w:gridCol w:w="1308"/>
        <w:gridCol w:w="1980"/>
        <w:gridCol w:w="1528"/>
      </w:tblGrid>
      <w:tr>
        <w:trPr>
          <w:trHeight w:val="30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Марка автомобиля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Гос.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номер автомобиля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 выпуска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 пробега на 2026 год км. исходя из факта и прогноза 2025 года.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работ по ремонту и техническому обслуживанию из расчета каждое ТО один раз в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10 000км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Количество, проводимых  нормочасов</w:t>
            </w:r>
          </w:p>
        </w:tc>
      </w:tr>
      <w:tr>
        <w:trPr>
          <w:trHeight w:val="912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- 32212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211 ЕХ 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>
        <w:trPr>
          <w:trHeight w:val="799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ГА3 - 32213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089 ХС 26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–3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- 390945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347 ХК 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>
        <w:trPr>
          <w:trHeight w:val="596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- 390945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972 ХМ 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- 3221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106 ТЕ 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–3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- 330232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 168 КМ 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- 32217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 167 КМ 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- 2705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 169 КМ 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ГАЗ-330232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Е045СМ126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ГАЗ-330232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Е025СМ126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–4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ГАЗ-330232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Е046СМ126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ГАЗ-3221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Е052СМ126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ГАЗ-2705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Е070СМ126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–3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>
        <w:trPr>
          <w:trHeight w:val="17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- 3221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265 ТЕ 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–3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>
        <w:trPr>
          <w:trHeight w:val="799" w:hRule="atLeast"/>
        </w:trPr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58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6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861 ТЕ 126</w:t>
            </w:r>
          </w:p>
        </w:tc>
        <w:tc>
          <w:tcPr>
            <w:tcW w:w="11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308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</w:t>
            </w:r>
          </w:p>
        </w:tc>
        <w:tc>
          <w:tcPr>
            <w:tcW w:w="1980" w:type="dxa"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>
        <w:trPr>
          <w:trHeight w:val="8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</w:t>
            </w:r>
            <w:r>
              <w:rPr>
                <w:sz w:val="22"/>
                <w:szCs w:val="22"/>
              </w:rPr>
              <w:t>-330232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Е073СМ126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–3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>
        <w:trPr>
          <w:trHeight w:val="80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ГАЗ-3309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А046КМ126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–2 раза;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>
        <w:trPr>
          <w:trHeight w:val="80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ГАЗ-САЗ- 35071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Е991ЕА126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–1 раз; текущий ремонт; замер токсичности и дымности отходящих газов – 2 раза в год</w:t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>
      <w:pPr>
        <w:pStyle w:val="Heading3"/>
        <w:numPr>
          <w:ilvl w:val="2"/>
          <w:numId w:val="3"/>
        </w:numPr>
        <w:spacing w:before="0" w:after="0"/>
        <w:ind w:hanging="0" w:left="0"/>
        <w:rPr/>
      </w:pPr>
      <w:r>
        <w:br w:type="page"/>
      </w:r>
      <w:bookmarkStart w:id="37" w:name="_Toc145507020"/>
      <w:bookmarkStart w:id="38" w:name="_Toc145506512"/>
      <w:bookmarkStart w:id="39" w:name="_Toc51339696"/>
      <w:r>
        <w:rPr/>
        <w:t>Требования</w:t>
      </w:r>
      <w:bookmarkEnd w:id="39"/>
      <w:r>
        <w:rPr/>
        <w:t xml:space="preserve"> к срокам оказания услуг</w:t>
      </w:r>
      <w:bookmarkEnd w:id="37"/>
      <w:bookmarkEnd w:id="38"/>
    </w:p>
    <w:p>
      <w:pPr>
        <w:pStyle w:val="Heading1"/>
        <w:spacing w:before="0" w:after="0"/>
        <w:ind w:hanging="426" w:left="426"/>
        <w:rPr>
          <w:sz w:val="24"/>
          <w:szCs w:val="24"/>
          <w:lang w:val="ru-RU"/>
        </w:rPr>
      </w:pPr>
      <w:bookmarkStart w:id="40" w:name="_Toc145507021"/>
      <w:bookmarkStart w:id="41" w:name="_Toc145506513"/>
      <w:bookmarkStart w:id="42" w:name="_Toc54643707"/>
      <w:bookmarkStart w:id="43" w:name="_Toc51339697"/>
      <w:bookmarkStart w:id="44" w:name="_Toc50125127"/>
      <w:bookmarkStart w:id="45" w:name="_Toc50125126_Копия_1"/>
      <w:bookmarkEnd w:id="4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3"/>
      <w:bookmarkEnd w:id="44"/>
      <w:bookmarkEnd w:id="46"/>
      <w:r>
        <w:rPr>
          <w:sz w:val="24"/>
          <w:szCs w:val="24"/>
          <w:lang w:val="ru-RU"/>
        </w:rPr>
        <w:t>оказания услуг</w:t>
      </w:r>
      <w:bookmarkEnd w:id="40"/>
      <w:bookmarkEnd w:id="41"/>
      <w:bookmarkEnd w:id="42"/>
    </w:p>
    <w:tbl>
      <w:tblPr>
        <w:tblW w:w="99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5"/>
        <w:gridCol w:w="4256"/>
        <w:gridCol w:w="2550"/>
        <w:gridCol w:w="2403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ОКПД 2: 45.20.21.100  Оказание услуг по ремонту и техническому обслуживанию автотранспортных средств марки  ГАЗ, УАЗ  для нужд Кубанского филиала АО «Гидроремонт-ВКК» в г. Невинномысск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30.12.2026 г.,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 расчетам до полного исполнения обязательств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bookmarkStart w:id="47" w:name="_Toc46743510_Копия_1"/>
      <w:bookmarkStart w:id="48" w:name="_Toc46743510_Копия_1"/>
      <w:bookmarkEnd w:id="48"/>
    </w:p>
    <w:p>
      <w:pPr>
        <w:pStyle w:val="Heading2"/>
        <w:numPr>
          <w:ilvl w:val="1"/>
          <w:numId w:val="3"/>
        </w:numPr>
        <w:spacing w:before="0" w:after="0"/>
        <w:rPr/>
      </w:pPr>
      <w:bookmarkStart w:id="49" w:name="_Toc145507022"/>
      <w:bookmarkStart w:id="50" w:name="_Toc145506514"/>
      <w:r>
        <w:rPr/>
        <w:t xml:space="preserve">Требования к </w:t>
      </w:r>
      <w:r>
        <w:rPr>
          <w:lang w:val="ru-RU"/>
        </w:rPr>
        <w:t>качеству услуг</w:t>
      </w:r>
      <w:bookmarkEnd w:id="49"/>
      <w:bookmarkEnd w:id="50"/>
    </w:p>
    <w:p>
      <w:pPr>
        <w:pStyle w:val="Heading1"/>
        <w:spacing w:before="0" w:after="0"/>
        <w:ind w:hanging="426" w:left="426"/>
        <w:jc w:val="left"/>
        <w:rPr>
          <w:sz w:val="24"/>
          <w:szCs w:val="24"/>
        </w:rPr>
      </w:pPr>
      <w:bookmarkStart w:id="51" w:name="_Toc145507023"/>
      <w:bookmarkStart w:id="52" w:name="_Toc14550651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bookmarkEnd w:id="51"/>
      <w:bookmarkEnd w:id="52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tbl>
      <w:tblPr>
        <w:tblStyle w:val="affff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8"/>
        <w:gridCol w:w="2877"/>
        <w:gridCol w:w="6237"/>
      </w:tblGrid>
      <w:tr>
        <w:trPr>
          <w:trHeight w:val="580" w:hRule="atLeast"/>
        </w:trPr>
        <w:tc>
          <w:tcPr>
            <w:tcW w:w="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7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2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516" w:hRule="atLeast"/>
        </w:trPr>
        <w:tc>
          <w:tcPr>
            <w:tcW w:w="8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ТО ТС</w:t>
            </w:r>
          </w:p>
        </w:tc>
        <w:tc>
          <w:tcPr>
            <w:tcW w:w="623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Услуги должны включать работы: по диагностике, замене запчастей, ремонту и техническому обслуживанию транспортных средств Заказчика, согласно таблице №2.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и место оказания услуг</w:t>
            </w:r>
          </w:p>
        </w:tc>
        <w:tc>
          <w:tcPr>
            <w:tcW w:w="623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Оказываемые услуги (работы) по ремонту и техническому обслуживанию транспортных средств Заказчика, проводятся на сервисной базе Исполнителя, с использованием собственного оборудования, расходных материалов и запасных частей Исполнителя. Фактический объем услуг определяется Заказчиком, исходя из его потребностей, на основании поданной Заказчиком заявки.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  <w:tab w:val="left" w:pos="567" w:leader="none"/>
              </w:tabs>
              <w:suppressAutoHyphens w:val="true"/>
              <w:spacing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Услуги должны быть выполнены в соответствии с РД03112178-1023-99 «Сборник норм времени на техническое обслуживание и ремонт легковых автомобилей», квалифицированным персоналом, с использованием оригинальных запасных частей, смазочных и других эксплуатационных и расходных материалов. Запасные части, расходные материалы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транспортным средствам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Автотранспортные средства  и спецтехника</w:t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предоставляться в чистом виде.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Персонал исполнителя</w:t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 время оказания услуг должны соблюдать правила и инструкций по охране труда,  пожарной и электробезопасности,  производственную и трудовую дисциплину.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опыта</w:t>
            </w:r>
          </w:p>
        </w:tc>
        <w:tc>
          <w:tcPr>
            <w:tcW w:w="6237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Наличие опыта по ремонту транспортных средств и ТО не менее трех лет.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23.10.1993Г. №1090 «О ПРАВИЛАХ ДОРОЖНОГО ДВИЖЕНИЯ»).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сдачи-приемки Услуг.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Акта сдачи-приемки Услуг должен быть предоставлен Исполнителем по окончанию ремонта Т/С в  котором были оказаны услуги в 2-х экземплярах.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Правила по охране труда на автомобильном транспорте (утв. приказом Минтруда России от 18.12.2020 №871н).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(утв. постановлением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Главного государственного санитарного врача Российской Федерации от 28 января 2021 года N 3).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87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РФ при эксплуатации, обслуживании и предоставлении транспортных средств, подъемных сооружении.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сертификата соответствия на оказание услуг (работ) по ТО и ремонту транспортных средств; Отсутствие признаков банкротства.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Отсутствие просроченной задолженности перед бюджетами всех уровней и внебюджетными фондами.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Отсутствие текущих судебных дел с контрагентами по заключённым договорам.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для исполнения договора должен иметь Автосервис в собственности или на праве аренды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нормо/часа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bookmarkStart w:id="53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По каждой единице ТС – нормо-час является фиксированной ценой на протяжении всего срока действия договора</w:t>
            </w:r>
            <w:bookmarkEnd w:id="53"/>
          </w:p>
        </w:tc>
      </w:tr>
      <w:tr>
        <w:trPr/>
        <w:tc>
          <w:tcPr>
            <w:tcW w:w="8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77" w:type="dxa"/>
            <w:tcBorders>
              <w:top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Расстояние от базы Кубанского филиала АО «Гидроремонт-ВКК» до станции тех. Обслуживания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10км.</w:t>
            </w:r>
          </w:p>
        </w:tc>
      </w:tr>
    </w:tbl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567" w:top="1134" w:footer="567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43414482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224" w:hanging="504"/>
      </w:pPr>
      <w:rPr>
        <w:sz w:val="24"/>
        <w:szCs w:val="24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1.1.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2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1.4.%1"/>
      <w:lvlJc w:val="left"/>
      <w:pPr>
        <w:tabs>
          <w:tab w:val="num" w:pos="0"/>
        </w:tabs>
        <w:ind w:left="7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5" w:hanging="180"/>
      </w:pPr>
      <w:rPr/>
    </w:lvl>
  </w:abstractNum>
  <w:abstractNum w:abstractNumId="14"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2.2.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6">
    <w:lvl w:ilvl="0">
      <w:start w:val="1"/>
      <w:numFmt w:val="decimal"/>
      <w:lvlText w:val="2.4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2.3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a3f50"/>
    <w:pPr>
      <w:keepNext w:val="true"/>
      <w:tabs>
        <w:tab w:val="clear" w:pos="708"/>
        <w:tab w:val="left" w:pos="0" w:leader="none"/>
        <w:tab w:val="left" w:pos="567" w:leader="none"/>
        <w:tab w:val="left" w:pos="851" w:leader="none"/>
      </w:tabs>
      <w:spacing w:before="120" w:after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a3f5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08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08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hanging="0"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hanging="567" w:left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803A-F251-47FA-BCB1-2B036292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Application>AlterOffice/2026.1.0.0$Linux_X86_64 LibreOffice_project/a0185688e0f3f228c7940c57a96eaa0ebba58757</Application>
  <AppVersion>15.0000</AppVersion>
  <Pages>8</Pages>
  <Words>1330</Words>
  <Characters>8001</Characters>
  <CharactersWithSpaces>9390</CharactersWithSpaces>
  <Paragraphs>264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2023-02-06T07:47:00Z</dcterms:created>
  <dc:creator>Быстров Олег Геннадьевич</dc:creator>
  <dc:description/>
  <dc:language>ru-RU</dc:language>
  <cp:lastModifiedBy>velikosvyatnn@corp.gidroogk.com</cp:lastModifiedBy>
  <cp:lastPrinted>2024-06-05T14:04:00Z</cp:lastPrinted>
  <dcterms:modified xsi:type="dcterms:W3CDTF">2026-05-13T16:29:37Z</dcterms:modified>
  <cp:revision>38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