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header1.xml" ContentType="application/vnd.openxmlformats-officedocument.wordprocessingml.header+xml"/>
  <Override PartName="/word/numbering.xml" ContentType="application/vnd.openxmlformats-officedocument.wordprocessingml.numbering+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pPr>
      <w:r>
        <w:rPr>
          <w:b/>
          <w:lang w:val="ru-RU"/>
        </w:rPr>
        <w:t>Договор № 0036-ТО-ДУД-2026-СКРГ</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p>
    <w:p>
      <w:pPr>
        <w:pStyle w:val="Normal"/>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xml:space="preserve">, в 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w:t>
      </w:r>
      <w:r>
        <w:rPr>
          <w:rStyle w:val="Fontstyle01"/>
          <w:sz w:val="24"/>
          <w:szCs w:val="24"/>
          <w:lang w:val="ru-RU"/>
        </w:rPr>
        <w:t>f8a9625c-8e17-4b33-9c41-a1dff6d90045 от 17.04.2024</w:t>
      </w:r>
      <w:r>
        <w:rPr>
          <w:bCs/>
          <w:sz w:val="24"/>
          <w:szCs w:val="24"/>
          <w:lang w:val="ru-RU"/>
        </w:rPr>
        <w:t xml:space="preserve">, с одной стороны, и </w:t>
      </w:r>
      <w:r>
        <w:rPr>
          <w:b/>
          <w:sz w:val="24"/>
          <w:szCs w:val="24"/>
          <w:lang w:val="ru-RU"/>
        </w:rPr>
        <w:t>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 действующего на основании _______________________________,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 xml:space="preserve">, </w:t>
      </w:r>
      <w:r>
        <w:rPr>
          <w:sz w:val="24"/>
          <w:szCs w:val="24"/>
          <w:highlight w:val="lightGray"/>
          <w:lang w:val="ru-RU" w:eastAsia="x-none"/>
        </w:rPr>
        <w:t xml:space="preserve">по результатам проведенной Заказчиком закупочной процедуры </w:t>
      </w:r>
      <w:r>
        <w:rPr>
          <w:bCs/>
          <w:sz w:val="24"/>
          <w:szCs w:val="24"/>
          <w:highlight w:val="lightGray"/>
          <w:lang w:val="ru-RU" w:eastAsia="x-none"/>
        </w:rPr>
        <w:t>по лоту №</w:t>
      </w:r>
      <w:r>
        <w:rPr>
          <w:bCs/>
          <w:sz w:val="24"/>
          <w:szCs w:val="24"/>
          <w:highlight w:val="lightGray"/>
          <w:lang w:eastAsia="x-none"/>
        </w:rPr>
        <w:t> 0036-ТО ДУД-2026-СК РусГидро</w:t>
      </w:r>
      <w:r>
        <w:rPr>
          <w:sz w:val="24"/>
          <w:szCs w:val="24"/>
          <w:highlight w:val="lightGray"/>
          <w:lang w:val="ru-RU" w:eastAsia="x-none"/>
        </w:rPr>
        <w:t xml:space="preserve"> и на основании протокола о результатах __________ от «___» _________ г. №_______,</w:t>
      </w:r>
      <w:r>
        <w:rPr>
          <w:sz w:val="24"/>
          <w:szCs w:val="24"/>
          <w:highlight w:val="lightGray"/>
          <w:vertAlign w:val="superscript"/>
          <w:lang w:val="ru-RU" w:eastAsia="x-none"/>
        </w:rPr>
        <w:t xml:space="preserve"> </w:t>
      </w:r>
      <w:r>
        <w:rPr>
          <w:bCs/>
          <w:sz w:val="24"/>
          <w:szCs w:val="24"/>
          <w:lang w:val="ru-RU"/>
        </w:rPr>
        <w:t>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highlight w:val="lightGray"/>
          <w:lang w:val="ru-RU" w:eastAsia="en-US"/>
        </w:rPr>
        <w:t>«Субъект МСП»</w:t>
      </w:r>
      <w:r>
        <w:rPr>
          <w:highlight w:val="lightGray"/>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w:t>
      </w:r>
      <w:r>
        <w:rPr>
          <w:color w:val="000000"/>
          <w:spacing w:val="-2"/>
          <w:sz w:val="24"/>
          <w:szCs w:val="24"/>
        </w:rPr>
        <w:t>мытью окон на объектах филиала ПАО «РусГидро»-«Жигулевская ГЭС»</w:t>
      </w:r>
      <w:r>
        <w:rPr>
          <w:color w:val="000000"/>
          <w:spacing w:val="-2"/>
        </w:rPr>
        <w:t xml:space="preserve">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 xml:space="preserve">Место оказания Услуг: </w:t>
      </w:r>
      <w:r>
        <w:rPr>
          <w:color w:val="000000"/>
          <w:spacing w:val="-2"/>
          <w:lang w:val="ru-RU"/>
        </w:rPr>
        <w:t xml:space="preserve">Самарская область, г. Жигулевск, Московское шоссе, дом 2 </w:t>
      </w:r>
    </w:p>
    <w:p>
      <w:pPr>
        <w:pStyle w:val="Normal"/>
        <w:widowControl w:val="false"/>
        <w:tabs>
          <w:tab w:val="clear" w:pos="708"/>
          <w:tab w:val="left" w:pos="1134" w:leader="none"/>
        </w:tabs>
        <w:ind w:left="709" w:hanging="0"/>
        <w:jc w:val="both"/>
        <w:rPr>
          <w:bCs/>
          <w:lang w:val="ru-RU"/>
        </w:rPr>
      </w:pPr>
      <w:r>
        <w:rPr>
          <w:bCs/>
          <w:lang w:val="ru-RU"/>
        </w:rPr>
        <w:t xml:space="preserve">1.5. Начало оказания Услуг: с даты подписания Договора </w:t>
      </w:r>
    </w:p>
    <w:p>
      <w:pPr>
        <w:pStyle w:val="Normal"/>
        <w:widowControl w:val="false"/>
        <w:tabs>
          <w:tab w:val="clear" w:pos="708"/>
          <w:tab w:val="left" w:pos="1134" w:leader="none"/>
        </w:tabs>
        <w:ind w:left="709" w:hanging="0"/>
        <w:jc w:val="both"/>
        <w:rPr>
          <w:bCs/>
          <w:lang w:val="ru-RU"/>
        </w:rPr>
      </w:pPr>
      <w:r>
        <w:rPr>
          <w:bCs/>
          <w:lang w:val="ru-RU"/>
        </w:rPr>
        <w:t>1.6. Окончание оказания Услуг: «31» октября 2026 г</w:t>
      </w:r>
      <w:r>
        <w:rPr>
          <w:bCs/>
          <w:lang w:val="ru-RU"/>
        </w:rPr>
        <w:t>ода</w:t>
      </w:r>
    </w:p>
    <w:p>
      <w:pPr>
        <w:pStyle w:val="Normal"/>
        <w:widowControl w:val="false"/>
        <w:tabs>
          <w:tab w:val="clear" w:pos="708"/>
          <w:tab w:val="left" w:pos="1134" w:leader="none"/>
        </w:tabs>
        <w:ind w:firstLine="709"/>
        <w:jc w:val="both"/>
        <w:rPr>
          <w:bCs/>
          <w:lang w:val="ru-RU"/>
        </w:rPr>
      </w:pPr>
      <w:r>
        <w:rPr>
          <w:bCs/>
          <w:lang w:val="ru-RU"/>
        </w:rPr>
        <w:t xml:space="preserve">1.7. </w:t>
      </w:r>
      <w:r>
        <w:rPr>
          <w:lang w:val="ru-RU"/>
        </w:rPr>
        <w:t>Услуги оказываются по заявкам Заказчика, передаваемых в порядке, предусмотренном пунктом 4.1 Договора (далее – Заявка).</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jc w:val="both"/>
        <w:rPr>
          <w:lang w:val="ru-RU"/>
        </w:rPr>
      </w:pPr>
      <w:r>
        <w:rPr>
          <w:lang w:val="ru-RU"/>
        </w:rPr>
        <w:t>Обеспечить доступ к объектам обслуживания.</w:t>
      </w:r>
    </w:p>
    <w:p>
      <w:pPr>
        <w:pStyle w:val="Normal"/>
        <w:numPr>
          <w:ilvl w:val="2"/>
          <w:numId w:val="3"/>
        </w:numPr>
        <w:ind w:left="0" w:firstLine="709"/>
        <w:jc w:val="both"/>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5"/>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5"/>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5"/>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5"/>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5"/>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5"/>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 и поданной Заявкой сроки.</w:t>
      </w:r>
    </w:p>
    <w:p>
      <w:pPr>
        <w:pStyle w:val="ListParagraph"/>
        <w:numPr>
          <w:ilvl w:val="2"/>
          <w:numId w:val="5"/>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5"/>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5"/>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5"/>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5"/>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5"/>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5"/>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5"/>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5"/>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5"/>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5"/>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5"/>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5"/>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5"/>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5"/>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7"/>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5"/>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5"/>
        </w:numPr>
        <w:tabs>
          <w:tab w:val="clear" w:pos="708"/>
          <w:tab w:val="left" w:pos="1134" w:leader="none"/>
          <w:tab w:val="left" w:pos="1418" w:leader="none"/>
        </w:tabs>
        <w:ind w:left="0" w:firstLine="709"/>
        <w:jc w:val="both"/>
        <w:rPr>
          <w:highlight w:val="lightGray"/>
        </w:rPr>
      </w:pPr>
      <w:r>
        <w:rPr>
          <w:highlight w:val="lightGray"/>
        </w:rPr>
        <w:t>Соблюдать при оказании Услуг правила и требования, установленные нормативными документами, входящими в состав закупочной документации.</w:t>
      </w:r>
    </w:p>
    <w:p>
      <w:pPr>
        <w:pStyle w:val="ListParagraph"/>
        <w:numPr>
          <w:ilvl w:val="2"/>
          <w:numId w:val="5"/>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5"/>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10"/>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10"/>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0"/>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10"/>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в соответствии с Расчетом стоимости Услуг (Приложение № 3 к Договору)</w:t>
      </w:r>
      <w:r>
        <w:rPr>
          <w:rStyle w:val="FootnoteReference"/>
          <w:highlight w:val="lightGray"/>
        </w:rPr>
        <w:footnoteReference w:id="2"/>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6" w:name="_Hlk104974757"/>
      <w:bookmarkStart w:id="7"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r>
        <w:rPr>
          <w:i/>
          <w:iCs/>
          <w:highlight w:val="lightGray"/>
        </w:rPr>
        <w:t xml:space="preserve"> (в случае уплаты НДС)</w:t>
      </w:r>
      <w:bookmarkEnd w:id="7"/>
      <w:r>
        <w:rPr>
          <w:i/>
          <w:iCs/>
        </w:rPr>
        <w:t>.</w:t>
      </w:r>
      <w:bookmarkEnd w:id="6"/>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highlight w:val="lightGray"/>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numPr>
          <w:ilvl w:val="1"/>
          <w:numId w:val="12"/>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8"/>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8"/>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8"/>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8"/>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Оплата по Договору осуществляется в течен</w:t>
      </w:r>
      <w:r>
        <w:rPr>
          <w:shd w:fill="auto" w:val="clear"/>
        </w:rPr>
        <w:t xml:space="preserve">ие 7 (семи) рабочих дней  </w:t>
      </w:r>
      <w:bookmarkEnd w:id="8"/>
      <w:r>
        <w:rPr>
          <w:shd w:fill="auto" w:val="clear"/>
        </w:rPr>
        <w:t>с даты</w:t>
      </w:r>
      <w:r>
        <w:rPr/>
        <w:t xml:space="preserve"> подписания Сторонами документов, указанных в пункте 4.2 Договора, на основании счета, выставленного Исполнителем, и с учетом пункта 3.6. Договора.</w:t>
      </w:r>
      <w:bookmarkStart w:id="9" w:name="_Ref372549497"/>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9"/>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9"/>
        </w:numPr>
        <w:shd w:val="clear" w:color="auto" w:fill="FFFFFF"/>
        <w:tabs>
          <w:tab w:val="clear" w:pos="708"/>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9"/>
        </w:numPr>
        <w:shd w:val="clear" w:color="auto" w:fill="FFFFFF"/>
        <w:tabs>
          <w:tab w:val="clear" w:pos="708"/>
          <w:tab w:val="left" w:pos="1134" w:leader="none"/>
        </w:tabs>
        <w:ind w:left="0" w:firstLine="709"/>
        <w:jc w:val="both"/>
        <w:rPr/>
      </w:pPr>
      <w:r>
        <w:rPr>
          <w:highlight w:val="lightGray"/>
        </w:rPr>
        <w:t xml:space="preserve">Исполнитель обязан представить Заказчику УПД,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УПД, он обязан произвести замену УПД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p>
    <w:p>
      <w:pPr>
        <w:pStyle w:val="ListParagraph"/>
        <w:numPr>
          <w:ilvl w:val="1"/>
          <w:numId w:val="9"/>
        </w:numPr>
        <w:shd w:val="clear" w:color="auto" w:fill="FFFFFF"/>
        <w:tabs>
          <w:tab w:val="clear" w:pos="708"/>
          <w:tab w:val="left" w:pos="1276"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9"/>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r>
        <w:rPr>
          <w:rStyle w:val="FootnoteReference"/>
          <w:b/>
          <w:highlight w:val="lightGray"/>
        </w:rPr>
        <w:footnoteReference w:id="3"/>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по Договору оказываются в следующем порядке:</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Заказчик в лице своего представителя заблаговременно до начала оказания Услуг с использованием телефонных средств связи, посредством электронной почты или иным способом, обеспечивающим фиксацию факта получения Заявки, передает Заявку Исполнителю, в которой сообщает: дату и место оказания услуг, объемы оказания услуг.</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Исполнитель дает свое согласие и с использованием телефонных средств связи, посредством электронной почты или иным способом, обеспечивающим фиксацию факта подтверждения Заявки, подтверждает Заявку, переданную Заказчиком.</w:t>
      </w:r>
    </w:p>
    <w:p>
      <w:pPr>
        <w:pStyle w:val="ListParagraph"/>
        <w:numPr>
          <w:ilvl w:val="2"/>
          <w:numId w:val="11"/>
        </w:numPr>
        <w:shd w:val="clear" w:color="auto" w:fill="FFFFFF"/>
        <w:tabs>
          <w:tab w:val="clear" w:pos="708"/>
          <w:tab w:val="left" w:pos="284" w:leader="none"/>
          <w:tab w:val="left" w:pos="1134" w:leader="none"/>
        </w:tabs>
        <w:ind w:left="0" w:firstLine="709"/>
        <w:jc w:val="both"/>
        <w:rPr/>
      </w:pPr>
      <w:r>
        <w:rPr/>
        <w:t>В случае отказа Исполнителя оказать (полностью или в части) услуги, указанные в полученной от Заказчика Заявке, Заказчик вправе по своему усмотрению:</w:t>
      </w:r>
    </w:p>
    <w:p>
      <w:pPr>
        <w:pStyle w:val="ListParagraph"/>
        <w:numPr>
          <w:ilvl w:val="0"/>
          <w:numId w:val="13"/>
        </w:numPr>
        <w:tabs>
          <w:tab w:val="clear" w:pos="708"/>
          <w:tab w:val="left" w:pos="1134" w:leader="none"/>
        </w:tabs>
        <w:ind w:left="0" w:firstLine="709"/>
        <w:jc w:val="both"/>
        <w:rPr/>
      </w:pPr>
      <w:bookmarkStart w:id="10" w:name="_Hlk92979630"/>
      <w:r>
        <w:rPr/>
        <w:t>заявить Отказ от Договора и потребовать возмещения убытков, и/или;</w:t>
      </w:r>
      <w:bookmarkEnd w:id="10"/>
    </w:p>
    <w:p>
      <w:pPr>
        <w:pStyle w:val="ListParagraph"/>
        <w:numPr>
          <w:ilvl w:val="0"/>
          <w:numId w:val="13"/>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по Заявке /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УПД к Договору </w:t>
      </w:r>
      <w:bookmarkStart w:id="11" w:name="_Hlk147303752"/>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bookmarkEnd w:id="11"/>
      <w:r>
        <w:rPr>
          <w:highlight w:val="lightGray"/>
        </w:rPr>
        <w:t>.</w:t>
      </w:r>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2"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4.2 Договора, Заказчик подписывает (утверждает) и передает Исполнителю 1 (один) экземпляр УПД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3"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4" w:name="_Ref361337525"/>
      <w:bookmarkEnd w:id="13"/>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УПД.</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4"/>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11"/>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1"/>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2 к Договору.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Если в результате составления и выставления Исполнителем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УПД, установленных пунктом 3.9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1"/>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1"/>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1"/>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1"/>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11"/>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5"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5"/>
      <w:r>
        <w:rPr>
          <w:rFonts w:cs="Times New Roman"/>
          <w:bCs/>
          <w:sz w:val="24"/>
          <w:szCs w:val="24"/>
        </w:rPr>
        <w:t xml:space="preserve">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6"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7"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1"/>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1"/>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8"/>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8"/>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8"/>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8"/>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8"/>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8"/>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ListParagraph"/>
        <w:numPr>
          <w:ilvl w:val="0"/>
          <w:numId w:val="18"/>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1"/>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1"/>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9"/>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9"/>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19"/>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1"/>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r>
        <w:rPr>
          <w:sz w:val="24"/>
          <w:szCs w:val="24"/>
          <w:highlight w:val="lightGray"/>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bookmarkStart w:id="18"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8"/>
      <w:r>
        <w:rPr>
          <w:sz w:val="24"/>
          <w:szCs w:val="24"/>
        </w:rPr>
        <w:t xml:space="preserve"> </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УПД, накладные, уведомления и/или сообщения направляются Стороне-получателю следующими способами: </w:t>
      </w:r>
    </w:p>
    <w:p>
      <w:pPr>
        <w:pStyle w:val="ListParagraph"/>
        <w:numPr>
          <w:ilvl w:val="2"/>
          <w:numId w:val="11"/>
        </w:numPr>
        <w:tabs>
          <w:tab w:val="clear" w:pos="708"/>
        </w:tabs>
        <w:ind w:left="0" w:firstLine="709"/>
        <w:jc w:val="both"/>
        <w:rPr>
          <w:sz w:val="24"/>
          <w:szCs w:val="24"/>
        </w:rPr>
      </w:pPr>
      <w:r>
        <w:rPr>
          <w:bCs/>
          <w:sz w:val="24"/>
          <w:szCs w:val="24"/>
        </w:rPr>
        <w:t xml:space="preserve">По </w:t>
      </w:r>
      <w:bookmarkStart w:id="19"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9"/>
      <w:r>
        <w:rPr>
          <w:sz w:val="24"/>
          <w:szCs w:val="24"/>
        </w:rPr>
        <w:t>:</w:t>
      </w:r>
    </w:p>
    <w:p>
      <w:pPr>
        <w:pStyle w:val="ListParagraph"/>
        <w:numPr>
          <w:ilvl w:val="0"/>
          <w:numId w:val="20"/>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20"/>
        </w:numPr>
        <w:tabs>
          <w:tab w:val="clear" w:pos="708"/>
          <w:tab w:val="left" w:pos="993" w:leader="none"/>
        </w:tabs>
        <w:ind w:left="0" w:firstLine="709"/>
        <w:jc w:val="both"/>
        <w:rPr>
          <w:sz w:val="24"/>
          <w:szCs w:val="24"/>
        </w:rPr>
      </w:pPr>
      <w:bookmarkStart w:id="20"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0"/>
    </w:p>
    <w:p>
      <w:pPr>
        <w:pStyle w:val="ListParagraph"/>
        <w:numPr>
          <w:ilvl w:val="2"/>
          <w:numId w:val="11"/>
        </w:numPr>
        <w:tabs>
          <w:tab w:val="clear" w:pos="708"/>
        </w:tabs>
        <w:ind w:left="0" w:firstLine="709"/>
        <w:jc w:val="both"/>
        <w:rPr>
          <w:sz w:val="24"/>
          <w:szCs w:val="24"/>
        </w:rPr>
      </w:pPr>
      <w:r>
        <w:rPr>
          <w:bCs/>
          <w:sz w:val="24"/>
          <w:szCs w:val="24"/>
        </w:rPr>
        <w:t xml:space="preserve">Посредством </w:t>
      </w:r>
      <w:bookmarkStart w:id="21"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21"/>
      <w:r>
        <w:rPr>
          <w:sz w:val="24"/>
          <w:szCs w:val="24"/>
        </w:rPr>
        <w:t>.</w:t>
      </w:r>
    </w:p>
    <w:p>
      <w:pPr>
        <w:pStyle w:val="ListParagraph"/>
        <w:widowControl/>
        <w:numPr>
          <w:ilvl w:val="1"/>
          <w:numId w:val="1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highlight w:val="none"/>
          <w:shd w:fill="auto" w:val="clear"/>
        </w:rPr>
      </w:pPr>
      <w:r>
        <w:rPr>
          <w:sz w:val="24"/>
          <w:szCs w:val="24"/>
          <w:shd w:fill="auto" w:val="clear"/>
        </w:rPr>
        <w:t xml:space="preserve">Уступка </w:t>
      </w:r>
      <w:bookmarkStart w:id="22" w:name="_Hlk154477337"/>
      <w:r>
        <w:rPr>
          <w:sz w:val="24"/>
          <w:szCs w:val="24"/>
          <w:shd w:fill="auto" w:val="clear"/>
        </w:rPr>
        <w:t>(передача), в том числе в залог, прав (требований) к Покупателю 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2"/>
      <w:r>
        <w:rPr>
          <w:bCs/>
          <w:sz w:val="24"/>
          <w:szCs w:val="24"/>
          <w:shd w:fill="auto" w:val="clear"/>
        </w:rPr>
        <w:t>.</w:t>
      </w:r>
      <w:r>
        <w:rPr>
          <w:sz w:val="24"/>
          <w:szCs w:val="24"/>
          <w:shd w:fill="auto" w:val="clear"/>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highlight w:val="none"/>
          <w:shd w:fill="auto" w:val="clear"/>
        </w:rPr>
      </w:pPr>
      <w:r>
        <w:rPr>
          <w:sz w:val="24"/>
          <w:szCs w:val="24"/>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highlight w:val="none"/>
          <w:shd w:fill="auto" w:val="clear"/>
        </w:rPr>
      </w:pPr>
      <w:bookmarkStart w:id="23" w:name="_Hlk154477413"/>
      <w:r>
        <w:rPr>
          <w:sz w:val="24"/>
          <w:szCs w:val="24"/>
          <w:shd w:fill="auto" w:val="clear"/>
        </w:rPr>
        <w:t>Договор заключается в электронной форме с использованием программно-аппаратных средств информационной системы путем его подписания УКЭП уполномоченных представителей Сторон</w:t>
      </w:r>
      <w:bookmarkEnd w:id="23"/>
      <w:r>
        <w:rPr>
          <w:sz w:val="24"/>
          <w:szCs w:val="24"/>
          <w:shd w:fill="auto" w:val="clear"/>
        </w:rPr>
        <w:t>.</w:t>
      </w:r>
    </w:p>
    <w:p>
      <w:pPr>
        <w:pStyle w:val="ListParagraph"/>
        <w:widowControl/>
        <w:shd w:val="clear" w:color="auto" w:fill="FFFFFF"/>
        <w:tabs>
          <w:tab w:val="clear" w:pos="708"/>
          <w:tab w:val="left" w:pos="0" w:leader="none"/>
          <w:tab w:val="left" w:pos="1418" w:leader="none"/>
        </w:tabs>
        <w:ind w:left="0" w:firstLine="709"/>
        <w:jc w:val="both"/>
        <w:rPr>
          <w:highlight w:val="none"/>
          <w:shd w:fill="auto" w:val="clear"/>
        </w:rPr>
      </w:pPr>
      <w:bookmarkStart w:id="24" w:name="_Hlk154477430"/>
      <w:bookmarkStart w:id="25" w:name="_Hlk154477404"/>
      <w:r>
        <w:rPr>
          <w:sz w:val="24"/>
          <w:szCs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bookmarkEnd w:id="24"/>
      <w:bookmarkEnd w:id="25"/>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0"/>
        </w:numPr>
        <w:shd w:val="clear" w:color="auto" w:fill="FFFFFF"/>
        <w:tabs>
          <w:tab w:val="clear" w:pos="708"/>
          <w:tab w:val="left" w:pos="426" w:leader="none"/>
        </w:tabs>
        <w:ind w:left="480" w:hanging="0"/>
        <w:jc w:val="center"/>
        <w:rPr>
          <w:b/>
          <w:bCs/>
        </w:rPr>
      </w:pPr>
      <w:r>
        <w:rPr>
          <w:b/>
          <w:bCs/>
        </w:rPr>
        <w:t>13. 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bCs/>
          <w:lang w:val="ru-RU"/>
        </w:rPr>
      </w:pPr>
      <w:r>
        <w:rPr>
          <w:lang w:val="ru-RU"/>
        </w:rPr>
        <w:t>Приложение № 2</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highlight w:val="none"/>
          <w:shd w:fill="auto" w:val="clear"/>
        </w:rPr>
      </w:pPr>
      <w:r>
        <w:rPr>
          <w:bCs/>
          <w:shd w:fill="auto" w:val="clear"/>
          <w:lang w:val="ru-RU"/>
        </w:rPr>
        <w:t>Приложение № 3 – Расчет стоимости Услуг.</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uppressAutoHyphens w:val="true"/>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uppressAutoHyphens w:val="true"/>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6" w:name="_GoBack"/>
            <w:bookmarkEnd w:id="26"/>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uppressAutoHyphens w:val="tru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uppressAutoHyphens w:val="true"/>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Заместитель генерального директора по управлению ресурсами </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____________________ / Н.Н. Клочков</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w:t>
      </w:r>
      <w:r>
        <w:rPr>
          <w:sz w:val="22"/>
          <w:szCs w:val="22"/>
          <w:lang w:val="ru-RU"/>
        </w:rPr>
        <w:t>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lang w:val="ru-RU" w:bidi="ar-SA"/>
        </w:rPr>
      </w:pPr>
      <w:r>
        <w:rPr>
          <w:rFonts w:eastAsia="Calibri"/>
          <w:b/>
          <w:bCs/>
          <w:sz w:val="24"/>
          <w:szCs w:val="24"/>
          <w:lang w:val="ru-RU" w:bidi="ar-SA"/>
        </w:rPr>
        <w:t>Технические требования на оказание услуг</w:t>
      </w:r>
    </w:p>
    <w:p>
      <w:pPr>
        <w:pStyle w:val="Normal"/>
        <w:jc w:val="center"/>
        <w:rPr>
          <w:rFonts w:eastAsia="Calibri"/>
          <w:b/>
          <w:bCs/>
          <w:sz w:val="24"/>
          <w:szCs w:val="24"/>
          <w:lang w:val="ru-RU" w:bidi="ar-SA"/>
        </w:rPr>
      </w:pPr>
      <w:r>
        <w:rPr>
          <w:rFonts w:eastAsia="Calibri"/>
          <w:b/>
          <w:bCs/>
          <w:sz w:val="24"/>
          <w:szCs w:val="24"/>
          <w:lang w:val="ru-RU" w:bidi="ar-SA"/>
        </w:rPr>
      </w:r>
    </w:p>
    <w:p>
      <w:pPr>
        <w:pStyle w:val="Normal"/>
        <w:jc w:val="center"/>
        <w:rPr>
          <w:lang w:val="ru-RU" w:bidi="ar-SA"/>
        </w:rPr>
      </w:pPr>
      <w:r>
        <w:rPr>
          <w:rFonts w:eastAsia="Calibri"/>
          <w:b/>
          <w:bCs/>
          <w:sz w:val="24"/>
          <w:szCs w:val="24"/>
          <w:lang w:val="ru-RU" w:bidi="ar-SA"/>
        </w:rPr>
        <w:t>ОКПД2 81.22.11.000 Оказание услуг по мытью окон на объектах филиала ПАО «РусГидро»-«Жигулевская ГЭС»</w:t>
      </w:r>
    </w:p>
    <w:p>
      <w:pPr>
        <w:pStyle w:val="Normal"/>
        <w:jc w:val="center"/>
        <w:rPr>
          <w:rFonts w:eastAsia="Calibri"/>
          <w:b/>
          <w:bCs/>
          <w:sz w:val="24"/>
          <w:szCs w:val="24"/>
          <w:lang w:val="ru-RU" w:bidi="ar-SA"/>
        </w:rPr>
      </w:pPr>
      <w:r>
        <w:rPr>
          <w:rFonts w:eastAsia="Calibri"/>
          <w:b/>
          <w:bCs/>
          <w:sz w:val="24"/>
          <w:szCs w:val="24"/>
          <w:lang w:val="ru-RU" w:bidi="ar-SA"/>
        </w:rPr>
      </w:r>
    </w:p>
    <w:p>
      <w:pPr>
        <w:pStyle w:val="Normal"/>
        <w:jc w:val="center"/>
        <w:rPr>
          <w:lang w:val="ru-RU" w:bidi="ar-SA"/>
        </w:rPr>
      </w:pPr>
      <w:r>
        <w:rPr>
          <w:rFonts w:eastAsia="Calibri"/>
          <w:b/>
          <w:bCs/>
          <w:sz w:val="24"/>
          <w:szCs w:val="24"/>
          <w:lang w:val="ru-RU" w:bidi="ar-SA"/>
        </w:rPr>
        <w:t>Лот № 0036-ТО ДУД-2026-СК РусГидро</w:t>
      </w:r>
    </w:p>
    <w:p>
      <w:pPr>
        <w:pStyle w:val="Normal"/>
        <w:rPr>
          <w:lang w:val="ru-RU" w:bidi="ar-SA"/>
        </w:rPr>
      </w:pPr>
      <w:r>
        <w:rPr>
          <w:lang w:val="ru-RU" w:bidi="ar-SA"/>
        </w:rPr>
      </w:r>
    </w:p>
    <w:p>
      <w:pPr>
        <w:pStyle w:val="Normal"/>
        <w:rPr>
          <w:lang w:val="ru-RU" w:bidi="ar-SA"/>
        </w:rPr>
      </w:pPr>
      <w:r>
        <w:rPr>
          <w:lang w:val="ru-RU" w:bidi="ar-SA"/>
        </w:rPr>
      </w:r>
    </w:p>
    <w:p>
      <w:pPr>
        <w:pStyle w:val="Normal"/>
        <w:rPr>
          <w:lang w:val="ru-RU" w:bidi="ar-SA"/>
        </w:rPr>
      </w:pPr>
      <w:r>
        <w:rPr>
          <w:lang w:val="ru-RU" w:bidi="ar-SA"/>
        </w:rPr>
      </w:r>
    </w:p>
    <w:p>
      <w:pPr>
        <w:pStyle w:val="Normal"/>
        <w:keepNext w:val="true"/>
        <w:keepLines/>
        <w:jc w:val="both"/>
        <w:rPr>
          <w:sz w:val="26"/>
          <w:szCs w:val="26"/>
          <w:lang w:val="ru-RU" w:bidi="ar-SA"/>
        </w:rPr>
      </w:pPr>
      <w:r>
        <w:rPr>
          <w:sz w:val="26"/>
          <w:szCs w:val="26"/>
          <w:lang w:val="ru-RU" w:bidi="ar-SA"/>
        </w:rPr>
      </w:r>
    </w:p>
    <w:p>
      <w:pPr>
        <w:pStyle w:val="Normal"/>
        <w:rPr>
          <w:sz w:val="26"/>
          <w:szCs w:val="26"/>
          <w:lang w:val="ru-RU" w:bidi="ar-SA"/>
        </w:rPr>
      </w:pPr>
      <w:r>
        <w:rPr>
          <w:sz w:val="26"/>
          <w:szCs w:val="26"/>
          <w:lang w:val="ru-RU" w:bidi="ar-SA"/>
        </w:rPr>
      </w:r>
      <w:r>
        <w:br w:type="page"/>
      </w:r>
    </w:p>
    <w:p>
      <w:pPr>
        <w:pStyle w:val="ListParagraph"/>
        <w:numPr>
          <w:ilvl w:val="0"/>
          <w:numId w:val="0"/>
        </w:numPr>
        <w:ind w:left="0" w:hanging="0"/>
        <w:jc w:val="center"/>
        <w:rPr>
          <w:lang w:val="ru-RU" w:bidi="ar-SA"/>
        </w:rPr>
      </w:pPr>
      <w:r>
        <w:rPr>
          <w:b/>
          <w:bCs/>
          <w:sz w:val="28"/>
          <w:szCs w:val="28"/>
          <w:lang w:val="ru-RU" w:bidi="ar-SA"/>
        </w:rPr>
        <w:t xml:space="preserve">1. </w:t>
      </w:r>
      <w:bookmarkStart w:id="27" w:name="_Toc128734740"/>
      <w:r>
        <w:rPr>
          <w:b/>
          <w:bCs/>
          <w:sz w:val="28"/>
          <w:szCs w:val="28"/>
          <w:lang w:val="ru-RU" w:bidi="ar-SA"/>
        </w:rPr>
        <w:t>Общие</w:t>
      </w:r>
      <w:r>
        <w:rPr>
          <w:b/>
          <w:sz w:val="28"/>
          <w:szCs w:val="28"/>
          <w:lang w:val="ru-RU" w:bidi="ar-SA"/>
        </w:rPr>
        <w:t xml:space="preserve"> сведения</w:t>
      </w:r>
      <w:bookmarkEnd w:id="27"/>
    </w:p>
    <w:p>
      <w:pPr>
        <w:pStyle w:val="ListParagraph"/>
        <w:widowControl/>
        <w:suppressAutoHyphens w:val="true"/>
        <w:bidi w:val="0"/>
        <w:spacing w:before="0" w:after="0"/>
        <w:ind w:left="0" w:right="0" w:firstLine="680"/>
        <w:contextualSpacing/>
        <w:jc w:val="left"/>
        <w:rPr>
          <w:lang w:val="ru-RU" w:bidi="ar-SA"/>
        </w:rPr>
      </w:pPr>
      <w:r>
        <w:rPr>
          <w:b/>
          <w:bCs/>
          <w:lang w:val="ru-RU" w:bidi="ar-SA"/>
        </w:rPr>
        <w:t xml:space="preserve">1.1. </w:t>
      </w:r>
      <w:bookmarkStart w:id="28" w:name="_Toc46743506"/>
      <w:bookmarkStart w:id="29" w:name="_Toc128734742"/>
      <w:r>
        <w:rPr>
          <w:b/>
          <w:bCs/>
          <w:lang w:val="ru-RU" w:bidi="ar-SA"/>
        </w:rPr>
        <w:t>Наименование закупаемой продукции</w:t>
      </w:r>
      <w:bookmarkEnd w:id="28"/>
      <w:bookmarkEnd w:id="29"/>
    </w:p>
    <w:p>
      <w:pPr>
        <w:pStyle w:val="Normal"/>
        <w:ind w:firstLine="709"/>
        <w:jc w:val="both"/>
        <w:rPr>
          <w:lang w:val="ru-RU" w:bidi="ar-SA"/>
        </w:rPr>
      </w:pPr>
      <w:r>
        <w:rPr>
          <w:sz w:val="24"/>
          <w:szCs w:val="24"/>
          <w:lang w:val="ru-RU" w:bidi="ar-SA"/>
        </w:rPr>
        <w:t>ОКПД2 81.22.11.000 Оказание услуг по мытью окон на объектах филиала ПАО «РусГидро»-«Жигулевская ГЭС».</w:t>
      </w:r>
      <w:bookmarkStart w:id="30" w:name="_Toc46743507"/>
    </w:p>
    <w:p>
      <w:pPr>
        <w:pStyle w:val="Normal"/>
        <w:ind w:firstLine="709"/>
        <w:jc w:val="both"/>
        <w:rPr>
          <w:i/>
          <w:i/>
          <w:sz w:val="24"/>
          <w:szCs w:val="24"/>
          <w:lang w:val="ru-RU" w:bidi="ar-SA"/>
        </w:rPr>
      </w:pPr>
      <w:r>
        <w:rPr>
          <w:i/>
          <w:sz w:val="24"/>
          <w:szCs w:val="24"/>
          <w:lang w:val="ru-RU" w:bidi="ar-SA"/>
        </w:rPr>
      </w:r>
    </w:p>
    <w:p>
      <w:pPr>
        <w:pStyle w:val="ListParagraph"/>
        <w:ind w:left="0" w:firstLine="709"/>
        <w:rPr>
          <w:lang w:val="ru-RU" w:bidi="ar-SA"/>
        </w:rPr>
      </w:pPr>
      <w:r>
        <w:rPr>
          <w:b/>
          <w:bCs/>
          <w:lang w:val="ru-RU" w:bidi="ar-SA"/>
        </w:rPr>
        <w:t xml:space="preserve">1.2. </w:t>
      </w:r>
      <w:bookmarkStart w:id="31" w:name="_Toc128734743"/>
      <w:r>
        <w:rPr>
          <w:b/>
          <w:bCs/>
          <w:lang w:val="ru-RU" w:bidi="ar-SA"/>
        </w:rPr>
        <w:t>Цель</w:t>
      </w:r>
      <w:r>
        <w:rPr>
          <w:b/>
          <w:lang w:val="ru-RU" w:bidi="ar-SA"/>
        </w:rPr>
        <w:t xml:space="preserve"> </w:t>
      </w:r>
      <w:bookmarkEnd w:id="30"/>
      <w:r>
        <w:rPr>
          <w:b/>
          <w:lang w:val="ru-RU" w:bidi="ar-SA"/>
        </w:rPr>
        <w:t>оказания услуг</w:t>
      </w:r>
      <w:bookmarkEnd w:id="31"/>
      <w:r>
        <w:rPr>
          <w:b/>
          <w:lang w:val="ru-RU" w:bidi="ar-SA"/>
        </w:rPr>
        <w:t>:</w:t>
      </w:r>
    </w:p>
    <w:p>
      <w:pPr>
        <w:pStyle w:val="Normal"/>
        <w:widowControl w:val="false"/>
        <w:tabs>
          <w:tab w:val="clear" w:pos="708"/>
          <w:tab w:val="left" w:pos="426" w:leader="none"/>
        </w:tabs>
        <w:ind w:firstLine="709"/>
        <w:jc w:val="both"/>
        <w:rPr>
          <w:lang w:val="ru-RU" w:bidi="ar-SA"/>
        </w:rPr>
      </w:pPr>
      <w:r>
        <w:rPr>
          <w:sz w:val="24"/>
          <w:szCs w:val="24"/>
          <w:lang w:val="ru-RU" w:bidi="ar-SA"/>
        </w:rPr>
        <w:t>С целью исполнения доходного договора от 21.01.2026 № 1-АХРДОР-2026-ЖиГЭС, заключенного между Филиалом ПАО «РусГидро» - «Жигулевской ГЭС» и АО «СК «РусГидро», а также с целью своевременной очистки остекления зданий от загрязнений окружающей среды.</w:t>
      </w:r>
    </w:p>
    <w:p>
      <w:pPr>
        <w:pStyle w:val="Normal"/>
        <w:widowControl w:val="false"/>
        <w:tabs>
          <w:tab w:val="clear" w:pos="708"/>
          <w:tab w:val="left" w:pos="426" w:leader="none"/>
        </w:tabs>
        <w:ind w:firstLine="709"/>
        <w:jc w:val="both"/>
        <w:rPr>
          <w:b w:val="false"/>
          <w:bCs/>
          <w:sz w:val="24"/>
          <w:szCs w:val="24"/>
          <w:lang w:val="ru-RU" w:bidi="ar-SA"/>
        </w:rPr>
      </w:pPr>
      <w:r>
        <w:rPr>
          <w:b w:val="false"/>
          <w:bCs/>
          <w:sz w:val="24"/>
          <w:szCs w:val="24"/>
          <w:lang w:val="ru-RU" w:bidi="ar-SA"/>
        </w:rPr>
      </w:r>
    </w:p>
    <w:p>
      <w:pPr>
        <w:pStyle w:val="ListParagraph"/>
        <w:ind w:left="0" w:firstLine="709"/>
        <w:jc w:val="both"/>
        <w:rPr>
          <w:lang w:val="ru-RU" w:bidi="ar-SA"/>
        </w:rPr>
      </w:pPr>
      <w:r>
        <w:rPr>
          <w:b/>
          <w:bCs/>
          <w:lang w:val="ru-RU" w:bidi="ar-SA"/>
        </w:rPr>
        <w:t xml:space="preserve">1.3. </w:t>
      </w:r>
      <w:bookmarkStart w:id="32" w:name="_Toc128734744"/>
      <w:bookmarkStart w:id="33" w:name="_Toc46743508"/>
      <w:r>
        <w:rPr>
          <w:b/>
          <w:bCs/>
          <w:lang w:val="ru-RU" w:bidi="ar-SA"/>
        </w:rPr>
        <w:t>Существующее</w:t>
      </w:r>
      <w:r>
        <w:rPr>
          <w:b/>
          <w:lang w:val="ru-RU" w:bidi="ar-SA"/>
        </w:rPr>
        <w:t xml:space="preserve"> положение</w:t>
      </w:r>
      <w:bookmarkEnd w:id="32"/>
      <w:bookmarkEnd w:id="33"/>
    </w:p>
    <w:p>
      <w:pPr>
        <w:pStyle w:val="ListParagraph"/>
        <w:ind w:left="0" w:firstLine="709"/>
        <w:jc w:val="both"/>
        <w:rPr>
          <w:lang w:val="ru-RU" w:bidi="ar-SA"/>
        </w:rPr>
      </w:pPr>
      <w:r>
        <w:rPr>
          <w:lang w:val="ru-RU" w:bidi="ar-SA"/>
        </w:rPr>
        <w:t>Здания и сооружения Жигулевской ГЭС, находящиеся в постоянной эксплуатации, требуют периодических воздействий для сохранения и восстановления своих эксплуатационных свойств, поддержания внешнего вида поверхностей надлежащем виде.</w:t>
      </w:r>
    </w:p>
    <w:p>
      <w:pPr>
        <w:pStyle w:val="Normal"/>
        <w:ind w:firstLine="709"/>
        <w:jc w:val="both"/>
        <w:rPr>
          <w:lang w:val="ru-RU" w:bidi="ar-SA"/>
        </w:rPr>
      </w:pPr>
      <w:r>
        <w:rPr>
          <w:sz w:val="24"/>
          <w:szCs w:val="24"/>
          <w:lang w:val="ru-RU" w:eastAsia="x-none" w:bidi="ar-SA"/>
        </w:rPr>
        <w:t>Перечень объектов воздействия представлен в Таблице 1.</w:t>
      </w:r>
    </w:p>
    <w:p>
      <w:pPr>
        <w:pStyle w:val="Normal"/>
        <w:jc w:val="both"/>
        <w:rPr>
          <w:lang w:val="ru-RU" w:bidi="ar-SA"/>
        </w:rPr>
      </w:pPr>
      <w:bookmarkStart w:id="34" w:name="_Toc128734745"/>
      <w:r>
        <w:rPr>
          <w:b/>
          <w:sz w:val="24"/>
          <w:szCs w:val="24"/>
          <w:lang w:val="ru-RU" w:bidi="ar-SA"/>
        </w:rPr>
        <w:t>Таблица 1. Перечень объектов Заказчика</w:t>
      </w:r>
      <w:bookmarkEnd w:id="34"/>
    </w:p>
    <w:tbl>
      <w:tblPr>
        <w:tblW w:w="10059"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704"/>
        <w:gridCol w:w="1701"/>
        <w:gridCol w:w="2346"/>
        <w:gridCol w:w="3176"/>
        <w:gridCol w:w="2132"/>
      </w:tblGrid>
      <w:tr>
        <w:trPr>
          <w:trHeight w:val="20"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 xml:space="preserve">№ </w:t>
            </w:r>
            <w:r>
              <w:rPr>
                <w:b/>
                <w:bCs/>
                <w:sz w:val="20"/>
                <w:szCs w:val="20"/>
                <w:lang w:val="ru-RU" w:bidi="ar-SA"/>
              </w:rPr>
              <w:t>п/п</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Наименование объекта</w:t>
            </w:r>
          </w:p>
        </w:tc>
        <w:tc>
          <w:tcPr>
            <w:tcW w:w="23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 xml:space="preserve">Расположение объекта </w:t>
            </w:r>
            <w:r>
              <w:rPr>
                <w:b/>
                <w:bCs/>
                <w:i/>
                <w:iCs/>
                <w:sz w:val="20"/>
                <w:szCs w:val="20"/>
                <w:lang w:val="ru-RU" w:bidi="ar-SA"/>
              </w:rPr>
              <w:t>(место оказания услуг)</w:t>
            </w:r>
          </w:p>
        </w:tc>
        <w:tc>
          <w:tcPr>
            <w:tcW w:w="31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Наименование основного средства (в отношении которого оказываются услуги)</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Примечания</w:t>
            </w:r>
          </w:p>
        </w:tc>
      </w:tr>
      <w:tr>
        <w:trPr>
          <w:trHeight w:val="20"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sz w:val="20"/>
                <w:szCs w:val="20"/>
                <w:lang w:val="ru-RU" w:bidi="ar-SA"/>
              </w:rPr>
              <w:t>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sz w:val="20"/>
                <w:szCs w:val="20"/>
                <w:lang w:val="ru-RU" w:bidi="ar-SA"/>
              </w:rPr>
              <w:t>2</w:t>
            </w:r>
          </w:p>
        </w:tc>
        <w:tc>
          <w:tcPr>
            <w:tcW w:w="23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sz w:val="20"/>
                <w:szCs w:val="20"/>
                <w:lang w:val="ru-RU" w:bidi="ar-SA"/>
              </w:rPr>
              <w:t>3</w:t>
            </w:r>
          </w:p>
        </w:tc>
        <w:tc>
          <w:tcPr>
            <w:tcW w:w="31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sz w:val="20"/>
                <w:szCs w:val="20"/>
                <w:lang w:val="ru-RU" w:bidi="ar-SA"/>
              </w:rPr>
              <w:t>4</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sz w:val="20"/>
                <w:szCs w:val="20"/>
                <w:lang w:val="ru-RU" w:bidi="ar-SA"/>
              </w:rPr>
              <w:t>5</w:t>
            </w:r>
          </w:p>
        </w:tc>
      </w:tr>
      <w:tr>
        <w:trPr>
          <w:trHeight w:val="20"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bidi w:val="0"/>
              <w:spacing w:before="0" w:after="0"/>
              <w:ind w:left="-57" w:right="0" w:hanging="0"/>
              <w:contextualSpacing/>
              <w:jc w:val="center"/>
              <w:rPr>
                <w:lang w:val="ru-RU" w:bidi="ar-SA"/>
              </w:rPr>
            </w:pPr>
            <w:r>
              <w:rPr>
                <w:sz w:val="20"/>
                <w:szCs w:val="20"/>
                <w:lang w:val="ru-RU" w:bidi="ar-SA"/>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iCs/>
                <w:sz w:val="20"/>
                <w:szCs w:val="20"/>
                <w:lang w:val="ru-RU" w:bidi="ar-SA"/>
              </w:rPr>
              <w:t>Здания Жигулевской ГЭС</w:t>
            </w:r>
          </w:p>
        </w:tc>
        <w:tc>
          <w:tcPr>
            <w:tcW w:w="23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iCs/>
                <w:sz w:val="20"/>
                <w:szCs w:val="20"/>
                <w:lang w:val="ru-RU" w:bidi="ar-SA"/>
              </w:rPr>
              <w:t>Российская Федерация, Самарская область, г. Жигулевск, Московское шоссе, дом 2</w:t>
            </w:r>
          </w:p>
        </w:tc>
        <w:tc>
          <w:tcPr>
            <w:tcW w:w="317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1.Здание ГЭС</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2. ОПУ-500</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3. Административный корпус, ВОХР</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4. Административный корпус</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5. Здание ВОХР</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6. База ОМТС</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7. Централизованный комплекс бытовых помещений</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8. Пост охраны, бронебудки, броневышки</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9. Бюро пропусков</w:t>
            </w:r>
          </w:p>
          <w:p>
            <w:pPr>
              <w:pStyle w:val="ListParagraph"/>
              <w:widowControl w:val="false"/>
              <w:tabs>
                <w:tab w:val="clear" w:pos="708"/>
                <w:tab w:val="left" w:pos="176" w:leader="none"/>
              </w:tabs>
              <w:suppressAutoHyphens w:val="true"/>
              <w:bidi w:val="0"/>
              <w:spacing w:before="0" w:after="0"/>
              <w:ind w:left="227" w:right="0" w:hanging="0"/>
              <w:contextualSpacing/>
              <w:jc w:val="both"/>
              <w:rPr>
                <w:lang w:val="ru-RU" w:bidi="ar-SA"/>
              </w:rPr>
            </w:pPr>
            <w:r>
              <w:rPr>
                <w:sz w:val="20"/>
                <w:szCs w:val="20"/>
                <w:lang w:val="ru-RU" w:bidi="ar-SA"/>
              </w:rPr>
              <w:t>10. Мост пешеходный</w:t>
            </w:r>
          </w:p>
        </w:tc>
        <w:tc>
          <w:tcPr>
            <w:tcW w:w="21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iCs/>
                <w:sz w:val="20"/>
                <w:szCs w:val="20"/>
                <w:lang w:val="ru-RU" w:bidi="ar-SA"/>
              </w:rPr>
              <w:t>Эксплуатирующая организация Филиал ПАО «РусГидро»-«Жигулевская ГЭС»</w:t>
            </w:r>
          </w:p>
        </w:tc>
      </w:tr>
    </w:tbl>
    <w:p>
      <w:pPr>
        <w:pStyle w:val="Normal"/>
        <w:ind w:firstLine="709"/>
        <w:jc w:val="both"/>
        <w:rPr>
          <w:lang w:val="ru-RU" w:bidi="ar-SA"/>
        </w:rPr>
      </w:pPr>
      <w:r>
        <w:rPr>
          <w:sz w:val="24"/>
          <w:szCs w:val="24"/>
          <w:lang w:val="ru-RU" w:bidi="ar-SA"/>
        </w:rPr>
        <w:t>Работы выполняются на действующем энергетическом объекте при работе гидросилового оборудования со вращающимися частями и электрического оборудования, находящегося под высоким напряжением; на сооружениях вблизи проезжающего автотранспорта.</w:t>
      </w:r>
    </w:p>
    <w:p>
      <w:pPr>
        <w:pStyle w:val="Normal"/>
        <w:ind w:firstLine="709"/>
        <w:jc w:val="both"/>
        <w:rPr>
          <w:sz w:val="24"/>
          <w:szCs w:val="24"/>
          <w:lang w:val="ru-RU" w:bidi="ar-SA"/>
        </w:rPr>
      </w:pPr>
      <w:r>
        <w:rPr>
          <w:sz w:val="24"/>
          <w:szCs w:val="24"/>
          <w:lang w:val="ru-RU" w:bidi="ar-SA"/>
        </w:rPr>
      </w:r>
    </w:p>
    <w:p>
      <w:pPr>
        <w:pStyle w:val="ListParagraph"/>
        <w:ind w:left="0" w:firstLine="709"/>
        <w:jc w:val="both"/>
        <w:rPr>
          <w:lang w:val="ru-RU" w:bidi="ar-SA"/>
        </w:rPr>
      </w:pPr>
      <w:r>
        <w:rPr>
          <w:b/>
          <w:lang w:val="ru-RU" w:bidi="ar-SA"/>
        </w:rPr>
        <w:t xml:space="preserve">1.4. </w:t>
      </w:r>
      <w:bookmarkStart w:id="35" w:name="_Toc128734746"/>
      <w:r>
        <w:rPr>
          <w:b/>
          <w:lang w:val="ru-RU" w:bidi="ar-SA"/>
        </w:rPr>
        <w:t xml:space="preserve">Информация в отношении исполнения договора, </w:t>
      </w:r>
      <w:bookmarkStart w:id="36" w:name="_Hlk46492347"/>
      <w:r>
        <w:rPr>
          <w:b/>
          <w:lang w:val="ru-RU" w:bidi="ar-SA"/>
        </w:rPr>
        <w:t xml:space="preserve">которая должна быть учтена при подготовке заявки </w:t>
      </w:r>
      <w:bookmarkEnd w:id="36"/>
      <w:r>
        <w:rPr>
          <w:b/>
          <w:lang w:val="ru-RU" w:bidi="ar-SA"/>
        </w:rPr>
        <w:t>(в том числе перечень ресурсов, услуг и документов, предоставляемых заказчиком на этапе исполнения договора)</w:t>
      </w:r>
      <w:bookmarkEnd w:id="35"/>
      <w:r>
        <w:rPr>
          <w:b/>
          <w:lang w:val="ru-RU" w:bidi="ar-SA"/>
        </w:rPr>
        <w:t>.</w:t>
      </w:r>
    </w:p>
    <w:p>
      <w:pPr>
        <w:pStyle w:val="ListParagraph"/>
        <w:ind w:left="0" w:firstLine="709"/>
        <w:jc w:val="both"/>
        <w:rPr/>
      </w:pPr>
      <w:r>
        <w:rPr>
          <w:b w:val="false"/>
          <w:bCs w:val="false"/>
          <w:lang w:val="ru-RU" w:bidi="ar-SA"/>
        </w:rPr>
        <w:t xml:space="preserve">1.4.1. Оказание услуг по мытью окон осуществляется методом </w:t>
      </w:r>
      <w:r>
        <w:rPr>
          <w:b/>
          <w:bCs/>
          <w:lang w:val="ru-RU" w:bidi="ar-SA"/>
        </w:rPr>
        <w:t>промышленного альпинизма,</w:t>
      </w:r>
      <w:r>
        <w:rPr>
          <w:b w:val="false"/>
          <w:bCs w:val="false"/>
          <w:lang w:val="ru-RU" w:bidi="ar-SA"/>
        </w:rPr>
        <w:t xml:space="preserve"> в соответствии с </w:t>
      </w:r>
      <w:hyperlink r:id="rId3">
        <w:r>
          <w:rPr>
            <w:b w:val="false"/>
            <w:bCs w:val="false"/>
            <w:sz w:val="24"/>
            <w:szCs w:val="24"/>
            <w:lang w:val="ru-RU" w:eastAsia="x-none" w:bidi="ar-SA"/>
          </w:rPr>
          <w:t>Приказ</w:t>
        </w:r>
      </w:hyperlink>
      <w:r>
        <w:rPr>
          <w:b w:val="false"/>
          <w:bCs w:val="false"/>
          <w:sz w:val="24"/>
          <w:szCs w:val="24"/>
          <w:lang w:val="ru-RU" w:eastAsia="x-none" w:bidi="ar-SA"/>
        </w:rPr>
        <w:t xml:space="preserve">ом Минтруда России от 16.11.2020 N 782н «Об утверждении Правил по охране труда при работе на высоте». </w:t>
      </w:r>
    </w:p>
    <w:p>
      <w:pPr>
        <w:pStyle w:val="ListParagraph"/>
        <w:ind w:left="0" w:firstLine="709"/>
        <w:jc w:val="both"/>
        <w:rPr>
          <w:lang w:val="ru-RU" w:bidi="ar-SA"/>
        </w:rPr>
      </w:pPr>
      <w:r>
        <w:rPr>
          <w:b w:val="false"/>
          <w:bCs w:val="false"/>
          <w:sz w:val="24"/>
          <w:szCs w:val="24"/>
          <w:lang w:val="ru-RU" w:eastAsia="x-none" w:bidi="ar-SA"/>
        </w:rPr>
        <w:t>1.4.2. Оказание услуг осуществляется по Заявкам Заказчика, направленным в адрес Исполнителя любым доступным способом связи (электронной, телефонной, факсимильной и прочее), обеспечивающим подтверждение факта получения Заявки Исполнителем.</w:t>
      </w:r>
    </w:p>
    <w:p>
      <w:pPr>
        <w:pStyle w:val="ListParagraph"/>
        <w:ind w:left="0" w:firstLine="709"/>
        <w:jc w:val="both"/>
        <w:rPr>
          <w:lang w:val="ru-RU" w:bidi="ar-SA"/>
        </w:rPr>
      </w:pPr>
      <w:r>
        <w:rPr>
          <w:b w:val="false"/>
          <w:bCs w:val="false"/>
          <w:lang w:val="ru-RU" w:bidi="ar-SA"/>
        </w:rPr>
        <w:t xml:space="preserve">1.4.3. До начала производства работ Исполнитель обязан разработать проект производства работ (ППР) на выполнение работ по мытью окон методом промышленного альпинизма. Проект производства работ должен быть разработан с соблюдением требований действующего законодательства и в обязательном порядке подлежит согласованию с Филиалом ПАО «РусГидро» - «Жигулевская ГЭС». </w:t>
      </w:r>
    </w:p>
    <w:p>
      <w:pPr>
        <w:pStyle w:val="ListParagraph"/>
        <w:ind w:left="0" w:firstLine="709"/>
        <w:jc w:val="both"/>
        <w:rPr>
          <w:lang w:val="ru-RU" w:bidi="ar-SA"/>
        </w:rPr>
      </w:pPr>
      <w:r>
        <w:rPr>
          <w:b w:val="false"/>
          <w:bCs w:val="false"/>
          <w:lang w:val="ru-RU" w:bidi="ar-SA"/>
        </w:rPr>
        <w:t>1.4.4. Исполнитель обязан обеспечить сотрудников средствами индивидуальной защиты, согласно установленных норм с учетом конкретных условий производства и сезона выполнения наружных работ. Предохранительные пояса, каски и другие средства индивидуальной защиты должны выдаваться стеклопротирщикам в соответствии с условиями выполнения ими работ.</w:t>
      </w:r>
    </w:p>
    <w:p>
      <w:pPr>
        <w:pStyle w:val="ListParagraph"/>
        <w:ind w:left="0" w:firstLine="709"/>
        <w:jc w:val="both"/>
        <w:rPr>
          <w:lang w:val="ru-RU" w:bidi="ar-SA"/>
        </w:rPr>
      </w:pPr>
      <w:r>
        <w:rPr>
          <w:lang w:val="ru-RU" w:bidi="ar-SA"/>
        </w:rPr>
        <w:t>1.4.5. Услуги оказываются в таком объёме, который позволяет продолжать эксплуатацию объекта без закупки Заказчиком дополнительных объёмов каких-либо материалов, оборудования и услуг. Услуги считаются оказанными после приёмки услуг с оформлением отчётной документации со стороны Исполнителя.</w:t>
      </w:r>
    </w:p>
    <w:p>
      <w:pPr>
        <w:pStyle w:val="ListParagraph"/>
        <w:tabs>
          <w:tab w:val="clear" w:pos="708"/>
          <w:tab w:val="left" w:pos="1134" w:leader="none"/>
        </w:tabs>
        <w:ind w:left="0" w:firstLine="709"/>
        <w:jc w:val="both"/>
        <w:rPr>
          <w:lang w:val="ru-RU" w:bidi="ar-SA"/>
        </w:rPr>
      </w:pPr>
      <w:r>
        <w:rPr>
          <w:lang w:val="ru-RU" w:bidi="ar-SA"/>
        </w:rPr>
        <w:t>1.4.6. Исполнитель, по запросу Заказчика, представляет официальным письмом отчет в произвольной форме о текущем статусе и существующих рисках исполнения своих обязательств.</w:t>
      </w:r>
    </w:p>
    <w:p>
      <w:pPr>
        <w:pStyle w:val="ListParagraph"/>
        <w:tabs>
          <w:tab w:val="clear" w:pos="708"/>
          <w:tab w:val="left" w:pos="1134" w:leader="none"/>
        </w:tabs>
        <w:ind w:left="0" w:firstLine="709"/>
        <w:jc w:val="both"/>
        <w:rPr>
          <w:lang w:val="ru-RU" w:bidi="ar-SA"/>
        </w:rPr>
      </w:pPr>
      <w:r>
        <w:rPr>
          <w:lang w:val="ru-RU" w:bidi="ar-SA"/>
        </w:rPr>
        <w:t>1.4.7. Персонал Исполнителя обеспечивает поддержание чистоты на рабочих местах, своевременную уборку отходов по окончании оказания услуг;</w:t>
      </w:r>
    </w:p>
    <w:p>
      <w:pPr>
        <w:pStyle w:val="ListParagraph"/>
        <w:tabs>
          <w:tab w:val="clear" w:pos="708"/>
          <w:tab w:val="left" w:pos="1134" w:leader="none"/>
        </w:tabs>
        <w:ind w:left="0" w:firstLine="709"/>
        <w:jc w:val="both"/>
        <w:rPr>
          <w:lang w:val="ru-RU" w:bidi="ar-SA"/>
        </w:rPr>
      </w:pPr>
      <w:r>
        <w:rPr>
          <w:lang w:val="ru-RU" w:bidi="ar-SA"/>
        </w:rPr>
        <w:t>1.4.8. Исполнитель обеспечивает текущий контроль оказываемых услуг, включающий в себя надзор за правильностью и последовательностью выполнения отдельных технологических операций;</w:t>
      </w:r>
    </w:p>
    <w:p>
      <w:pPr>
        <w:pStyle w:val="ListParagraph"/>
        <w:tabs>
          <w:tab w:val="clear" w:pos="708"/>
          <w:tab w:val="left" w:pos="1134" w:leader="none"/>
        </w:tabs>
        <w:ind w:left="0" w:firstLine="709"/>
        <w:jc w:val="both"/>
        <w:rPr>
          <w:lang w:val="ru-RU" w:bidi="ar-SA"/>
        </w:rPr>
      </w:pPr>
      <w:r>
        <w:rPr>
          <w:lang w:val="ru-RU" w:bidi="ar-SA"/>
        </w:rPr>
        <w:t>1.4.9. Подготовку рабочих мест и допуск на рабочие места выполняет персонал Заказчика;</w:t>
      </w:r>
    </w:p>
    <w:p>
      <w:pPr>
        <w:pStyle w:val="ListParagraph"/>
        <w:tabs>
          <w:tab w:val="clear" w:pos="708"/>
          <w:tab w:val="left" w:pos="1134" w:leader="none"/>
        </w:tabs>
        <w:ind w:left="0" w:firstLine="709"/>
        <w:jc w:val="both"/>
        <w:rPr>
          <w:lang w:val="ru-RU" w:bidi="ar-SA"/>
        </w:rPr>
      </w:pPr>
      <w:r>
        <w:rPr>
          <w:lang w:val="ru-RU" w:bidi="ar-SA"/>
        </w:rPr>
        <w:t>1.4.10. Исполнитель обеспечивает подготовку рабочей площадки.</w:t>
      </w:r>
    </w:p>
    <w:p>
      <w:pPr>
        <w:pStyle w:val="ListParagraph"/>
        <w:tabs>
          <w:tab w:val="clear" w:pos="708"/>
          <w:tab w:val="left" w:pos="1134" w:leader="none"/>
        </w:tabs>
        <w:ind w:left="0" w:firstLine="709"/>
        <w:jc w:val="both"/>
        <w:rPr>
          <w:lang w:val="ru-RU" w:bidi="ar-SA"/>
        </w:rPr>
      </w:pPr>
      <w:r>
        <w:rPr>
          <w:lang w:val="ru-RU" w:bidi="ar-SA"/>
        </w:rPr>
        <w:t>1.4.11. Исполнитель обеспечивает соблюдение правил охраны труда при оказании услуг, требований к квалификации персонала.</w:t>
      </w:r>
    </w:p>
    <w:p>
      <w:pPr>
        <w:pStyle w:val="Normal"/>
        <w:ind w:firstLine="709"/>
        <w:jc w:val="both"/>
        <w:rPr>
          <w:sz w:val="24"/>
          <w:szCs w:val="24"/>
          <w:lang w:val="ru-RU" w:bidi="ar-SA"/>
        </w:rPr>
      </w:pPr>
      <w:r>
        <w:rPr>
          <w:sz w:val="24"/>
          <w:szCs w:val="24"/>
          <w:lang w:val="ru-RU" w:bidi="ar-SA"/>
        </w:rPr>
      </w:r>
    </w:p>
    <w:p>
      <w:pPr>
        <w:pStyle w:val="ListParagraph"/>
        <w:ind w:left="0" w:firstLine="709"/>
        <w:jc w:val="both"/>
        <w:rPr>
          <w:lang w:val="ru-RU" w:bidi="ar-SA"/>
        </w:rPr>
      </w:pPr>
      <w:r>
        <w:rPr>
          <w:b/>
          <w:lang w:val="ru-RU" w:eastAsia="x-none" w:bidi="ar-SA"/>
        </w:rPr>
        <w:t>1.5. Особые условия оказания услуг:</w:t>
      </w:r>
    </w:p>
    <w:p>
      <w:pPr>
        <w:pStyle w:val="Normal"/>
        <w:ind w:firstLine="709"/>
        <w:jc w:val="both"/>
        <w:rPr>
          <w:lang w:val="ru-RU" w:bidi="ar-SA"/>
        </w:rPr>
      </w:pPr>
      <w:r>
        <w:rPr>
          <w:sz w:val="24"/>
          <w:szCs w:val="24"/>
          <w:lang w:val="ru-RU" w:eastAsia="x-none" w:bidi="ar-SA"/>
        </w:rPr>
        <w:t>1.5.1. Работы выполняются высококвалифицированным персоналом с необходимыми профессиональными знаниями и опытом работы, а также допусками, аттестациями и регулярными повышением квалификации в соответствии с требованиями следующих документов:</w:t>
      </w:r>
    </w:p>
    <w:p>
      <w:pPr>
        <w:pStyle w:val="Normal"/>
        <w:ind w:firstLine="709"/>
        <w:jc w:val="both"/>
        <w:rPr/>
      </w:pPr>
      <w:r>
        <w:rPr>
          <w:sz w:val="24"/>
          <w:szCs w:val="24"/>
          <w:lang w:val="ru-RU" w:eastAsia="x-none" w:bidi="ar-SA"/>
        </w:rPr>
        <w:t xml:space="preserve">- </w:t>
      </w:r>
      <w:hyperlink r:id="rId4">
        <w:r>
          <w:rPr>
            <w:sz w:val="24"/>
            <w:szCs w:val="24"/>
            <w:lang w:val="ru-RU" w:eastAsia="x-none" w:bidi="ar-SA"/>
          </w:rPr>
          <w:t>Приказ</w:t>
        </w:r>
      </w:hyperlink>
      <w:r>
        <w:rPr>
          <w:sz w:val="24"/>
          <w:szCs w:val="24"/>
          <w:lang w:val="ru-RU" w:eastAsia="x-none" w:bidi="ar-SA"/>
        </w:rPr>
        <w:t xml:space="preserve">ом Минтруда России от 16.11.2020 N 782н «Об утверждении Правил по охране труда при работе на высоте» </w:t>
      </w:r>
    </w:p>
    <w:p>
      <w:pPr>
        <w:pStyle w:val="Normal"/>
        <w:ind w:firstLine="709"/>
        <w:jc w:val="both"/>
        <w:rPr>
          <w:lang w:val="ru-RU" w:bidi="ar-SA"/>
        </w:rPr>
      </w:pPr>
      <w:r>
        <w:rPr>
          <w:sz w:val="24"/>
          <w:szCs w:val="24"/>
          <w:lang w:val="ru-RU" w:eastAsia="x-none" w:bidi="ar-SA"/>
        </w:rPr>
        <w:t>-Приказом Минтруда России от 15.12.2020 N 903н (ред. от 29.04.2022) «Об утверждении Правил по охране труда при эксплуатации электроустановок»</w:t>
      </w:r>
    </w:p>
    <w:p>
      <w:pPr>
        <w:pStyle w:val="Normal"/>
        <w:ind w:firstLine="709"/>
        <w:jc w:val="both"/>
        <w:rPr>
          <w:lang w:val="ru-RU" w:bidi="ar-SA"/>
        </w:rPr>
      </w:pPr>
      <w:r>
        <w:rPr>
          <w:sz w:val="24"/>
          <w:szCs w:val="24"/>
          <w:lang w:val="ru-RU" w:eastAsia="x-none" w:bidi="ar-SA"/>
        </w:rPr>
        <w:t>- Приказом Минтруда России N 988н, Минздрава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w:t>
      </w:r>
    </w:p>
    <w:p>
      <w:pPr>
        <w:pStyle w:val="Normal"/>
        <w:ind w:firstLine="709"/>
        <w:jc w:val="both"/>
        <w:rPr>
          <w:lang w:val="ru-RU" w:bidi="ar-SA"/>
        </w:rPr>
      </w:pPr>
      <w:r>
        <w:rPr>
          <w:b w:val="false"/>
          <w:bCs w:val="false"/>
          <w:sz w:val="24"/>
          <w:szCs w:val="24"/>
          <w:lang w:val="ru-RU" w:bidi="ar-SA"/>
        </w:rPr>
        <w:t>1.5.2. Конкретные требования к безопасному выполнению высотных работ на объекте должны определяться нарядом-допуском. СП РК 1.03-11-2010.</w:t>
      </w:r>
    </w:p>
    <w:p>
      <w:pPr>
        <w:pStyle w:val="Normal"/>
        <w:ind w:firstLine="709"/>
        <w:jc w:val="both"/>
        <w:rPr>
          <w:sz w:val="24"/>
          <w:szCs w:val="24"/>
          <w:lang w:val="ru-RU" w:bidi="ar-SA"/>
        </w:rPr>
      </w:pPr>
      <w:r>
        <w:rPr>
          <w:sz w:val="24"/>
          <w:szCs w:val="24"/>
          <w:lang w:val="ru-RU" w:bidi="ar-SA"/>
        </w:rPr>
      </w:r>
    </w:p>
    <w:p>
      <w:pPr>
        <w:pStyle w:val="ListParagraph"/>
        <w:ind w:left="0" w:firstLine="709"/>
        <w:jc w:val="both"/>
        <w:rPr>
          <w:lang w:val="ru-RU" w:bidi="ar-SA"/>
        </w:rPr>
      </w:pPr>
      <w:r>
        <w:rPr>
          <w:b/>
          <w:bCs/>
          <w:lang w:val="ru-RU" w:eastAsia="x-none" w:bidi="ar-SA"/>
        </w:rPr>
        <w:t>1.6. Обязанности Исполнителя:</w:t>
      </w:r>
      <w:r>
        <w:rPr>
          <w:bCs/>
          <w:lang w:val="ru-RU" w:eastAsia="x-none" w:bidi="ar-SA"/>
        </w:rPr>
        <w:t xml:space="preserve"> </w:t>
      </w:r>
    </w:p>
    <w:p>
      <w:pPr>
        <w:pStyle w:val="ListParagraph"/>
        <w:tabs>
          <w:tab w:val="clear" w:pos="708"/>
          <w:tab w:val="left" w:pos="1560" w:leader="none"/>
        </w:tabs>
        <w:ind w:left="0" w:firstLine="709"/>
        <w:jc w:val="both"/>
        <w:rPr>
          <w:lang w:val="ru-RU" w:bidi="ar-SA"/>
        </w:rPr>
      </w:pPr>
      <w:r>
        <w:rPr>
          <w:lang w:val="ru-RU" w:eastAsia="x-none" w:bidi="ar-SA"/>
        </w:rPr>
        <w:t>1.6.1. Эффективно и с надлежащим качеством оказать Услуги по мытью остекления в соответствии с правилами по безопасности и охране труда, установленными для такого рода работ.</w:t>
      </w:r>
    </w:p>
    <w:p>
      <w:pPr>
        <w:pStyle w:val="ListParagraph"/>
        <w:tabs>
          <w:tab w:val="clear" w:pos="708"/>
          <w:tab w:val="left" w:pos="1560" w:leader="none"/>
        </w:tabs>
        <w:ind w:left="0" w:firstLine="709"/>
        <w:jc w:val="both"/>
        <w:rPr>
          <w:lang w:val="ru-RU" w:bidi="ar-SA"/>
        </w:rPr>
      </w:pPr>
      <w:r>
        <w:rPr>
          <w:lang w:val="ru-RU" w:eastAsia="x-none" w:bidi="ar-SA"/>
        </w:rPr>
        <w:t>1.6.2. Предоставить штат сотрудников, необходимый для оказания услуг, обладающий необходимой квалификацией для выполнения высотных работ.</w:t>
      </w:r>
    </w:p>
    <w:p>
      <w:pPr>
        <w:pStyle w:val="ListParagraph"/>
        <w:tabs>
          <w:tab w:val="clear" w:pos="708"/>
          <w:tab w:val="left" w:pos="1560" w:leader="none"/>
        </w:tabs>
        <w:ind w:left="0" w:firstLine="709"/>
        <w:jc w:val="both"/>
        <w:rPr>
          <w:lang w:val="ru-RU" w:bidi="ar-SA"/>
        </w:rPr>
      </w:pPr>
      <w:r>
        <w:rPr>
          <w:lang w:val="ru-RU" w:eastAsia="x-none" w:bidi="ar-SA"/>
        </w:rPr>
        <w:t>1.6.3. Привлекать к оказанию услуг персонал, владеющим русским языком для ознакомления с инструктажами и иной информацией для допуска к работе на объектах филиала.</w:t>
      </w:r>
    </w:p>
    <w:p>
      <w:pPr>
        <w:pStyle w:val="ListParagraph"/>
        <w:tabs>
          <w:tab w:val="clear" w:pos="708"/>
          <w:tab w:val="left" w:pos="1560" w:leader="none"/>
        </w:tabs>
        <w:ind w:left="0" w:firstLine="709"/>
        <w:jc w:val="both"/>
        <w:rPr>
          <w:lang w:val="ru-RU" w:bidi="ar-SA"/>
        </w:rPr>
      </w:pPr>
      <w:r>
        <w:rPr>
          <w:lang w:val="ru-RU" w:eastAsia="x-none" w:bidi="ar-SA"/>
        </w:rPr>
        <w:t>1.6.4. Не допускать к работе (отстраняются от работы) персонал в состоянии алкогольного, наркотического или токсического опьянения, а также не допускать перенос и нахождение на территории размещения объектов веществ, вызывающих алкогольное, наркотическое или токсическое опьянение.</w:t>
      </w:r>
    </w:p>
    <w:p>
      <w:pPr>
        <w:pStyle w:val="ListParagraph"/>
        <w:tabs>
          <w:tab w:val="clear" w:pos="708"/>
          <w:tab w:val="left" w:pos="1134" w:leader="none"/>
        </w:tabs>
        <w:ind w:left="0" w:firstLine="709"/>
        <w:jc w:val="both"/>
        <w:rPr>
          <w:lang w:val="ru-RU" w:bidi="ar-SA"/>
        </w:rPr>
      </w:pPr>
      <w:r>
        <w:rPr>
          <w:lang w:val="ru-RU" w:eastAsia="x-none" w:bidi="ar-SA"/>
        </w:rPr>
        <w:t>1.6.5. В течение всего периода оказания услуг обеспечить присутствие на объекте представителя Исполнителя, ответственного за качество и технологию оказания услуг, а также за соблюдение правил техники безопасности и охраны труда в процессе оказания услуг на объекте.</w:t>
      </w:r>
    </w:p>
    <w:p>
      <w:pPr>
        <w:pStyle w:val="ListParagraph"/>
        <w:tabs>
          <w:tab w:val="clear" w:pos="708"/>
          <w:tab w:val="left" w:pos="1560" w:leader="none"/>
        </w:tabs>
        <w:ind w:left="0" w:firstLine="709"/>
        <w:jc w:val="both"/>
        <w:rPr>
          <w:lang w:val="ru-RU" w:bidi="ar-SA"/>
        </w:rPr>
      </w:pPr>
      <w:r>
        <w:rPr>
          <w:lang w:val="ru-RU" w:eastAsia="x-none" w:bidi="ar-SA"/>
        </w:rPr>
        <w:t xml:space="preserve">1.6.6. Обеспечить всех сотрудников, привлекаемых к оказанию услуг на объекте Заказчика, полным (достаточным для оказания услуг с учетом специфики объекта и погодных условий) комплектом сертифицированной спецодежды, спецобуви при работе на высоте и другими необходимыми инструментами и оснасткой. </w:t>
      </w:r>
    </w:p>
    <w:p>
      <w:pPr>
        <w:pStyle w:val="ListParagraph"/>
        <w:tabs>
          <w:tab w:val="clear" w:pos="708"/>
          <w:tab w:val="left" w:pos="1560" w:leader="none"/>
        </w:tabs>
        <w:ind w:left="0" w:firstLine="709"/>
        <w:jc w:val="both"/>
        <w:rPr>
          <w:lang w:val="ru-RU" w:bidi="ar-SA"/>
        </w:rPr>
      </w:pPr>
      <w:r>
        <w:rPr>
          <w:lang w:val="ru-RU" w:eastAsia="x-none" w:bidi="ar-SA"/>
        </w:rPr>
        <w:t>Использовать для оказания услуг моющие составы, средства и способы очистки, соответствующие выполняемым работам и типам обрабатываемых поверхностей.</w:t>
      </w:r>
    </w:p>
    <w:p>
      <w:pPr>
        <w:pStyle w:val="ListParagraph"/>
        <w:tabs>
          <w:tab w:val="clear" w:pos="708"/>
          <w:tab w:val="left" w:pos="1560" w:leader="none"/>
        </w:tabs>
        <w:ind w:left="0" w:firstLine="709"/>
        <w:jc w:val="both"/>
        <w:rPr>
          <w:lang w:val="ru-RU" w:bidi="ar-SA"/>
        </w:rPr>
      </w:pPr>
      <w:r>
        <w:rPr>
          <w:lang w:val="ru-RU" w:eastAsia="x-none" w:bidi="ar-SA"/>
        </w:rPr>
        <w:t>Самостоятельно обеспечивать транспортировку, погрузку-разгрузку и совершать иные действия, необходимые для доставки на объект оснащения и расходных материалов для обеспечения работы Исполнителя.</w:t>
      </w:r>
    </w:p>
    <w:p>
      <w:pPr>
        <w:pStyle w:val="ListParagraph"/>
        <w:tabs>
          <w:tab w:val="clear" w:pos="708"/>
          <w:tab w:val="left" w:pos="1560" w:leader="none"/>
        </w:tabs>
        <w:ind w:left="0" w:firstLine="709"/>
        <w:jc w:val="both"/>
        <w:rPr>
          <w:lang w:val="ru-RU" w:bidi="ar-SA"/>
        </w:rPr>
      </w:pPr>
      <w:r>
        <w:rPr>
          <w:lang w:val="ru-RU" w:eastAsia="x-none" w:bidi="ar-SA"/>
        </w:rPr>
        <w:t>Следить за выполнением сотрудниками Исполнителя внутренних норм и правил, установленных на объекте для обеспечения безопасности и нормальной деятельности Заказчика, его сотрудников, а также сохранности и безопасности всех и любых объектов, расположенных на Объектах Заказчика.</w:t>
      </w:r>
    </w:p>
    <w:p>
      <w:pPr>
        <w:pStyle w:val="ListParagraph"/>
        <w:tabs>
          <w:tab w:val="clear" w:pos="708"/>
          <w:tab w:val="left" w:pos="1134" w:leader="none"/>
        </w:tabs>
        <w:ind w:left="0" w:firstLine="709"/>
        <w:jc w:val="both"/>
        <w:rPr>
          <w:lang w:val="ru-RU" w:bidi="ar-SA"/>
        </w:rPr>
      </w:pPr>
      <w:r>
        <w:rPr>
          <w:lang w:val="ru-RU" w:eastAsia="x-none" w:bidi="ar-SA"/>
        </w:rPr>
        <w:t xml:space="preserve">Исполнитель предоставляет гарантии на результаты оказанных услуг в течении 5 рабочих дней после оказания услуги. </w:t>
      </w:r>
    </w:p>
    <w:p>
      <w:pPr>
        <w:pStyle w:val="ListParagraph"/>
        <w:tabs>
          <w:tab w:val="clear" w:pos="708"/>
          <w:tab w:val="left" w:pos="1134" w:leader="none"/>
        </w:tabs>
        <w:ind w:left="0" w:firstLine="709"/>
        <w:jc w:val="both"/>
        <w:rPr>
          <w:lang w:val="ru-RU" w:bidi="ar-SA"/>
        </w:rPr>
      </w:pPr>
      <w:r>
        <w:rPr>
          <w:lang w:val="ru-RU" w:bidi="ar-SA"/>
        </w:rPr>
        <w:t>Стеклопротирщик должен выполнять работу на высоте в соответствующей специальной одежде, в защитной строительной каске, с предохранительным поясом с капроновым стропом, в необходимых случаях - с применением верхолазного устройства с вертикальным страховочным канатом и др.</w:t>
      </w:r>
    </w:p>
    <w:p>
      <w:pPr>
        <w:pStyle w:val="ListParagraph"/>
        <w:numPr>
          <w:ilvl w:val="0"/>
          <w:numId w:val="0"/>
        </w:numPr>
        <w:tabs>
          <w:tab w:val="clear" w:pos="708"/>
          <w:tab w:val="left" w:pos="1560" w:leader="none"/>
        </w:tabs>
        <w:ind w:left="0" w:hanging="0"/>
        <w:jc w:val="both"/>
        <w:rPr>
          <w:sz w:val="24"/>
          <w:szCs w:val="24"/>
          <w:lang w:val="ru-RU" w:eastAsia="x-none" w:bidi="ar-SA"/>
        </w:rPr>
      </w:pPr>
      <w:r>
        <w:rPr>
          <w:sz w:val="24"/>
          <w:szCs w:val="24"/>
          <w:lang w:val="ru-RU" w:eastAsia="x-none" w:bidi="ar-SA"/>
        </w:rPr>
      </w:r>
    </w:p>
    <w:p>
      <w:pPr>
        <w:pStyle w:val="ListParagraph"/>
        <w:ind w:left="0" w:firstLine="709"/>
        <w:jc w:val="both"/>
        <w:rPr>
          <w:lang w:val="ru-RU" w:bidi="ar-SA"/>
        </w:rPr>
      </w:pPr>
      <w:r>
        <w:rPr>
          <w:b/>
          <w:bCs/>
          <w:lang w:val="ru-RU" w:eastAsia="x-none" w:bidi="ar-SA"/>
        </w:rPr>
        <w:t>1.7. Обязательства Заказчика:</w:t>
      </w:r>
    </w:p>
    <w:p>
      <w:pPr>
        <w:pStyle w:val="ListParagraph"/>
        <w:tabs>
          <w:tab w:val="clear" w:pos="708"/>
          <w:tab w:val="left" w:pos="1560" w:leader="none"/>
        </w:tabs>
        <w:ind w:left="0" w:firstLine="709"/>
        <w:jc w:val="both"/>
        <w:rPr>
          <w:lang w:val="ru-RU" w:bidi="ar-SA"/>
        </w:rPr>
      </w:pPr>
      <w:r>
        <w:rPr>
          <w:lang w:val="ru-RU" w:eastAsia="x-none" w:bidi="ar-SA"/>
        </w:rPr>
        <w:t>1.7.1. Заказчик назначает представителя для оперативного рассмотрения и решения технических и организационных вопросов, связанных с оказанием услуг.</w:t>
      </w:r>
    </w:p>
    <w:p>
      <w:pPr>
        <w:pStyle w:val="ListParagraph"/>
        <w:tabs>
          <w:tab w:val="clear" w:pos="708"/>
          <w:tab w:val="left" w:pos="1134" w:leader="none"/>
        </w:tabs>
        <w:ind w:left="0" w:firstLine="709"/>
        <w:jc w:val="both"/>
        <w:rPr>
          <w:lang w:val="ru-RU" w:bidi="ar-SA"/>
        </w:rPr>
      </w:pPr>
      <w:r>
        <w:rPr>
          <w:lang w:val="ru-RU" w:eastAsia="x-none" w:bidi="ar-SA"/>
        </w:rPr>
        <w:t xml:space="preserve">1.7.2. На период оказания услуг, Заказчиком безвозмездно предоставляются Исполнителю следующие ресурсы и механизмы: электроэнергия, вода. </w:t>
      </w:r>
    </w:p>
    <w:p>
      <w:pPr>
        <w:pStyle w:val="ListParagraph"/>
        <w:tabs>
          <w:tab w:val="clear" w:pos="708"/>
          <w:tab w:val="left" w:pos="1560" w:leader="none"/>
        </w:tabs>
        <w:ind w:left="0" w:firstLine="709"/>
        <w:jc w:val="both"/>
        <w:rPr>
          <w:lang w:val="ru-RU" w:bidi="ar-SA"/>
        </w:rPr>
      </w:pPr>
      <w:r>
        <w:rPr>
          <w:lang w:val="ru-RU" w:eastAsia="x-none" w:bidi="ar-SA"/>
        </w:rPr>
        <w:t>1.7.3. Ознакомление Исполнителя с локальными нормативными актами Объекта ведения работ, устанавливающими требования по охране труда, промышленной и пожарной безопасности, охране окружающей среды, правилами пропускного и внутриобъектового режима Объекта</w:t>
      </w:r>
      <w:r>
        <w:rPr>
          <w:lang w:val="ru-RU" w:bidi="ar-SA"/>
        </w:rPr>
        <w:t xml:space="preserve"> </w:t>
      </w:r>
      <w:r>
        <w:rPr>
          <w:lang w:val="ru-RU" w:eastAsia="x-none" w:bidi="ar-SA"/>
        </w:rPr>
        <w:t>ведения работ.</w:t>
      </w:r>
    </w:p>
    <w:p>
      <w:pPr>
        <w:pStyle w:val="ListParagraph"/>
        <w:numPr>
          <w:ilvl w:val="0"/>
          <w:numId w:val="0"/>
        </w:numPr>
        <w:tabs>
          <w:tab w:val="clear" w:pos="708"/>
          <w:tab w:val="left" w:pos="1560" w:leader="none"/>
        </w:tabs>
        <w:ind w:left="0" w:hanging="0"/>
        <w:jc w:val="both"/>
        <w:rPr>
          <w:lang w:val="ru-RU" w:eastAsia="x-none" w:bidi="ar-SA"/>
        </w:rPr>
      </w:pPr>
      <w:r>
        <w:rPr>
          <w:lang w:val="ru-RU" w:eastAsia="x-none" w:bidi="ar-SA"/>
        </w:rPr>
      </w:r>
    </w:p>
    <w:p>
      <w:pPr>
        <w:pStyle w:val="ListParagraph"/>
        <w:tabs>
          <w:tab w:val="clear" w:pos="708"/>
          <w:tab w:val="left" w:pos="1134" w:leader="none"/>
        </w:tabs>
        <w:ind w:left="0" w:firstLine="709"/>
        <w:jc w:val="both"/>
        <w:rPr>
          <w:lang w:val="ru-RU" w:bidi="ar-SA"/>
        </w:rPr>
      </w:pPr>
      <w:r>
        <w:rPr>
          <w:b/>
          <w:bCs/>
          <w:lang w:val="ru-RU" w:eastAsia="x-none" w:bidi="ar-SA"/>
        </w:rPr>
        <w:t>1.8. Требования к количественному составу и квалификации персонала</w:t>
      </w:r>
    </w:p>
    <w:p>
      <w:pPr>
        <w:pStyle w:val="ListParagraph"/>
        <w:widowControl/>
        <w:suppressAutoHyphens w:val="true"/>
        <w:bidi w:val="0"/>
        <w:spacing w:before="0" w:after="0"/>
        <w:ind w:left="0" w:right="0" w:firstLine="737"/>
        <w:contextualSpacing/>
        <w:jc w:val="both"/>
        <w:rPr>
          <w:lang w:val="ru-RU" w:bidi="ar-SA"/>
        </w:rPr>
      </w:pPr>
      <w:r>
        <w:rPr>
          <w:b w:val="false"/>
          <w:bCs w:val="false"/>
          <w:sz w:val="24"/>
          <w:szCs w:val="24"/>
          <w:lang w:val="ru-RU" w:eastAsia="x-none" w:bidi="ar-SA"/>
        </w:rPr>
        <w:t xml:space="preserve">1.8.1. Исполнитель для проведения работ обязуется направить на объект для проведения работ персонал в количественном составе, необходимом для выполнения работ в объеме, указанном в настоящих технических требованиях. До проведения работ Исполнитель назначает лиц, ответственных за выполнение работ, с правом  подписи в акте-допуске и правами выдачи нарядов- допусков на выполняемые  работы по предварительному согласованию с представителем Заказчика на объекте (руководитель работ, производитель работ). </w:t>
      </w:r>
    </w:p>
    <w:p>
      <w:pPr>
        <w:pStyle w:val="ListParagraph"/>
        <w:widowControl/>
        <w:suppressAutoHyphens w:val="true"/>
        <w:bidi w:val="0"/>
        <w:spacing w:before="0" w:after="0"/>
        <w:ind w:left="0" w:right="0" w:firstLine="737"/>
        <w:contextualSpacing/>
        <w:jc w:val="both"/>
        <w:rPr>
          <w:lang w:val="ru-RU" w:bidi="ar-SA"/>
        </w:rPr>
      </w:pPr>
      <w:r>
        <w:rPr>
          <w:b w:val="false"/>
          <w:bCs w:val="false"/>
          <w:sz w:val="24"/>
          <w:szCs w:val="24"/>
          <w:lang w:val="ru-RU" w:eastAsia="x-none" w:bidi="ar-SA"/>
        </w:rPr>
        <w:t>1.8.2. Исполнитель допускается на объект, в соответствии с нормативно-правовыми актами по охране труда, Методике допуска персонала подрядных организаций к выполнению работ на объектах Общества, утвержденную приказом ПАО «РусГидро» от 04.02.2022 № 82 «Об утверждении Регламента процесса «Допуск персонала подрядных организаций на объекты ПАО «РусГидро», Инструкции о пропускном и внитриобъектовом режимах филиала ПАО «Русгидро».</w:t>
      </w:r>
    </w:p>
    <w:p>
      <w:pPr>
        <w:pStyle w:val="ListParagraph"/>
        <w:widowControl/>
        <w:suppressAutoHyphens w:val="true"/>
        <w:bidi w:val="0"/>
        <w:spacing w:before="0" w:after="0"/>
        <w:ind w:left="0" w:right="0" w:firstLine="737"/>
        <w:contextualSpacing/>
        <w:jc w:val="both"/>
        <w:rPr>
          <w:lang w:val="ru-RU" w:bidi="ar-SA"/>
        </w:rPr>
      </w:pPr>
      <w:r>
        <w:rPr>
          <w:b w:val="false"/>
          <w:bCs w:val="false"/>
          <w:sz w:val="24"/>
          <w:szCs w:val="24"/>
          <w:lang w:val="ru-RU" w:eastAsia="x-none" w:bidi="ar-SA"/>
        </w:rPr>
        <w:t>1.8.3. Работы /услуги на объектах выполняются в соответствии со следующими требованиями:</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xml:space="preserve">- СТО РусГидро 02.01.80-2012 «Гидротехнические сооружения ГЭС и ГАЭС. Правила эксплуатации. Нормы и требования»,  </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xml:space="preserve">- СТО РусГидро 05.02.126-2020 «Правила организации безопасного обслуживания, гидротехнических сооружений, гидросилового и гидромеханического оборудования гидроэлектростанций», </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СТО РусГидро 02.01.62 – 2012 ГИДРОЭЛЕКТРОСТАНЦИИ.РЕМОНТ И ТЕХНИЧЕСКОЕ ОБСЛУЖИВАНИЕ ОБОРУДОВАНИЯ, ЗДАНИЙ И СООРУЖЕНИЙ.ОРГАНИЗАЦИЯ ПРОИЗВОДСТВЕННЫХ ПРОЦЕССОВ. НОРМЫ И ТРЕБОВАНИЯ,</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xml:space="preserve">- Приказа от 15 декабря 2020 г. N 903н «Об утверждении правил по охране труда при эксплуатации электроустановок», </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xml:space="preserve"> </w:t>
      </w:r>
      <w:r>
        <w:rPr>
          <w:b w:val="false"/>
          <w:bCs w:val="false"/>
          <w:sz w:val="24"/>
          <w:szCs w:val="24"/>
          <w:lang w:val="ru-RU" w:eastAsia="x-none" w:bidi="ar-SA"/>
        </w:rPr>
        <w:t>- Национального стандарта РФ ГОСТ Р 55260.1.7-2013,</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xml:space="preserve">- Приказа Минтруда России от 27.11.2020 N 835н "Об утверждении Правил по охране труда при работе с инструментом и приспособлениями" (Зарегистрировано в Минюсте России 11.12.2020 N 61411), </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Федерального закона от 22.07.2008 № 123-ФЗ «Технический регламент о требованиях пожарной безопасности»,</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Федерального закона от 24.06.1998 № 89-ФЗ «Об отходах производства и потребления»,</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Приказом Минтруда России от 16.11.2020 N 782н. «Об утверждении Правил по охране труда при работе на высоте».</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xml:space="preserve">- Федерального закона от 10.01.2002 № 7-ФЗ «Об охране окружающей среды», Федерального закона от 30.03.1999 №52-ФЗ «О санитарно-эпидемиологическом благополучии населения», </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xml:space="preserve"> </w:t>
      </w:r>
      <w:r>
        <w:rPr>
          <w:b w:val="false"/>
          <w:bCs w:val="false"/>
          <w:sz w:val="24"/>
          <w:szCs w:val="24"/>
          <w:lang w:val="ru-RU" w:eastAsia="x-none" w:bidi="ar-SA"/>
        </w:rPr>
        <w:t>- Приказа Минтруда России от 29 октября 2021 года № 772н «Об утверждении основных требований к порядку разработки и содержанию правил и инструкций по охране труда»</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 Приказом Минтруда России N 988н, Минздрава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1.8.4. Исполнитель до начала работ согласовывает с представителем Заказчика на объектах, необходимые для выполнения работ, организационно-технологические документы.</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1.8.5. Документы, подтверждающие квалификацию персонала, прохождение обучения, необходимого для оказания услуг, Исполнитель предоставляет после заключения договора до начала предоставления/оказания услуг представителю Заказчика на объекте.</w:t>
      </w:r>
    </w:p>
    <w:p>
      <w:pPr>
        <w:pStyle w:val="ListParagraph"/>
        <w:tabs>
          <w:tab w:val="clear" w:pos="708"/>
          <w:tab w:val="left" w:pos="1134" w:leader="none"/>
        </w:tabs>
        <w:ind w:left="0" w:firstLine="709"/>
        <w:jc w:val="both"/>
        <w:rPr>
          <w:lang w:val="ru-RU" w:bidi="ar-SA"/>
        </w:rPr>
      </w:pPr>
      <w:r>
        <w:rPr>
          <w:b w:val="false"/>
          <w:bCs w:val="false"/>
          <w:sz w:val="24"/>
          <w:szCs w:val="24"/>
          <w:lang w:val="ru-RU" w:eastAsia="x-none" w:bidi="ar-SA"/>
        </w:rPr>
        <w:t>1.8.6. Квалификация специалистов и персонала должна соответствовать требованиям, установленным руководствами (инструкциями) по эксплуатации подъемников (вышек), а также требованиям, установленным Единым тарифно-квалификационным справочником (ЕТКС), действующим на территории РФ.</w:t>
      </w:r>
    </w:p>
    <w:p>
      <w:pPr>
        <w:pStyle w:val="ListParagraph"/>
        <w:tabs>
          <w:tab w:val="clear" w:pos="708"/>
          <w:tab w:val="left" w:pos="1560" w:leader="none"/>
        </w:tabs>
        <w:ind w:left="0" w:firstLine="709"/>
        <w:jc w:val="both"/>
        <w:rPr>
          <w:lang w:val="ru-RU" w:eastAsia="x-none" w:bidi="ar-SA"/>
        </w:rPr>
      </w:pPr>
      <w:r>
        <w:rPr>
          <w:lang w:val="ru-RU" w:eastAsia="x-none" w:bidi="ar-SA"/>
        </w:rPr>
      </w:r>
    </w:p>
    <w:p>
      <w:pPr>
        <w:pStyle w:val="Normal"/>
        <w:widowControl/>
        <w:suppressAutoHyphens w:val="true"/>
        <w:bidi w:val="0"/>
        <w:spacing w:before="0" w:after="0"/>
        <w:ind w:left="0" w:right="0" w:firstLine="737"/>
        <w:jc w:val="both"/>
        <w:rPr>
          <w:lang w:val="ru-RU" w:bidi="ar-SA"/>
        </w:rPr>
      </w:pPr>
      <w:r>
        <w:rPr>
          <w:b/>
          <w:bCs/>
          <w:sz w:val="24"/>
          <w:szCs w:val="24"/>
          <w:lang w:val="ru-RU" w:eastAsia="x-none" w:bidi="ar-SA"/>
        </w:rPr>
        <w:t>1.9. Требования к материально- техническому оснащению</w:t>
      </w:r>
    </w:p>
    <w:p>
      <w:pPr>
        <w:pStyle w:val="ListParagraph"/>
        <w:ind w:left="1066" w:hanging="357"/>
        <w:jc w:val="both"/>
        <w:rPr>
          <w:lang w:val="ru-RU" w:bidi="ar-SA"/>
        </w:rPr>
      </w:pPr>
      <w:r>
        <w:rPr>
          <w:lang w:val="ru-RU" w:bidi="ar-SA"/>
        </w:rPr>
        <w:t>- Моющее средство для стекла;</w:t>
      </w:r>
    </w:p>
    <w:p>
      <w:pPr>
        <w:pStyle w:val="ListParagraph"/>
        <w:ind w:left="1066" w:hanging="357"/>
        <w:jc w:val="both"/>
        <w:rPr>
          <w:lang w:val="ru-RU" w:bidi="ar-SA"/>
        </w:rPr>
      </w:pPr>
      <w:r>
        <w:rPr>
          <w:lang w:val="ru-RU" w:bidi="ar-SA"/>
        </w:rPr>
        <w:t>- Средство для мытья поверхностей.</w:t>
      </w:r>
    </w:p>
    <w:p>
      <w:pPr>
        <w:pStyle w:val="ListParagraph"/>
        <w:numPr>
          <w:ilvl w:val="0"/>
          <w:numId w:val="0"/>
        </w:numPr>
        <w:ind w:left="709" w:hanging="0"/>
        <w:jc w:val="both"/>
        <w:rPr>
          <w:b/>
          <w:bCs/>
          <w:sz w:val="24"/>
          <w:szCs w:val="24"/>
          <w:lang w:val="ru-RU" w:eastAsia="x-none" w:bidi="ar-SA"/>
        </w:rPr>
      </w:pPr>
      <w:r>
        <w:rPr>
          <w:b/>
          <w:bCs/>
          <w:sz w:val="24"/>
          <w:szCs w:val="24"/>
          <w:lang w:val="ru-RU" w:eastAsia="x-none" w:bidi="ar-SA"/>
        </w:rPr>
      </w:r>
    </w:p>
    <w:p>
      <w:pPr>
        <w:pStyle w:val="ListParagraph"/>
        <w:ind w:left="0" w:hanging="0"/>
        <w:jc w:val="center"/>
        <w:rPr>
          <w:lang w:val="ru-RU" w:bidi="ar-SA"/>
        </w:rPr>
      </w:pPr>
      <w:bookmarkStart w:id="37" w:name="_Toc50125126"/>
      <w:bookmarkEnd w:id="37"/>
      <w:r>
        <w:rPr>
          <w:b/>
          <w:bCs/>
          <w:sz w:val="28"/>
          <w:szCs w:val="28"/>
          <w:lang w:val="ru-RU" w:bidi="ar-SA"/>
        </w:rPr>
        <w:t xml:space="preserve">2. </w:t>
      </w:r>
      <w:bookmarkStart w:id="38" w:name="_Toc51339693"/>
      <w:bookmarkStart w:id="39" w:name="_Toc128734747"/>
      <w:r>
        <w:rPr>
          <w:b/>
          <w:bCs/>
          <w:sz w:val="28"/>
          <w:szCs w:val="28"/>
          <w:lang w:val="ru-RU" w:bidi="ar-SA"/>
        </w:rPr>
        <w:t>Требования</w:t>
      </w:r>
      <w:r>
        <w:rPr>
          <w:b/>
          <w:iCs/>
          <w:sz w:val="28"/>
          <w:szCs w:val="28"/>
          <w:lang w:val="ru-RU" w:bidi="ar-SA"/>
        </w:rPr>
        <w:t xml:space="preserve"> к продукции</w:t>
      </w:r>
      <w:bookmarkEnd w:id="38"/>
      <w:bookmarkEnd w:id="39"/>
    </w:p>
    <w:p>
      <w:pPr>
        <w:pStyle w:val="ListParagraph"/>
        <w:spacing w:lineRule="auto" w:line="276"/>
        <w:ind w:left="0" w:firstLine="709"/>
        <w:jc w:val="both"/>
        <w:rPr>
          <w:lang w:val="ru-RU" w:bidi="ar-SA"/>
        </w:rPr>
      </w:pPr>
      <w:r>
        <w:rPr>
          <w:b/>
          <w:lang w:val="ru-RU" w:bidi="ar-SA"/>
        </w:rPr>
        <w:t xml:space="preserve">2.1. </w:t>
      </w:r>
      <w:bookmarkStart w:id="40" w:name="_Toc128734748"/>
      <w:r>
        <w:rPr>
          <w:b/>
          <w:lang w:val="ru-RU" w:bidi="ar-SA"/>
        </w:rPr>
        <w:t>Требования к объемам и срокам оказания услуг</w:t>
      </w:r>
      <w:bookmarkEnd w:id="40"/>
    </w:p>
    <w:p>
      <w:pPr>
        <w:pStyle w:val="ListParagraph"/>
        <w:spacing w:lineRule="auto" w:line="276"/>
        <w:jc w:val="both"/>
        <w:rPr>
          <w:lang w:val="ru-RU" w:bidi="ar-SA"/>
        </w:rPr>
      </w:pPr>
      <w:r>
        <w:rPr>
          <w:b w:val="false"/>
          <w:bCs w:val="false"/>
          <w:lang w:val="ru-RU" w:bidi="ar-SA"/>
        </w:rPr>
        <w:t xml:space="preserve">2.1.1. </w:t>
      </w:r>
      <w:bookmarkStart w:id="41" w:name="_Toc128734749"/>
      <w:r>
        <w:rPr>
          <w:b/>
          <w:lang w:val="ru-RU" w:bidi="ar-SA"/>
        </w:rPr>
        <w:t>Требования к перечню и объему услуг</w:t>
      </w:r>
      <w:bookmarkEnd w:id="41"/>
    </w:p>
    <w:p>
      <w:pPr>
        <w:pStyle w:val="Normal"/>
        <w:tabs>
          <w:tab w:val="clear" w:pos="708"/>
          <w:tab w:val="left" w:pos="1560" w:leader="none"/>
        </w:tabs>
        <w:spacing w:lineRule="auto" w:line="276"/>
        <w:jc w:val="both"/>
        <w:rPr>
          <w:lang w:val="ru-RU" w:bidi="ar-SA"/>
        </w:rPr>
      </w:pPr>
      <w:bookmarkStart w:id="42" w:name="_Toc128734750"/>
      <w:bookmarkStart w:id="43" w:name="_Toc51339695"/>
      <w:r>
        <w:rPr>
          <w:b/>
          <w:sz w:val="24"/>
          <w:szCs w:val="24"/>
          <w:lang w:val="ru-RU" w:bidi="ar-SA"/>
        </w:rPr>
        <w:t xml:space="preserve">Таблица 2. Перечень </w:t>
      </w:r>
      <w:bookmarkEnd w:id="43"/>
      <w:r>
        <w:rPr>
          <w:b/>
          <w:sz w:val="24"/>
          <w:szCs w:val="24"/>
          <w:lang w:val="ru-RU" w:bidi="ar-SA"/>
        </w:rPr>
        <w:t>и объем оказываемых услуг</w:t>
      </w:r>
      <w:bookmarkEnd w:id="42"/>
    </w:p>
    <w:tbl>
      <w:tblPr>
        <w:tblW w:w="9915"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656"/>
        <w:gridCol w:w="3681"/>
        <w:gridCol w:w="2173"/>
        <w:gridCol w:w="1682"/>
        <w:gridCol w:w="1723"/>
      </w:tblGrid>
      <w:tr>
        <w:trPr/>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sz w:val="20"/>
                <w:szCs w:val="20"/>
                <w:lang w:val="ru-RU" w:bidi="ar-SA"/>
              </w:rPr>
              <w:t>№</w:t>
            </w:r>
          </w:p>
          <w:p>
            <w:pPr>
              <w:pStyle w:val="Normal"/>
              <w:keepNext w:val="true"/>
              <w:widowControl w:val="false"/>
              <w:suppressAutoHyphens w:val="true"/>
              <w:jc w:val="center"/>
              <w:rPr>
                <w:lang w:val="ru-RU" w:bidi="ar-SA"/>
              </w:rPr>
            </w:pPr>
            <w:r>
              <w:rPr>
                <w:b/>
                <w:bCs/>
                <w:sz w:val="20"/>
                <w:szCs w:val="20"/>
                <w:lang w:val="ru-RU" w:bidi="ar-SA"/>
              </w:rPr>
              <w:t>п/п</w:t>
            </w:r>
          </w:p>
        </w:tc>
        <w:tc>
          <w:tcPr>
            <w:tcW w:w="368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sz w:val="20"/>
                <w:szCs w:val="20"/>
                <w:lang w:val="ru-RU" w:bidi="ar-SA"/>
              </w:rPr>
              <w:t>Наименование услуг / этапа услуг</w:t>
            </w:r>
          </w:p>
        </w:tc>
        <w:tc>
          <w:tcPr>
            <w:tcW w:w="217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sz w:val="20"/>
                <w:szCs w:val="20"/>
                <w:lang w:val="ru-RU" w:bidi="ar-SA"/>
              </w:rPr>
              <w:t>Единица измерения</w:t>
            </w:r>
          </w:p>
        </w:tc>
        <w:tc>
          <w:tcPr>
            <w:tcW w:w="1682" w:type="dxa"/>
            <w:tcBorders>
              <w:top w:val="single" w:sz="4" w:space="0" w:color="000000"/>
              <w:left w:val="single" w:sz="4" w:space="0" w:color="000000"/>
              <w:bottom w:val="single" w:sz="4" w:space="0" w:color="000000"/>
            </w:tcBorders>
            <w:vAlign w:val="center"/>
          </w:tcPr>
          <w:p>
            <w:pPr>
              <w:pStyle w:val="Normal"/>
              <w:keepNext w:val="true"/>
              <w:widowControl w:val="false"/>
              <w:suppressAutoHyphens w:val="true"/>
              <w:jc w:val="center"/>
              <w:rPr>
                <w:lang w:val="ru-RU" w:bidi="ar-SA"/>
              </w:rPr>
            </w:pPr>
            <w:r>
              <w:rPr>
                <w:b/>
                <w:bCs/>
                <w:sz w:val="18"/>
                <w:szCs w:val="18"/>
                <w:lang w:val="ru-RU" w:bidi="ar-SA"/>
              </w:rPr>
              <w:t>Количество*</w:t>
            </w:r>
          </w:p>
        </w:tc>
        <w:tc>
          <w:tcPr>
            <w:tcW w:w="172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color w:val="000000"/>
                <w:sz w:val="18"/>
                <w:szCs w:val="18"/>
                <w:lang w:val="ru-RU" w:bidi="ar-SA"/>
              </w:rPr>
              <w:t>Периодичность</w:t>
            </w:r>
          </w:p>
        </w:tc>
      </w:tr>
      <w:tr>
        <w:trPr/>
        <w:tc>
          <w:tcPr>
            <w:tcW w:w="656"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pacing w:before="0" w:after="0"/>
              <w:ind w:left="-57" w:right="-850" w:hanging="0"/>
              <w:contextualSpacing/>
              <w:jc w:val="left"/>
              <w:rPr>
                <w:lang w:val="ru-RU" w:bidi="ar-SA"/>
              </w:rPr>
            </w:pPr>
            <w:r>
              <w:rPr>
                <w:sz w:val="20"/>
                <w:szCs w:val="20"/>
                <w:lang w:val="ru-RU" w:bidi="ar-SA"/>
              </w:rPr>
              <w:t xml:space="preserve">1. </w:t>
            </w:r>
          </w:p>
        </w:tc>
        <w:tc>
          <w:tcPr>
            <w:tcW w:w="3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lang w:val="ru-RU" w:bidi="ar-SA"/>
              </w:rPr>
            </w:pPr>
            <w:r>
              <w:rPr>
                <w:color w:val="000000"/>
                <w:sz w:val="20"/>
                <w:szCs w:val="20"/>
                <w:lang w:val="ru-RU" w:bidi="ar-SA"/>
              </w:rPr>
              <w:t>ОКПД2 81.22.11.000 Оказание услуг по мытью окон на объектах филиала ПАО «РусГидро»-«Жигулевская ГЭС»</w:t>
            </w:r>
          </w:p>
        </w:tc>
        <w:tc>
          <w:tcPr>
            <w:tcW w:w="2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bidi="ar-SA"/>
              </w:rPr>
            </w:pPr>
            <w:r>
              <w:rPr>
                <w:iCs/>
                <w:sz w:val="20"/>
                <w:szCs w:val="20"/>
                <w:lang w:val="ru-RU" w:bidi="ar-SA"/>
              </w:rPr>
              <w:t>м</w:t>
            </w:r>
            <w:r>
              <w:rPr>
                <w:iCs/>
                <w:sz w:val="20"/>
                <w:szCs w:val="20"/>
                <w:vertAlign w:val="superscript"/>
                <w:lang w:val="ru-RU" w:bidi="ar-SA"/>
              </w:rPr>
              <w:t>2</w:t>
            </w:r>
          </w:p>
        </w:tc>
        <w:tc>
          <w:tcPr>
            <w:tcW w:w="1682" w:type="dxa"/>
            <w:tcBorders>
              <w:top w:val="single" w:sz="6" w:space="0" w:color="000000"/>
              <w:left w:val="single" w:sz="6" w:space="0" w:color="000000"/>
              <w:bottom w:val="single" w:sz="4" w:space="0" w:color="000000"/>
            </w:tcBorders>
            <w:vAlign w:val="center"/>
          </w:tcPr>
          <w:p>
            <w:pPr>
              <w:pStyle w:val="Normal"/>
              <w:widowControl w:val="false"/>
              <w:suppressAutoHyphens w:val="true"/>
              <w:jc w:val="center"/>
              <w:rPr>
                <w:lang w:val="ru-RU" w:bidi="ar-SA"/>
              </w:rPr>
            </w:pPr>
            <w:r>
              <w:rPr>
                <w:color w:val="000000"/>
                <w:sz w:val="20"/>
                <w:szCs w:val="20"/>
                <w:lang w:val="ru-RU" w:bidi="ar-SA"/>
              </w:rPr>
              <w:t>12 346,00</w:t>
            </w:r>
          </w:p>
        </w:tc>
        <w:tc>
          <w:tcPr>
            <w:tcW w:w="1723"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uppressAutoHyphens w:val="true"/>
              <w:jc w:val="center"/>
              <w:rPr>
                <w:lang w:val="ru-RU" w:bidi="ar-SA"/>
              </w:rPr>
            </w:pPr>
            <w:r>
              <w:rPr>
                <w:color w:val="000000"/>
                <w:sz w:val="20"/>
                <w:szCs w:val="20"/>
                <w:lang w:val="ru-RU" w:bidi="ar-SA"/>
              </w:rPr>
              <w:t>По заявкам Заказчика</w:t>
            </w:r>
          </w:p>
        </w:tc>
      </w:tr>
    </w:tbl>
    <w:p>
      <w:pPr>
        <w:pStyle w:val="Normal"/>
        <w:jc w:val="both"/>
        <w:rPr>
          <w:lang w:val="ru-RU" w:bidi="ar-SA"/>
        </w:rPr>
      </w:pPr>
      <w:r>
        <w:rPr>
          <w:i/>
          <w:iCs/>
          <w:sz w:val="20"/>
          <w:szCs w:val="20"/>
          <w:lang w:val="ru-RU" w:eastAsia="x-none" w:bidi="ar-SA"/>
        </w:rPr>
        <w:t>*Информация об объеме услуг имеет информационно-справочный характер и приведена исходя из планируемого к приобретению Заказчиком объема услуг. Указание количества не налагает на Заказчика обязательств по приобретению услуг в полном объёме, указанном в настоящих Технических требованиях</w:t>
      </w:r>
    </w:p>
    <w:p>
      <w:pPr>
        <w:pStyle w:val="Normal"/>
        <w:jc w:val="both"/>
        <w:rPr>
          <w:iCs/>
          <w:sz w:val="20"/>
          <w:szCs w:val="20"/>
          <w:lang w:val="ru-RU" w:eastAsia="x-none" w:bidi="ar-SA"/>
        </w:rPr>
      </w:pPr>
      <w:r>
        <w:rPr>
          <w:iCs/>
          <w:sz w:val="20"/>
          <w:szCs w:val="20"/>
          <w:lang w:val="ru-RU" w:eastAsia="x-none" w:bidi="ar-SA"/>
        </w:rPr>
      </w:r>
    </w:p>
    <w:p>
      <w:pPr>
        <w:pStyle w:val="Normal"/>
        <w:jc w:val="both"/>
        <w:rPr>
          <w:iCs/>
          <w:sz w:val="20"/>
          <w:szCs w:val="20"/>
          <w:lang w:val="ru-RU" w:eastAsia="x-none" w:bidi="ar-SA"/>
        </w:rPr>
      </w:pPr>
      <w:r>
        <w:rPr>
          <w:iCs/>
          <w:sz w:val="20"/>
          <w:szCs w:val="20"/>
          <w:lang w:val="ru-RU" w:eastAsia="x-none" w:bidi="ar-SA"/>
        </w:rPr>
      </w:r>
    </w:p>
    <w:p>
      <w:pPr>
        <w:pStyle w:val="ListParagraph"/>
        <w:jc w:val="both"/>
        <w:rPr>
          <w:lang w:val="ru-RU" w:bidi="ar-SA"/>
        </w:rPr>
      </w:pPr>
      <w:r>
        <w:rPr>
          <w:b w:val="false"/>
          <w:bCs w:val="false"/>
          <w:lang w:val="ru-RU" w:bidi="ar-SA"/>
        </w:rPr>
        <w:t xml:space="preserve">2.1.2. </w:t>
      </w:r>
      <w:bookmarkStart w:id="44" w:name="_Toc128734751"/>
      <w:bookmarkStart w:id="45" w:name="_Toc51339696"/>
      <w:r>
        <w:rPr>
          <w:b/>
          <w:lang w:val="ru-RU" w:bidi="ar-SA"/>
        </w:rPr>
        <w:t xml:space="preserve">Требования </w:t>
      </w:r>
      <w:bookmarkEnd w:id="45"/>
      <w:r>
        <w:rPr>
          <w:b/>
          <w:lang w:val="ru-RU" w:bidi="ar-SA"/>
        </w:rPr>
        <w:t>к срокам оказания услуг</w:t>
      </w:r>
      <w:bookmarkEnd w:id="44"/>
    </w:p>
    <w:p>
      <w:pPr>
        <w:pStyle w:val="Normal"/>
        <w:tabs>
          <w:tab w:val="clear" w:pos="708"/>
          <w:tab w:val="left" w:pos="1560" w:leader="none"/>
        </w:tabs>
        <w:jc w:val="both"/>
        <w:rPr>
          <w:lang w:val="ru-RU" w:bidi="ar-SA"/>
        </w:rPr>
      </w:pPr>
      <w:bookmarkStart w:id="46" w:name="_Toc128734752"/>
      <w:bookmarkStart w:id="47" w:name="_Toc50125127"/>
      <w:bookmarkStart w:id="48" w:name="_Toc51339697"/>
      <w:bookmarkStart w:id="49" w:name="_Toc50125126_Копия_1"/>
      <w:bookmarkEnd w:id="49"/>
      <w:r>
        <w:rPr>
          <w:b/>
          <w:sz w:val="24"/>
          <w:szCs w:val="24"/>
          <w:lang w:val="ru-RU" w:bidi="ar-SA"/>
        </w:rPr>
        <w:t xml:space="preserve">Таблица 3. </w:t>
      </w:r>
      <w:bookmarkStart w:id="50" w:name="_Hlk50465284"/>
      <w:r>
        <w:rPr>
          <w:b/>
          <w:sz w:val="24"/>
          <w:szCs w:val="24"/>
          <w:lang w:val="ru-RU" w:bidi="ar-SA"/>
        </w:rPr>
        <w:t xml:space="preserve">Требования к срокам </w:t>
      </w:r>
      <w:bookmarkEnd w:id="47"/>
      <w:bookmarkEnd w:id="48"/>
      <w:bookmarkEnd w:id="50"/>
      <w:r>
        <w:rPr>
          <w:b/>
          <w:sz w:val="24"/>
          <w:szCs w:val="24"/>
          <w:lang w:val="ru-RU" w:bidi="ar-SA"/>
        </w:rPr>
        <w:t>оказания услуг</w:t>
      </w:r>
      <w:bookmarkEnd w:id="46"/>
    </w:p>
    <w:tbl>
      <w:tblPr>
        <w:tblW w:w="9975"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702"/>
        <w:gridCol w:w="4396"/>
        <w:gridCol w:w="2338"/>
        <w:gridCol w:w="2538"/>
      </w:tblGrid>
      <w:tr>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b/>
                <w:bCs/>
                <w:sz w:val="20"/>
                <w:szCs w:val="20"/>
                <w:lang w:val="ru-RU" w:bidi="ar-SA"/>
              </w:rPr>
              <w:t xml:space="preserve">№ </w:t>
            </w:r>
            <w:r>
              <w:rPr>
                <w:b/>
                <w:bCs/>
                <w:sz w:val="20"/>
                <w:szCs w:val="20"/>
                <w:lang w:val="ru-RU" w:bidi="ar-SA"/>
              </w:rPr>
              <w:t>п/п</w:t>
            </w:r>
          </w:p>
        </w:tc>
        <w:tc>
          <w:tcPr>
            <w:tcW w:w="43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b/>
                <w:bCs/>
                <w:sz w:val="20"/>
                <w:szCs w:val="20"/>
                <w:lang w:val="ru-RU" w:bidi="ar-SA"/>
              </w:rPr>
              <w:t>Наименование услуг/ этапа услуг</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Требования к началу срока оказания услуг/ этапа услуг</w:t>
            </w:r>
          </w:p>
        </w:tc>
        <w:tc>
          <w:tcPr>
            <w:tcW w:w="2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Требования к окончанию срока оказания услуг / этапа услуг</w:t>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bidi="ar-SA"/>
              </w:rPr>
            </w:pPr>
            <w:r>
              <w:rPr>
                <w:b/>
                <w:sz w:val="20"/>
                <w:szCs w:val="20"/>
                <w:lang w:val="ru-RU" w:bidi="ar-SA"/>
              </w:rPr>
              <w:t>1</w:t>
            </w:r>
          </w:p>
        </w:tc>
        <w:tc>
          <w:tcPr>
            <w:tcW w:w="43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bidi="ar-SA"/>
              </w:rPr>
            </w:pPr>
            <w:r>
              <w:rPr>
                <w:b/>
                <w:sz w:val="20"/>
                <w:szCs w:val="20"/>
                <w:lang w:val="ru-RU" w:bidi="ar-SA"/>
              </w:rPr>
              <w:t>2</w:t>
            </w:r>
          </w:p>
        </w:tc>
        <w:tc>
          <w:tcPr>
            <w:tcW w:w="2338" w:type="dxa"/>
            <w:tcBorders>
              <w:top w:val="single" w:sz="4" w:space="0" w:color="000000"/>
              <w:left w:val="single" w:sz="4" w:space="0" w:color="000000"/>
              <w:bottom w:val="single" w:sz="4" w:space="0" w:color="000000"/>
              <w:right w:val="single" w:sz="4" w:space="0" w:color="000000"/>
            </w:tcBorders>
          </w:tcPr>
          <w:p>
            <w:pPr>
              <w:pStyle w:val="Style32"/>
              <w:keepNext w:val="false"/>
              <w:widowControl w:val="false"/>
              <w:spacing w:before="0" w:after="0"/>
              <w:jc w:val="center"/>
              <w:rPr>
                <w:lang w:val="ru-RU" w:bidi="ar-SA"/>
              </w:rPr>
            </w:pPr>
            <w:r>
              <w:rPr>
                <w:b/>
                <w:sz w:val="20"/>
                <w:szCs w:val="20"/>
                <w:lang w:val="ru-RU" w:bidi="ar-SA"/>
              </w:rPr>
              <w:t>3</w:t>
            </w:r>
          </w:p>
        </w:tc>
        <w:tc>
          <w:tcPr>
            <w:tcW w:w="2538" w:type="dxa"/>
            <w:tcBorders>
              <w:top w:val="single" w:sz="4" w:space="0" w:color="000000"/>
              <w:left w:val="single" w:sz="4" w:space="0" w:color="000000"/>
              <w:bottom w:val="single" w:sz="4" w:space="0" w:color="000000"/>
              <w:right w:val="single" w:sz="4" w:space="0" w:color="000000"/>
            </w:tcBorders>
          </w:tcPr>
          <w:p>
            <w:pPr>
              <w:pStyle w:val="Style32"/>
              <w:keepNext w:val="false"/>
              <w:widowControl w:val="false"/>
              <w:spacing w:before="0" w:after="0"/>
              <w:jc w:val="center"/>
              <w:rPr>
                <w:lang w:val="ru-RU" w:bidi="ar-SA"/>
              </w:rPr>
            </w:pPr>
            <w:bookmarkStart w:id="51" w:name="_Toc46743510"/>
            <w:r>
              <w:rPr>
                <w:b/>
                <w:sz w:val="20"/>
                <w:szCs w:val="20"/>
                <w:lang w:val="ru-RU" w:bidi="ar-SA"/>
              </w:rPr>
              <w:t>4</w:t>
            </w:r>
            <w:bookmarkEnd w:id="51"/>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true"/>
              <w:bidi w:val="0"/>
              <w:spacing w:before="0" w:after="0"/>
              <w:ind w:left="-57" w:right="0" w:hanging="0"/>
              <w:contextualSpacing/>
              <w:jc w:val="left"/>
              <w:rPr>
                <w:lang w:val="ru-RU" w:bidi="ar-SA"/>
              </w:rPr>
            </w:pPr>
            <w:r>
              <w:rPr>
                <w:sz w:val="20"/>
                <w:szCs w:val="20"/>
                <w:lang w:val="ru-RU" w:bidi="ar-SA"/>
              </w:rPr>
              <w:t xml:space="preserve">1. </w:t>
            </w:r>
          </w:p>
        </w:tc>
        <w:tc>
          <w:tcPr>
            <w:tcW w:w="43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color w:val="000000"/>
                <w:sz w:val="20"/>
                <w:szCs w:val="20"/>
                <w:lang w:val="ru-RU" w:bidi="ar-SA"/>
              </w:rPr>
              <w:t>ОКПД2 81.22.11.000 Оказание услуг по мытью окон на объектах филиала ПАО «РусГидро»-«Жигулевская ГЭС»</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color w:val="000000"/>
                <w:sz w:val="20"/>
                <w:szCs w:val="20"/>
                <w:lang w:val="ru-RU" w:bidi="ar-SA"/>
              </w:rPr>
              <w:t>С даты подписания договора</w:t>
            </w:r>
          </w:p>
        </w:tc>
        <w:tc>
          <w:tcPr>
            <w:tcW w:w="2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sz w:val="20"/>
                <w:szCs w:val="20"/>
                <w:lang w:val="ru-RU" w:bidi="ar-SA"/>
              </w:rPr>
              <w:t>31.10.2026</w:t>
            </w:r>
          </w:p>
        </w:tc>
      </w:tr>
    </w:tbl>
    <w:p>
      <w:pPr>
        <w:sectPr>
          <w:headerReference w:type="even" r:id="rId5"/>
          <w:headerReference w:type="default" r:id="rId6"/>
          <w:headerReference w:type="first" r:id="rId7"/>
          <w:footerReference w:type="even" r:id="rId8"/>
          <w:footerReference w:type="default" r:id="rId9"/>
          <w:footerReference w:type="first" r:id="rId10"/>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pPr>
    </w:p>
    <w:p>
      <w:pPr>
        <w:pStyle w:val="ListParagraph"/>
        <w:ind w:left="0" w:firstLine="709"/>
        <w:jc w:val="both"/>
        <w:rPr>
          <w:lang w:val="ru-RU" w:bidi="ar-SA"/>
        </w:rPr>
      </w:pPr>
      <w:r>
        <w:rPr>
          <w:b/>
          <w:lang w:val="ru-RU" w:bidi="ar-SA"/>
        </w:rPr>
        <w:t xml:space="preserve">2.2. </w:t>
      </w:r>
      <w:bookmarkStart w:id="52" w:name="_Toc128734753"/>
      <w:bookmarkStart w:id="53" w:name="_Toc46743511"/>
      <w:r>
        <w:rPr>
          <w:b/>
          <w:lang w:val="ru-RU" w:bidi="ar-SA"/>
        </w:rPr>
        <w:t xml:space="preserve">Требования к </w:t>
      </w:r>
      <w:bookmarkEnd w:id="53"/>
      <w:r>
        <w:rPr>
          <w:b/>
          <w:lang w:val="ru-RU" w:bidi="ar-SA"/>
        </w:rPr>
        <w:t>качеству услуг</w:t>
      </w:r>
      <w:bookmarkEnd w:id="52"/>
    </w:p>
    <w:p>
      <w:pPr>
        <w:pStyle w:val="Normal"/>
        <w:tabs>
          <w:tab w:val="clear" w:pos="708"/>
          <w:tab w:val="left" w:pos="1560" w:leader="none"/>
        </w:tabs>
        <w:jc w:val="both"/>
        <w:rPr>
          <w:lang w:val="ru-RU" w:bidi="ar-SA"/>
        </w:rPr>
      </w:pPr>
      <w:bookmarkStart w:id="54" w:name="_Toc128734754"/>
      <w:bookmarkStart w:id="55" w:name="_Toc51339698"/>
      <w:r>
        <w:rPr>
          <w:b/>
          <w:sz w:val="24"/>
          <w:szCs w:val="24"/>
          <w:lang w:val="ru-RU" w:bidi="ar-SA"/>
        </w:rPr>
        <w:t xml:space="preserve">Таблица 4. Требования к </w:t>
      </w:r>
      <w:bookmarkEnd w:id="55"/>
      <w:r>
        <w:rPr>
          <w:b/>
          <w:sz w:val="24"/>
          <w:szCs w:val="24"/>
          <w:lang w:val="ru-RU" w:bidi="ar-SA"/>
        </w:rPr>
        <w:t>качеству услуг</w:t>
      </w:r>
      <w:bookmarkEnd w:id="54"/>
    </w:p>
    <w:p>
      <w:pPr>
        <w:pStyle w:val="Normal"/>
        <w:tabs>
          <w:tab w:val="clear" w:pos="708"/>
          <w:tab w:val="left" w:pos="1560" w:leader="none"/>
        </w:tabs>
        <w:jc w:val="both"/>
        <w:rPr>
          <w:lang w:val="ru-RU" w:bidi="ar-SA"/>
        </w:rPr>
      </w:pPr>
      <w:r>
        <w:rPr>
          <w:b/>
          <w:sz w:val="24"/>
          <w:szCs w:val="24"/>
          <w:lang w:val="ru-RU" w:bidi="ar-SA"/>
        </w:rPr>
        <w:t xml:space="preserve">Наименование услуг\этапа услуг: </w:t>
      </w:r>
      <w:r>
        <w:rPr>
          <w:b w:val="false"/>
          <w:bCs w:val="false"/>
          <w:color w:val="000000"/>
          <w:sz w:val="24"/>
          <w:szCs w:val="24"/>
          <w:lang w:val="ru-RU" w:bidi="ar-SA"/>
        </w:rPr>
        <w:t>ОКПД2 81.22.11.000 Оказание услуг по мытью окон на объектах филиала ПАО «РусГидро»-«Жигулевская ГЭС».</w:t>
      </w:r>
      <w:r>
        <w:rPr>
          <w:b w:val="false"/>
          <w:bCs w:val="false"/>
          <w:sz w:val="24"/>
          <w:szCs w:val="24"/>
          <w:lang w:val="ru-RU" w:bidi="ar-SA"/>
        </w:rPr>
        <w:t xml:space="preserve">  </w:t>
      </w:r>
    </w:p>
    <w:tbl>
      <w:tblPr>
        <w:tblStyle w:val="af"/>
        <w:tblW w:w="5000" w:type="pct"/>
        <w:jc w:val="left"/>
        <w:tblInd w:w="-5" w:type="dxa"/>
        <w:tblLayout w:type="fixed"/>
        <w:tblCellMar>
          <w:top w:w="55" w:type="dxa"/>
          <w:left w:w="108" w:type="dxa"/>
          <w:bottom w:w="55" w:type="dxa"/>
          <w:right w:w="108" w:type="dxa"/>
        </w:tblCellMar>
        <w:tblLook w:noVBand="1" w:val="04a0" w:noHBand="0" w:lastColumn="0" w:firstColumn="1" w:lastRow="0" w:firstRow="1"/>
      </w:tblPr>
      <w:tblGrid>
        <w:gridCol w:w="947"/>
        <w:gridCol w:w="5252"/>
        <w:gridCol w:w="4148"/>
      </w:tblGrid>
      <w:tr>
        <w:trPr>
          <w:trHeight w:val="20" w:hRule="atLeast"/>
        </w:trPr>
        <w:tc>
          <w:tcPr>
            <w:tcW w:w="947" w:type="dxa"/>
            <w:tcBorders>
              <w:top w:val="single" w:sz="4" w:space="0" w:color="000000"/>
              <w:left w:val="single" w:sz="4" w:space="0" w:color="000000"/>
              <w:bottom w:val="single" w:sz="4" w:space="0" w:color="000000"/>
            </w:tcBorders>
          </w:tcPr>
          <w:p>
            <w:pPr>
              <w:pStyle w:val="Normal"/>
              <w:widowControl w:val="false"/>
              <w:suppressAutoHyphens w:val="true"/>
              <w:spacing w:before="0" w:after="0"/>
              <w:contextualSpacing/>
              <w:jc w:val="center"/>
              <w:rPr>
                <w:lang w:val="ru-RU" w:bidi="ar-SA"/>
              </w:rPr>
            </w:pPr>
            <w:r>
              <w:rPr>
                <w:rFonts w:eastAsia="Times New Roman" w:cs="Times New Roman"/>
                <w:b/>
                <w:bCs/>
                <w:kern w:val="0"/>
                <w:sz w:val="20"/>
                <w:szCs w:val="20"/>
                <w:lang w:val="ru-RU" w:eastAsia="ru-RU" w:bidi="ar-SA"/>
              </w:rPr>
              <w:t xml:space="preserve">№ </w:t>
            </w:r>
            <w:r>
              <w:rPr>
                <w:rFonts w:eastAsia="Times New Roman" w:cs="Times New Roman"/>
                <w:b/>
                <w:bCs/>
                <w:kern w:val="0"/>
                <w:sz w:val="20"/>
                <w:szCs w:val="20"/>
                <w:lang w:val="ru-RU" w:eastAsia="ru-RU" w:bidi="ar-SA"/>
              </w:rPr>
              <w:t>п/п</w:t>
            </w:r>
          </w:p>
        </w:tc>
        <w:tc>
          <w:tcPr>
            <w:tcW w:w="5252" w:type="dxa"/>
            <w:tcBorders>
              <w:top w:val="single" w:sz="4" w:space="0" w:color="000000"/>
              <w:left w:val="single" w:sz="4" w:space="0" w:color="000000"/>
              <w:bottom w:val="single" w:sz="4" w:space="0" w:color="000000"/>
            </w:tcBorders>
            <w:vAlign w:val="center"/>
          </w:tcPr>
          <w:p>
            <w:pPr>
              <w:pStyle w:val="Normal"/>
              <w:widowControl w:val="false"/>
              <w:suppressAutoHyphens w:val="true"/>
              <w:spacing w:before="0" w:after="0"/>
              <w:contextualSpacing/>
              <w:jc w:val="center"/>
              <w:rPr>
                <w:lang w:val="ru-RU" w:bidi="ar-SA"/>
              </w:rPr>
            </w:pPr>
            <w:r>
              <w:rPr>
                <w:rFonts w:eastAsia="Times New Roman" w:cs="Times New Roman"/>
                <w:b/>
                <w:bCs/>
                <w:kern w:val="0"/>
                <w:sz w:val="20"/>
                <w:szCs w:val="20"/>
                <w:lang w:val="ru-RU" w:eastAsia="ru-RU" w:bidi="ar-SA"/>
              </w:rPr>
              <w:t>Наименование параметра</w:t>
            </w:r>
          </w:p>
        </w:tc>
        <w:tc>
          <w:tcPr>
            <w:tcW w:w="41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center"/>
              <w:rPr>
                <w:lang w:val="ru-RU" w:bidi="ar-SA"/>
              </w:rPr>
            </w:pPr>
            <w:r>
              <w:rPr>
                <w:rFonts w:eastAsia="Times New Roman" w:cs="Times New Roman"/>
                <w:b/>
                <w:bCs/>
                <w:kern w:val="0"/>
                <w:sz w:val="20"/>
                <w:szCs w:val="20"/>
                <w:lang w:val="ru-RU" w:eastAsia="ru-RU" w:bidi="ar-SA"/>
              </w:rPr>
              <w:t>Требование заказчика</w:t>
            </w:r>
          </w:p>
        </w:tc>
      </w:tr>
      <w:tr>
        <w:trPr>
          <w:trHeight w:val="20" w:hRule="atLeast"/>
        </w:trPr>
        <w:tc>
          <w:tcPr>
            <w:tcW w:w="947" w:type="dxa"/>
            <w:tcBorders>
              <w:left w:val="single" w:sz="4" w:space="0" w:color="000000"/>
              <w:bottom w:val="single" w:sz="4" w:space="0" w:color="000000"/>
            </w:tcBorders>
          </w:tcPr>
          <w:p>
            <w:pPr>
              <w:pStyle w:val="Normal"/>
              <w:widowControl w:val="false"/>
              <w:suppressAutoHyphens w:val="true"/>
              <w:spacing w:before="0" w:after="0"/>
              <w:contextualSpacing/>
              <w:jc w:val="center"/>
              <w:rPr>
                <w:lang w:val="ru-RU" w:bidi="ar-SA"/>
              </w:rPr>
            </w:pPr>
            <w:bookmarkStart w:id="56" w:name="_Toc53499667"/>
            <w:r>
              <w:rPr>
                <w:rFonts w:eastAsia="Times New Roman" w:cs="Times New Roman"/>
                <w:b/>
                <w:bCs/>
                <w:kern w:val="0"/>
                <w:sz w:val="20"/>
                <w:szCs w:val="20"/>
                <w:lang w:val="ru-RU" w:eastAsia="ru-RU" w:bidi="ar-SA"/>
              </w:rPr>
              <w:t>1</w:t>
            </w:r>
            <w:bookmarkEnd w:id="56"/>
          </w:p>
        </w:tc>
        <w:tc>
          <w:tcPr>
            <w:tcW w:w="5252" w:type="dxa"/>
            <w:tcBorders>
              <w:left w:val="single" w:sz="4" w:space="0" w:color="000000"/>
              <w:bottom w:val="single" w:sz="4" w:space="0" w:color="000000"/>
            </w:tcBorders>
            <w:vAlign w:val="center"/>
          </w:tcPr>
          <w:p>
            <w:pPr>
              <w:pStyle w:val="Normal"/>
              <w:widowControl w:val="false"/>
              <w:suppressAutoHyphens w:val="true"/>
              <w:spacing w:before="0" w:after="0"/>
              <w:contextualSpacing/>
              <w:jc w:val="center"/>
              <w:rPr>
                <w:lang w:val="ru-RU" w:bidi="ar-SA"/>
              </w:rPr>
            </w:pPr>
            <w:r>
              <w:rPr>
                <w:rFonts w:eastAsia="Times New Roman" w:cs="Times New Roman"/>
                <w:b/>
                <w:bCs/>
                <w:kern w:val="0"/>
                <w:sz w:val="20"/>
                <w:szCs w:val="20"/>
                <w:lang w:val="ru-RU" w:eastAsia="ru-RU" w:bidi="ar-SA"/>
              </w:rPr>
              <w:t>2</w:t>
            </w:r>
          </w:p>
        </w:tc>
        <w:tc>
          <w:tcPr>
            <w:tcW w:w="4148"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center"/>
              <w:rPr>
                <w:lang w:val="ru-RU" w:bidi="ar-SA"/>
              </w:rPr>
            </w:pPr>
            <w:r>
              <w:rPr>
                <w:rFonts w:eastAsia="Times New Roman" w:cs="Times New Roman"/>
                <w:b/>
                <w:bCs/>
                <w:kern w:val="0"/>
                <w:sz w:val="20"/>
                <w:szCs w:val="20"/>
                <w:lang w:val="ru-RU" w:eastAsia="ru-RU" w:bidi="ar-SA"/>
              </w:rPr>
              <w:t>3</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680" w:hanging="0"/>
              <w:contextualSpacing/>
              <w:jc w:val="left"/>
              <w:rPr>
                <w:sz w:val="20"/>
                <w:szCs w:val="20"/>
              </w:rPr>
            </w:pPr>
            <w:r>
              <w:rPr>
                <w:sz w:val="20"/>
                <w:szCs w:val="20"/>
                <w:lang w:val="ru-RU" w:bidi="ar-SA"/>
              </w:rPr>
              <w:t>1.</w:t>
            </w:r>
          </w:p>
        </w:tc>
        <w:tc>
          <w:tcPr>
            <w:tcW w:w="9400"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Требования к оказанию услуг</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680" w:hanging="0"/>
              <w:contextualSpacing/>
              <w:jc w:val="left"/>
              <w:rPr>
                <w:sz w:val="20"/>
                <w:szCs w:val="20"/>
              </w:rPr>
            </w:pPr>
            <w:r>
              <w:rPr>
                <w:sz w:val="20"/>
                <w:szCs w:val="20"/>
                <w:lang w:val="ru-RU" w:bidi="ar-SA"/>
              </w:rPr>
              <w:t>1.1.</w:t>
            </w:r>
          </w:p>
        </w:tc>
        <w:tc>
          <w:tcPr>
            <w:tcW w:w="9400"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Общие требования к оказанию услуг</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680" w:hanging="0"/>
              <w:contextualSpacing/>
              <w:jc w:val="left"/>
              <w:rPr>
                <w:sz w:val="20"/>
                <w:szCs w:val="20"/>
              </w:rPr>
            </w:pPr>
            <w:r>
              <w:rPr>
                <w:sz w:val="20"/>
                <w:szCs w:val="20"/>
                <w:lang w:val="ru-RU" w:bidi="ar-SA"/>
              </w:rPr>
              <w:t>1.1.1.</w:t>
            </w:r>
          </w:p>
        </w:tc>
        <w:tc>
          <w:tcPr>
            <w:tcW w:w="5252" w:type="dxa"/>
            <w:tcBorders>
              <w:left w:val="single" w:sz="4" w:space="0" w:color="000000"/>
              <w:bottom w:val="single" w:sz="4" w:space="0" w:color="000000"/>
            </w:tcBorders>
            <w:shd w:color="auto" w:fill="auto" w:val="clear"/>
            <w:vAlign w:val="center"/>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Общие технические условия для оказания услуг</w:t>
            </w:r>
          </w:p>
        </w:tc>
        <w:tc>
          <w:tcPr>
            <w:tcW w:w="4148"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Осуществляются в соответствии с ГОСТ Р51870-2014 «Услуги профессиональной уборки – клининговые услуги» (дата введения 01.07.2015)</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680" w:hanging="0"/>
              <w:contextualSpacing/>
              <w:jc w:val="left"/>
              <w:rPr>
                <w:sz w:val="20"/>
                <w:szCs w:val="20"/>
              </w:rPr>
            </w:pPr>
            <w:r>
              <w:rPr>
                <w:sz w:val="20"/>
                <w:szCs w:val="20"/>
                <w:lang w:val="ru-RU" w:bidi="ar-SA"/>
              </w:rPr>
              <w:t>1.1.2.</w:t>
            </w:r>
          </w:p>
        </w:tc>
        <w:tc>
          <w:tcPr>
            <w:tcW w:w="5252" w:type="dxa"/>
            <w:tcBorders>
              <w:left w:val="single" w:sz="4" w:space="0" w:color="000000"/>
              <w:bottom w:val="single" w:sz="4" w:space="0" w:color="000000"/>
            </w:tcBorders>
            <w:shd w:color="auto" w:fill="auto" w:val="clear"/>
            <w:vAlign w:val="center"/>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Подготовка рабочих мест и допуск на рабочие места выполняет персонал Заказчика</w:t>
            </w:r>
          </w:p>
        </w:tc>
        <w:tc>
          <w:tcPr>
            <w:tcW w:w="4148"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В соответствии с СТО РусГидро 05.02.126-2020 «Правила организации безопасного обслуживания гидротехнических сооружений, гидросилового и гидромеханического оборудования гидроэлектростанций» (Приложение №2 к настоящим ТТ)</w:t>
            </w:r>
          </w:p>
        </w:tc>
      </w:tr>
      <w:tr>
        <w:trPr>
          <w:trHeight w:val="20" w:hRule="atLeast"/>
        </w:trPr>
        <w:tc>
          <w:tcPr>
            <w:tcW w:w="947" w:type="dxa"/>
            <w:tcBorders>
              <w:left w:val="single" w:sz="4" w:space="0" w:color="000000"/>
              <w:bottom w:val="single" w:sz="4" w:space="0" w:color="000000"/>
            </w:tcBorders>
          </w:tcPr>
          <w:p>
            <w:pPr>
              <w:pStyle w:val="Normal"/>
              <w:widowControl w:val="false"/>
              <w:rPr>
                <w:sz w:val="20"/>
                <w:szCs w:val="20"/>
              </w:rPr>
            </w:pPr>
            <w:r>
              <w:rPr>
                <w:sz w:val="20"/>
                <w:szCs w:val="20"/>
                <w:lang w:val="ru-RU" w:eastAsia="ru-RU" w:bidi="ar-SA"/>
              </w:rPr>
              <w:t>1.1.3.</w:t>
            </w:r>
          </w:p>
        </w:tc>
        <w:tc>
          <w:tcPr>
            <w:tcW w:w="5252" w:type="dxa"/>
            <w:tcBorders>
              <w:left w:val="single" w:sz="4" w:space="0" w:color="000000"/>
              <w:bottom w:val="single" w:sz="4" w:space="0" w:color="000000"/>
            </w:tcBorders>
            <w:shd w:color="auto" w:fill="auto" w:val="clear"/>
            <w:vAlign w:val="center"/>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Исполнитель обеспечивает соблюдение техники безопасности при оказании услуг, требований к квалификации персонала.</w:t>
            </w:r>
          </w:p>
        </w:tc>
        <w:tc>
          <w:tcPr>
            <w:tcW w:w="4148"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В соответствии со статьёй 214 Трудового Кодекса РФ, ЕТКС работ и рабочих профессий</w:t>
            </w:r>
          </w:p>
        </w:tc>
      </w:tr>
      <w:tr>
        <w:trPr>
          <w:trHeight w:val="20" w:hRule="atLeast"/>
        </w:trPr>
        <w:tc>
          <w:tcPr>
            <w:tcW w:w="947" w:type="dxa"/>
            <w:tcBorders>
              <w:left w:val="single" w:sz="4" w:space="0" w:color="000000"/>
              <w:bottom w:val="single" w:sz="4" w:space="0" w:color="000000"/>
            </w:tcBorders>
          </w:tcPr>
          <w:p>
            <w:pPr>
              <w:pStyle w:val="Normal"/>
              <w:widowControl w:val="false"/>
              <w:rPr>
                <w:sz w:val="20"/>
                <w:szCs w:val="20"/>
              </w:rPr>
            </w:pPr>
            <w:r>
              <w:rPr>
                <w:sz w:val="20"/>
                <w:szCs w:val="20"/>
                <w:lang w:val="ru-RU" w:bidi="ar-SA"/>
              </w:rPr>
              <w:t>1.1.4.</w:t>
            </w:r>
          </w:p>
        </w:tc>
        <w:tc>
          <w:tcPr>
            <w:tcW w:w="5252" w:type="dxa"/>
            <w:tcBorders>
              <w:left w:val="single" w:sz="4" w:space="0" w:color="000000"/>
              <w:bottom w:val="single" w:sz="4" w:space="0" w:color="000000"/>
            </w:tcBorders>
            <w:shd w:color="auto" w:fill="auto" w:val="clear"/>
            <w:vAlign w:val="center"/>
          </w:tcPr>
          <w:p>
            <w:pPr>
              <w:pStyle w:val="Normal"/>
              <w:widowControl w:val="false"/>
              <w:suppressAutoHyphens w:val="true"/>
              <w:spacing w:before="0" w:after="0"/>
              <w:contextualSpacing/>
              <w:jc w:val="both"/>
              <w:rPr>
                <w:lang w:val="ru-RU" w:bidi="ar-SA"/>
              </w:rPr>
            </w:pPr>
            <w:r>
              <w:rPr>
                <w:sz w:val="20"/>
                <w:szCs w:val="20"/>
                <w:lang w:val="ru-RU" w:bidi="ar-SA"/>
              </w:rPr>
              <w:t>Организационно-технические мероприятия по пропуску персонала исполнителя на территорию Филиала</w:t>
            </w:r>
          </w:p>
        </w:tc>
        <w:tc>
          <w:tcPr>
            <w:tcW w:w="4148"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contextualSpacing/>
              <w:jc w:val="both"/>
              <w:rPr>
                <w:lang w:val="ru-RU" w:bidi="ar-SA"/>
              </w:rPr>
            </w:pPr>
            <w:r>
              <w:rPr>
                <w:sz w:val="20"/>
                <w:szCs w:val="20"/>
                <w:lang w:val="ru-RU" w:bidi="ar-SA"/>
              </w:rPr>
              <w:t>Осуществляется в соответствии с Инструкцией о пропускном и внутриобъектовом режимах филиала ПАО «РусГидро» - «Жигулевская ГЭС». (Приложение №3 к настоящим ТТ)</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737" w:hanging="0"/>
              <w:contextualSpacing/>
              <w:jc w:val="left"/>
              <w:rPr>
                <w:sz w:val="20"/>
                <w:szCs w:val="20"/>
              </w:rPr>
            </w:pPr>
            <w:r>
              <w:rPr>
                <w:sz w:val="20"/>
                <w:szCs w:val="20"/>
                <w:lang w:val="ru-RU" w:bidi="ar-SA"/>
              </w:rPr>
              <w:t>1.2.</w:t>
            </w:r>
          </w:p>
        </w:tc>
        <w:tc>
          <w:tcPr>
            <w:tcW w:w="9400"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
                <w:kern w:val="0"/>
                <w:sz w:val="20"/>
                <w:szCs w:val="20"/>
                <w:lang w:val="ru-RU" w:eastAsia="ru-RU" w:bidi="ar-SA"/>
              </w:rPr>
              <w:t>Требования к способам оказания услуг</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737" w:hanging="0"/>
              <w:contextualSpacing/>
              <w:jc w:val="left"/>
              <w:rPr>
                <w:sz w:val="20"/>
                <w:szCs w:val="20"/>
              </w:rPr>
            </w:pPr>
            <w:r>
              <w:rPr>
                <w:sz w:val="20"/>
                <w:szCs w:val="20"/>
                <w:lang w:val="ru-RU" w:bidi="ar-SA"/>
              </w:rPr>
              <w:t>1.2.1.</w:t>
            </w:r>
          </w:p>
        </w:tc>
        <w:tc>
          <w:tcPr>
            <w:tcW w:w="5252" w:type="dxa"/>
            <w:tcBorders>
              <w:left w:val="single" w:sz="4" w:space="0" w:color="000000"/>
              <w:bottom w:val="single" w:sz="4" w:space="0" w:color="000000"/>
            </w:tcBorders>
            <w:shd w:color="auto" w:fill="auto" w:val="clear"/>
            <w:vAlign w:val="center"/>
          </w:tcPr>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kern w:val="0"/>
                <w:sz w:val="20"/>
                <w:szCs w:val="20"/>
                <w:lang w:val="ru-RU" w:eastAsia="ru-RU" w:bidi="ar-SA"/>
              </w:rPr>
              <w:t>Требование к способам оказания услуг</w:t>
            </w:r>
          </w:p>
        </w:tc>
        <w:tc>
          <w:tcPr>
            <w:tcW w:w="4148" w:type="dxa"/>
            <w:tcBorders>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kern w:val="0"/>
                <w:sz w:val="20"/>
                <w:szCs w:val="20"/>
                <w:lang w:val="ru-RU" w:eastAsia="ru-RU" w:bidi="ar-SA"/>
              </w:rPr>
              <w:t>Исполнитель должен руководствоваться Приказом Минтруда России от 16.11.2020 N 782н «Об утверждении Правил по охране труда при работе на высоте»</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737" w:hanging="0"/>
              <w:contextualSpacing/>
              <w:jc w:val="left"/>
              <w:rPr>
                <w:sz w:val="20"/>
                <w:szCs w:val="20"/>
              </w:rPr>
            </w:pPr>
            <w:r>
              <w:rPr>
                <w:sz w:val="20"/>
                <w:szCs w:val="20"/>
                <w:lang w:val="ru-RU" w:bidi="ar-SA"/>
              </w:rPr>
              <w:t>1.3.</w:t>
            </w:r>
          </w:p>
        </w:tc>
        <w:tc>
          <w:tcPr>
            <w:tcW w:w="9400"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Требования к процедурам оказания услуг</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737" w:hanging="0"/>
              <w:contextualSpacing/>
              <w:jc w:val="left"/>
              <w:rPr>
                <w:sz w:val="20"/>
                <w:szCs w:val="20"/>
              </w:rPr>
            </w:pPr>
            <w:r>
              <w:rPr>
                <w:sz w:val="20"/>
                <w:szCs w:val="20"/>
                <w:lang w:val="ru-RU" w:bidi="ar-SA"/>
              </w:rPr>
              <w:t>1.3.1.</w:t>
            </w:r>
          </w:p>
        </w:tc>
        <w:tc>
          <w:tcPr>
            <w:tcW w:w="5252" w:type="dxa"/>
            <w:tcBorders>
              <w:left w:val="single" w:sz="4" w:space="0" w:color="000000"/>
              <w:bottom w:val="single" w:sz="4" w:space="0" w:color="000000"/>
            </w:tcBorders>
            <w:shd w:color="auto" w:fill="auto" w:val="clear"/>
          </w:tcPr>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kern w:val="0"/>
                <w:sz w:val="20"/>
                <w:szCs w:val="20"/>
                <w:lang w:val="ru-RU" w:eastAsia="ru-RU" w:bidi="ar-SA"/>
              </w:rPr>
              <w:t>Организационно-технические мероприятия по допуску персонала исполнителя</w:t>
            </w:r>
          </w:p>
        </w:tc>
        <w:tc>
          <w:tcPr>
            <w:tcW w:w="4148"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kern w:val="0"/>
                <w:sz w:val="20"/>
                <w:szCs w:val="20"/>
                <w:lang w:val="ru-RU" w:eastAsia="ru-RU" w:bidi="ar-SA"/>
              </w:rPr>
              <w:t>Осуществляется в соответствии с регламентом «О допуске персонала подрядных организаций на объектах ПАО «РусГидро» (утв. приказом ПАО «РусГидро» № 82 от 04.02.2022 г.) (Приложение № 1 к настоящим ТТ).</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737" w:hanging="0"/>
              <w:contextualSpacing/>
              <w:jc w:val="left"/>
              <w:rPr>
                <w:sz w:val="20"/>
                <w:szCs w:val="20"/>
              </w:rPr>
            </w:pPr>
            <w:r>
              <w:rPr>
                <w:sz w:val="20"/>
                <w:szCs w:val="20"/>
                <w:lang w:val="ru-RU" w:bidi="ar-SA"/>
              </w:rPr>
              <w:t>1.3.2.</w:t>
            </w:r>
          </w:p>
        </w:tc>
        <w:tc>
          <w:tcPr>
            <w:tcW w:w="9400"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uppressAutoHyphens w:val="true"/>
              <w:spacing w:before="0" w:after="0"/>
              <w:contextualSpacing/>
              <w:jc w:val="both"/>
              <w:rPr>
                <w:lang w:val="ru-RU" w:bidi="ar-SA"/>
              </w:rPr>
            </w:pPr>
            <w:r>
              <w:rPr>
                <w:b w:val="false"/>
                <w:bCs w:val="false"/>
                <w:sz w:val="20"/>
                <w:szCs w:val="20"/>
                <w:lang w:val="ru-RU" w:bidi="ar-SA"/>
              </w:rPr>
              <w:t>Исполнитель, не позднее 20 дней до начала оказания услуг, производит предварительный осмотр объектов воздействия и уточняет с Заказчиком объем и состав услуг.</w:t>
            </w:r>
          </w:p>
          <w:p>
            <w:pPr>
              <w:pStyle w:val="Normal"/>
              <w:widowControl w:val="false"/>
              <w:tabs>
                <w:tab w:val="clear" w:pos="708"/>
                <w:tab w:val="left" w:pos="426" w:leader="none"/>
              </w:tabs>
              <w:suppressAutoHyphens w:val="true"/>
              <w:spacing w:before="0" w:after="0"/>
              <w:contextualSpacing/>
              <w:jc w:val="both"/>
              <w:rPr>
                <w:lang w:val="ru-RU" w:bidi="ar-SA"/>
              </w:rPr>
            </w:pPr>
            <w:r>
              <w:rPr>
                <w:b w:val="false"/>
                <w:bCs w:val="false"/>
                <w:sz w:val="20"/>
                <w:szCs w:val="20"/>
                <w:lang w:val="ru-RU" w:bidi="ar-SA"/>
              </w:rPr>
              <w:t>2. Персонал Исполнителя обеспечивает поддержание чистоты на рабочих местах, своевременную уборку и вывоз отходов по окончании оказания услуг.</w:t>
            </w:r>
          </w:p>
          <w:p>
            <w:pPr>
              <w:pStyle w:val="Normal"/>
              <w:widowControl w:val="false"/>
              <w:tabs>
                <w:tab w:val="clear" w:pos="708"/>
                <w:tab w:val="left" w:pos="426" w:leader="none"/>
              </w:tabs>
              <w:suppressAutoHyphens w:val="true"/>
              <w:spacing w:before="0" w:after="0"/>
              <w:contextualSpacing/>
              <w:jc w:val="both"/>
              <w:rPr>
                <w:lang w:val="ru-RU" w:bidi="ar-SA"/>
              </w:rPr>
            </w:pPr>
            <w:r>
              <w:rPr>
                <w:b w:val="false"/>
                <w:bCs w:val="false"/>
                <w:sz w:val="20"/>
                <w:szCs w:val="20"/>
                <w:lang w:val="ru-RU" w:bidi="ar-SA"/>
              </w:rPr>
              <w:t>3. Исполнитель обеспечивает текущий контроль оказываемых услуг, включающий в себя надзор за правильностью и последовательностью выполнения отдельных технологических операций;</w:t>
            </w:r>
          </w:p>
          <w:p>
            <w:pPr>
              <w:pStyle w:val="Normal"/>
              <w:widowControl w:val="false"/>
              <w:tabs>
                <w:tab w:val="clear" w:pos="708"/>
                <w:tab w:val="left" w:pos="426" w:leader="none"/>
              </w:tabs>
              <w:suppressAutoHyphens w:val="true"/>
              <w:spacing w:before="0" w:after="0"/>
              <w:contextualSpacing/>
              <w:jc w:val="both"/>
              <w:rPr>
                <w:lang w:val="ru-RU" w:bidi="ar-SA"/>
              </w:rPr>
            </w:pPr>
            <w:r>
              <w:rPr>
                <w:b w:val="false"/>
                <w:bCs w:val="false"/>
                <w:sz w:val="20"/>
                <w:szCs w:val="20"/>
                <w:lang w:val="ru-RU" w:bidi="ar-SA"/>
              </w:rPr>
              <w:t>4. Исполнитель, по запросу Заказчика, представляет официальным письмом отчет в произвольной форме о текущем статусе и существующих рисках исполнения своих обязательств;</w:t>
            </w:r>
          </w:p>
          <w:p>
            <w:pPr>
              <w:pStyle w:val="Normal"/>
              <w:widowControl w:val="false"/>
              <w:tabs>
                <w:tab w:val="clear" w:pos="708"/>
                <w:tab w:val="left" w:pos="426" w:leader="none"/>
              </w:tabs>
              <w:suppressAutoHyphens w:val="true"/>
              <w:spacing w:before="0" w:after="0"/>
              <w:contextualSpacing/>
              <w:jc w:val="both"/>
              <w:rPr>
                <w:lang w:val="ru-RU" w:bidi="ar-SA"/>
              </w:rPr>
            </w:pPr>
            <w:r>
              <w:rPr>
                <w:b w:val="false"/>
                <w:bCs w:val="false"/>
                <w:sz w:val="20"/>
                <w:szCs w:val="20"/>
                <w:lang w:val="ru-RU" w:bidi="ar-SA"/>
              </w:rPr>
              <w:t>5. Отходы, образующиеся в результате деятельности Исполнителя, в том числе отходы, образующиеся в процессе административно-хозяйственной деятельности персонала Исполнителя на территории Филиала, являются собственностью Исполнителя. Деятельность по обращению с такими отходами, а также связанная с этим ответственность, является обязанностью Исполнителя.</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737" w:hanging="0"/>
              <w:contextualSpacing/>
              <w:jc w:val="left"/>
              <w:rPr>
                <w:sz w:val="20"/>
                <w:szCs w:val="20"/>
              </w:rPr>
            </w:pPr>
            <w:r>
              <w:rPr>
                <w:sz w:val="20"/>
                <w:szCs w:val="20"/>
                <w:lang w:val="ru-RU" w:bidi="ar-SA"/>
              </w:rPr>
              <w:t>1.4.</w:t>
            </w:r>
          </w:p>
        </w:tc>
        <w:tc>
          <w:tcPr>
            <w:tcW w:w="9400"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Требования к применяемым при оказании услуг оборудованию и материалам</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737" w:hanging="0"/>
              <w:contextualSpacing/>
              <w:jc w:val="left"/>
              <w:rPr>
                <w:sz w:val="20"/>
                <w:szCs w:val="20"/>
              </w:rPr>
            </w:pPr>
            <w:r>
              <w:rPr>
                <w:sz w:val="20"/>
                <w:szCs w:val="20"/>
                <w:lang w:val="ru-RU" w:bidi="ar-SA"/>
              </w:rPr>
              <w:t>1.4.1.</w:t>
            </w:r>
          </w:p>
        </w:tc>
        <w:tc>
          <w:tcPr>
            <w:tcW w:w="9400"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both"/>
              <w:rPr>
                <w:lang w:val="ru-RU" w:bidi="ar-SA"/>
              </w:rPr>
            </w:pPr>
            <w:r>
              <w:rPr>
                <w:b w:val="false"/>
                <w:bCs w:val="false"/>
                <w:sz w:val="20"/>
                <w:szCs w:val="20"/>
                <w:lang w:val="ru-RU" w:bidi="ar-SA"/>
              </w:rPr>
              <w:t xml:space="preserve"> </w:t>
            </w:r>
            <w:r>
              <w:rPr>
                <w:b w:val="false"/>
                <w:bCs w:val="false"/>
                <w:sz w:val="20"/>
                <w:szCs w:val="20"/>
                <w:lang w:val="ru-RU" w:bidi="ar-SA"/>
              </w:rPr>
              <w:t>1. Исполнитель своими силами и за свой счёт обеспечивает: закупку, приемку, транспортировку, разгрузку и складирование прибывающих на объект материалов, оборудования и химических средств и несет ответственность за сохранность всех материалов;</w:t>
            </w:r>
          </w:p>
          <w:p>
            <w:pPr>
              <w:pStyle w:val="Normal"/>
              <w:widowControl w:val="false"/>
              <w:suppressAutoHyphens w:val="true"/>
              <w:spacing w:before="0" w:after="0"/>
              <w:contextualSpacing/>
              <w:jc w:val="both"/>
              <w:rPr/>
            </w:pPr>
            <w:r>
              <w:rPr>
                <w:b w:val="false"/>
                <w:bCs w:val="false"/>
                <w:sz w:val="20"/>
                <w:szCs w:val="20"/>
                <w:lang w:val="ru-RU" w:bidi="ar-SA"/>
              </w:rPr>
              <w:t>2. Исполнитель производит закупку необходимых для оказания услуги материалов, технологического оборудования и химических средств за месяц до начала оказания услуг по договору;</w:t>
            </w:r>
          </w:p>
          <w:p>
            <w:pPr>
              <w:pStyle w:val="Normal"/>
              <w:widowControl w:val="false"/>
              <w:suppressAutoHyphens w:val="true"/>
              <w:spacing w:before="0" w:after="0"/>
              <w:contextualSpacing/>
              <w:jc w:val="both"/>
              <w:rPr/>
            </w:pPr>
            <w:r>
              <w:rPr>
                <w:b w:val="false"/>
                <w:bCs w:val="false"/>
                <w:sz w:val="20"/>
                <w:szCs w:val="20"/>
                <w:lang w:val="ru-RU" w:bidi="ar-SA"/>
              </w:rPr>
              <w:t>3. Все закупаемые и применяемые материалы, оборудование и химические средства должны быть новыми и не использованными ранее. Изменения в номенклатуре, марках, поставляемых материалов, оборудования и химических средств допускается при условии письменного согласования с Заказчиком.</w:t>
            </w:r>
          </w:p>
          <w:p>
            <w:pPr>
              <w:pStyle w:val="Normal"/>
              <w:widowControl w:val="false"/>
              <w:suppressAutoHyphens w:val="true"/>
              <w:spacing w:before="0" w:after="0"/>
              <w:contextualSpacing/>
              <w:jc w:val="both"/>
              <w:rPr/>
            </w:pPr>
            <w:r>
              <w:rPr>
                <w:b w:val="false"/>
                <w:bCs w:val="false"/>
                <w:sz w:val="20"/>
                <w:szCs w:val="20"/>
                <w:lang w:val="ru-RU" w:bidi="ar-SA"/>
              </w:rPr>
              <w:t>4. Материалы, технологическое оборудование и химические средства, необходимые для оказания услуг, закупаются Исполнителем.</w:t>
            </w:r>
          </w:p>
          <w:p>
            <w:pPr>
              <w:pStyle w:val="Normal"/>
              <w:widowControl w:val="false"/>
              <w:suppressAutoHyphens w:val="true"/>
              <w:spacing w:before="0" w:after="0"/>
              <w:contextualSpacing/>
              <w:jc w:val="both"/>
              <w:rPr/>
            </w:pPr>
            <w:r>
              <w:rPr>
                <w:b w:val="false"/>
                <w:bCs w:val="false"/>
                <w:sz w:val="20"/>
                <w:szCs w:val="20"/>
                <w:lang w:val="ru-RU" w:bidi="ar-SA"/>
              </w:rPr>
              <w:t>5. Исполнитель обеспечивает входной контроль поступающих материалов, оборудования и химических средств. Входной контроль поступающих материалов, оборудования и химических средств включает в себя проверку:</w:t>
            </w:r>
          </w:p>
          <w:p>
            <w:pPr>
              <w:pStyle w:val="Normal"/>
              <w:widowControl w:val="false"/>
              <w:suppressAutoHyphens w:val="true"/>
              <w:spacing w:before="0" w:after="0"/>
              <w:contextualSpacing/>
              <w:jc w:val="both"/>
              <w:rPr/>
            </w:pPr>
            <w:r>
              <w:rPr>
                <w:b w:val="false"/>
                <w:bCs w:val="false"/>
                <w:sz w:val="20"/>
                <w:szCs w:val="20"/>
                <w:lang w:val="ru-RU" w:bidi="ar-SA"/>
              </w:rPr>
              <w:t>а) наличия соответствующих сертификатов;</w:t>
            </w:r>
          </w:p>
          <w:p>
            <w:pPr>
              <w:pStyle w:val="Normal"/>
              <w:widowControl w:val="false"/>
              <w:suppressAutoHyphens w:val="true"/>
              <w:spacing w:before="0" w:after="0"/>
              <w:contextualSpacing/>
              <w:jc w:val="both"/>
              <w:rPr/>
            </w:pPr>
            <w:r>
              <w:rPr>
                <w:b w:val="false"/>
                <w:bCs w:val="false"/>
                <w:sz w:val="20"/>
                <w:szCs w:val="20"/>
                <w:lang w:val="ru-RU" w:bidi="ar-SA"/>
              </w:rPr>
              <w:t>б) наличия и надлежащего заполнения документа о качестве и соответствии приведенных в нем данных - характеристикам, установленным в нормативном документе, регламентирующем технические требования к данной продукции;</w:t>
            </w:r>
          </w:p>
          <w:p>
            <w:pPr>
              <w:pStyle w:val="Normal"/>
              <w:widowControl w:val="false"/>
              <w:suppressAutoHyphens w:val="true"/>
              <w:spacing w:before="0" w:after="0"/>
              <w:contextualSpacing/>
              <w:jc w:val="both"/>
              <w:rPr/>
            </w:pPr>
            <w:r>
              <w:rPr>
                <w:b w:val="false"/>
                <w:bCs w:val="false"/>
                <w:sz w:val="20"/>
                <w:szCs w:val="20"/>
                <w:lang w:val="ru-RU" w:bidi="ar-SA"/>
              </w:rPr>
              <w:t>в) наличия маркировки, сохранности упаковки, наличия и сохранности защитных и окрасочных покрытий и т.п.;</w:t>
            </w:r>
          </w:p>
          <w:p>
            <w:pPr>
              <w:pStyle w:val="Normal"/>
              <w:widowControl w:val="false"/>
              <w:suppressAutoHyphens w:val="true"/>
              <w:spacing w:before="0" w:after="0"/>
              <w:contextualSpacing/>
              <w:jc w:val="both"/>
              <w:rPr/>
            </w:pPr>
            <w:r>
              <w:rPr>
                <w:b w:val="false"/>
                <w:bCs w:val="false"/>
                <w:sz w:val="20"/>
                <w:szCs w:val="20"/>
                <w:lang w:val="ru-RU" w:bidi="ar-SA"/>
              </w:rPr>
              <w:t>г) правильности складирования и хранения;</w:t>
            </w:r>
          </w:p>
          <w:p>
            <w:pPr>
              <w:pStyle w:val="Normal"/>
              <w:widowControl w:val="false"/>
              <w:suppressAutoHyphens w:val="true"/>
              <w:spacing w:before="0" w:after="0"/>
              <w:contextualSpacing/>
              <w:jc w:val="both"/>
              <w:rPr/>
            </w:pPr>
            <w:r>
              <w:rPr>
                <w:b w:val="false"/>
                <w:bCs w:val="false"/>
                <w:sz w:val="20"/>
                <w:szCs w:val="20"/>
                <w:lang w:val="ru-RU" w:bidi="ar-SA"/>
              </w:rPr>
              <w:t>д) комплектности поставляемых материалов;</w:t>
            </w:r>
          </w:p>
          <w:p>
            <w:pPr>
              <w:pStyle w:val="Normal"/>
              <w:widowControl w:val="false"/>
              <w:suppressAutoHyphens w:val="true"/>
              <w:spacing w:before="0" w:after="0"/>
              <w:contextualSpacing/>
              <w:jc w:val="both"/>
              <w:rPr/>
            </w:pPr>
            <w:r>
              <w:rPr>
                <w:b w:val="false"/>
                <w:bCs w:val="false"/>
                <w:sz w:val="20"/>
                <w:szCs w:val="20"/>
                <w:lang w:val="ru-RU" w:bidi="ar-SA"/>
              </w:rPr>
              <w:t>6. При подписании актов оказанных услуг Исполнитель предоставляет копии паспортов, гигиенических сертификатов и сертификатов качества на закупленные материалы, оборудование, химические средства и т.д. на бумажном носителе (1 экземпляр).</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57" w:right="-1984" w:hanging="0"/>
              <w:contextualSpacing/>
              <w:jc w:val="left"/>
              <w:rPr>
                <w:sz w:val="20"/>
                <w:szCs w:val="20"/>
              </w:rPr>
            </w:pPr>
            <w:r>
              <w:rPr>
                <w:sz w:val="20"/>
                <w:szCs w:val="20"/>
                <w:lang w:val="ru-RU" w:bidi="ar-SA"/>
              </w:rPr>
              <w:t>1.5.</w:t>
            </w:r>
          </w:p>
        </w:tc>
        <w:tc>
          <w:tcPr>
            <w:tcW w:w="9400" w:type="dxa"/>
            <w:gridSpan w:val="2"/>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ind w:hanging="0"/>
              <w:contextualSpacing/>
              <w:jc w:val="both"/>
              <w:rPr>
                <w:lang w:val="ru-RU" w:bidi="ar-SA"/>
              </w:rPr>
            </w:pPr>
            <w:r>
              <w:rPr>
                <w:rFonts w:eastAsia="Times New Roman" w:cs="Times New Roman"/>
                <w:b/>
                <w:kern w:val="0"/>
                <w:sz w:val="20"/>
                <w:szCs w:val="20"/>
                <w:lang w:val="ru-RU" w:eastAsia="ru-RU" w:bidi="ar-SA"/>
              </w:rPr>
              <w:t>Требования к соблюдению природоохранного законодательства:</w:t>
            </w:r>
          </w:p>
          <w:p>
            <w:pPr>
              <w:pStyle w:val="Normal"/>
              <w:widowControl w:val="false"/>
              <w:tabs>
                <w:tab w:val="clear" w:pos="708"/>
                <w:tab w:val="left" w:pos="426" w:leader="none"/>
              </w:tabs>
              <w:suppressAutoHyphens w:val="true"/>
              <w:spacing w:before="0" w:after="0"/>
              <w:contextualSpacing/>
              <w:jc w:val="both"/>
              <w:rPr>
                <w:bCs/>
                <w:sz w:val="20"/>
                <w:szCs w:val="20"/>
                <w:lang w:val="ru-RU" w:bidi="ar-SA"/>
              </w:rPr>
            </w:pPr>
            <w:r>
              <w:rPr>
                <w:bCs/>
                <w:sz w:val="20"/>
                <w:szCs w:val="20"/>
                <w:lang w:val="ru-RU" w:bidi="ar-SA"/>
              </w:rPr>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57" w:right="-1984" w:hanging="0"/>
              <w:contextualSpacing/>
              <w:jc w:val="left"/>
              <w:rPr>
                <w:sz w:val="20"/>
                <w:szCs w:val="20"/>
              </w:rPr>
            </w:pPr>
            <w:r>
              <w:rPr>
                <w:sz w:val="20"/>
                <w:szCs w:val="20"/>
                <w:lang w:val="ru-RU" w:bidi="ar-SA"/>
              </w:rPr>
              <w:t>1.5.1.</w:t>
            </w:r>
          </w:p>
        </w:tc>
        <w:tc>
          <w:tcPr>
            <w:tcW w:w="9400" w:type="dxa"/>
            <w:gridSpan w:val="2"/>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При проведении работ Исполнитель должен:</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-Назначить ответственных лиц за соблюдение требований природоохранного законодательства при выполнении работ на территории Заказчика;</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Производить сортировку отходов по видам в промаркированные контейнеры и емкости.</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Накапливать отходы производства от проведения работ в местах, определенных Заказчиком, в промаркированные контейнеры.</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Выполнять требования природоохранного законодательства в сфере обращения с отходами, соблюдать принцип раздельного складирования отходов в контейнеры по видам отходов.</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Не допускать складирование и временное накопление отходов на непредназначенной для этих целей территории.</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Соблюдать режим использования водоохранных зон и прибрежных защитных полос, в соответствие со ст. 65 Водного кодекса РФ от 03.06.2006г. № 74-ФЗ;</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xml:space="preserve"> </w:t>
            </w:r>
            <w:r>
              <w:rPr>
                <w:rFonts w:eastAsia="Times New Roman" w:cs="Times New Roman"/>
                <w:bCs/>
                <w:kern w:val="0"/>
                <w:sz w:val="20"/>
                <w:szCs w:val="20"/>
                <w:lang w:val="ru-RU" w:eastAsia="ru-RU" w:bidi="ar-SA"/>
              </w:rPr>
              <w:t>- Соблюдать экологические требования в области обращения с отходами, отраженные в ст.51 ФЗ № 7 «Об охране окружающей среды», ст. 17, 18 ФЗ № 96 «Об охране атмосферного воздуха»;</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Соблюдать санитарные требования при обращении с отходами, установленные в ст. 22 ФЗ № 52-ФЗ от 30.03.1999г. «О санитарно-эпидемиологическом благополучии населения» и СанПин 2.1.3684-21;</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Соблюдать Экологическую политику ПАО «РусГидро».</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57" w:right="-1984" w:hanging="0"/>
              <w:contextualSpacing/>
              <w:jc w:val="left"/>
              <w:rPr>
                <w:sz w:val="20"/>
                <w:szCs w:val="20"/>
              </w:rPr>
            </w:pPr>
            <w:r>
              <w:rPr>
                <w:sz w:val="20"/>
                <w:szCs w:val="20"/>
                <w:lang w:val="ru-RU" w:bidi="ar-SA"/>
              </w:rPr>
              <w:t xml:space="preserve">1.6. </w:t>
            </w:r>
          </w:p>
        </w:tc>
        <w:tc>
          <w:tcPr>
            <w:tcW w:w="9400"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Требования к персоналу исполнителя</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57" w:right="-1984" w:hanging="0"/>
              <w:contextualSpacing/>
              <w:jc w:val="left"/>
              <w:rPr>
                <w:sz w:val="20"/>
                <w:szCs w:val="20"/>
              </w:rPr>
            </w:pPr>
            <w:r>
              <w:rPr>
                <w:sz w:val="20"/>
                <w:szCs w:val="20"/>
                <w:lang w:val="ru-RU" w:bidi="ar-SA"/>
              </w:rPr>
              <w:t>1.6.1.</w:t>
            </w:r>
          </w:p>
        </w:tc>
        <w:tc>
          <w:tcPr>
            <w:tcW w:w="9400" w:type="dxa"/>
            <w:gridSpan w:val="2"/>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ind w:hanging="0"/>
              <w:contextualSpacing/>
              <w:jc w:val="both"/>
              <w:rPr>
                <w:lang w:val="ru-RU" w:bidi="ar-SA"/>
              </w:rPr>
            </w:pPr>
            <w:r>
              <w:rPr>
                <w:rFonts w:eastAsia="Times New Roman" w:cs="Times New Roman"/>
                <w:kern w:val="0"/>
                <w:sz w:val="20"/>
                <w:szCs w:val="20"/>
                <w:lang w:val="ru-RU" w:eastAsia="ru-RU" w:bidi="ar-SA"/>
              </w:rPr>
              <w:t>Исполнитель должен иметь собственный или привлеченный (по трудовым договорам) квалифицированный персонал.</w:t>
            </w:r>
          </w:p>
          <w:p>
            <w:pPr>
              <w:pStyle w:val="Normal"/>
              <w:widowControl w:val="false"/>
              <w:tabs>
                <w:tab w:val="clear" w:pos="708"/>
                <w:tab w:val="left" w:pos="426" w:leader="none"/>
              </w:tabs>
              <w:suppressAutoHyphens w:val="true"/>
              <w:spacing w:before="0" w:after="0"/>
              <w:ind w:hanging="0"/>
              <w:contextualSpacing/>
              <w:jc w:val="both"/>
              <w:rPr>
                <w:lang w:val="ru-RU" w:bidi="ar-SA"/>
              </w:rPr>
            </w:pPr>
            <w:r>
              <w:rPr>
                <w:rFonts w:eastAsia="Times New Roman" w:cs="Times New Roman"/>
                <w:kern w:val="0"/>
                <w:sz w:val="20"/>
                <w:szCs w:val="20"/>
                <w:lang w:val="ru-RU" w:eastAsia="ru-RU" w:bidi="ar-SA"/>
              </w:rPr>
              <w:t>До заключения договора Исполнитель представляет список персонала, копии квалификационных и аттестационных документов и иные документы.</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kern w:val="0"/>
                <w:sz w:val="20"/>
                <w:szCs w:val="20"/>
                <w:lang w:val="ru-RU" w:eastAsia="ru-RU" w:bidi="ar-SA"/>
              </w:rPr>
              <w:t>Исполнитель должны подтвердить соответствие квалификации персонала, участвующего в выполнении работ на территории Заказчика:</w:t>
            </w:r>
          </w:p>
          <w:p>
            <w:pPr>
              <w:pStyle w:val="Normal"/>
              <w:widowControl w:val="false"/>
              <w:tabs>
                <w:tab w:val="clear" w:pos="708"/>
                <w:tab w:val="left" w:pos="426" w:leader="none"/>
              </w:tabs>
              <w:suppressAutoHyphens w:val="true"/>
              <w:spacing w:before="0" w:after="0"/>
              <w:ind w:hanging="0"/>
              <w:contextualSpacing/>
              <w:jc w:val="both"/>
              <w:rPr>
                <w:lang w:val="ru-RU" w:bidi="ar-SA"/>
              </w:rPr>
            </w:pPr>
            <w:r>
              <w:rPr>
                <w:rFonts w:eastAsia="Times New Roman" w:cs="Times New Roman"/>
                <w:kern w:val="0"/>
                <w:sz w:val="20"/>
                <w:szCs w:val="20"/>
                <w:lang w:val="ru-RU" w:eastAsia="ru-RU" w:bidi="ar-SA"/>
              </w:rPr>
              <w:t>Представить до заключения договора копию приказа о предоставлении задействованному персоналу прав для выполнения работ по нарядам в качестве: выдающего наряд-допуск, ответственного руководителя работ, производителя работ и членов бригады, ответственных за безопасное производство работ.</w:t>
            </w:r>
          </w:p>
          <w:p>
            <w:pPr>
              <w:pStyle w:val="Normal"/>
              <w:widowControl w:val="false"/>
              <w:tabs>
                <w:tab w:val="clear" w:pos="708"/>
                <w:tab w:val="left" w:pos="426" w:leader="none"/>
              </w:tabs>
              <w:suppressAutoHyphens w:val="true"/>
              <w:spacing w:before="0" w:after="0"/>
              <w:ind w:hanging="0"/>
              <w:contextualSpacing/>
              <w:jc w:val="both"/>
              <w:rPr>
                <w:lang w:val="ru-RU" w:bidi="ar-SA"/>
              </w:rPr>
            </w:pPr>
            <w:r>
              <w:rPr>
                <w:rFonts w:eastAsia="Times New Roman" w:cs="Times New Roman"/>
                <w:kern w:val="0"/>
                <w:sz w:val="20"/>
                <w:szCs w:val="20"/>
                <w:lang w:val="ru-RU" w:eastAsia="ru-RU" w:bidi="ar-SA"/>
              </w:rPr>
              <w:t>Работы должны выполняться квалифицированным аттестованным персоналом, имеющим право самостоятельной работы в действующих электроустановках, согласно Правилам по охране труда при эксплуатации электроустановок, правил технической эксплуатации электрических станций и сетей, правил устройства электроустановок.</w:t>
            </w:r>
          </w:p>
          <w:p>
            <w:pPr>
              <w:pStyle w:val="ListParagraph"/>
              <w:widowControl w:val="false"/>
              <w:tabs>
                <w:tab w:val="clear" w:pos="708"/>
                <w:tab w:val="left" w:pos="1134" w:leader="none"/>
              </w:tabs>
              <w:suppressAutoHyphens w:val="true"/>
              <w:bidi w:val="0"/>
              <w:spacing w:before="0" w:after="0"/>
              <w:ind w:left="0" w:right="0" w:hanging="0"/>
              <w:contextualSpacing/>
              <w:jc w:val="both"/>
              <w:rPr>
                <w:lang w:val="ru-RU" w:bidi="ar-SA"/>
              </w:rPr>
            </w:pPr>
            <w:r>
              <w:rPr>
                <w:rFonts w:eastAsia="Times New Roman" w:cs="Times New Roman"/>
                <w:b/>
                <w:bCs/>
                <w:kern w:val="0"/>
                <w:sz w:val="20"/>
                <w:szCs w:val="20"/>
                <w:lang w:val="ru-RU" w:eastAsia="ru-RU" w:bidi="ar-SA"/>
              </w:rPr>
              <w:t>При оказании услуг с привлечением промышленных альпинистов обязательное условие - наличие удостоверения промышленного альпиниста, группа по безопасности работ на высоте. Личная книжка учета работ на высоте в соответствии с Приложением № 4 Приказа Минтруда России от 16.11.2020 N 782н «Об утверждении Правил по охране труда при работе на высоте». Группа по электробезопасности не ниже II.</w:t>
            </w:r>
          </w:p>
          <w:p>
            <w:pPr>
              <w:pStyle w:val="ListParagraph"/>
              <w:widowControl w:val="false"/>
              <w:tabs>
                <w:tab w:val="clear" w:pos="708"/>
                <w:tab w:val="left" w:pos="1134" w:leader="none"/>
              </w:tabs>
              <w:suppressAutoHyphens w:val="true"/>
              <w:bidi w:val="0"/>
              <w:spacing w:before="0" w:after="0"/>
              <w:ind w:left="0" w:right="0" w:hanging="0"/>
              <w:contextualSpacing/>
              <w:jc w:val="both"/>
              <w:rPr>
                <w:lang w:val="ru-RU" w:bidi="ar-SA"/>
              </w:rPr>
            </w:pPr>
            <w:r>
              <w:rPr>
                <w:rFonts w:eastAsia="Times New Roman" w:cs="Times New Roman"/>
                <w:b w:val="false"/>
                <w:bCs w:val="false"/>
                <w:kern w:val="0"/>
                <w:sz w:val="20"/>
                <w:szCs w:val="20"/>
                <w:lang w:val="ru-RU" w:eastAsia="ru-RU" w:bidi="ar-SA"/>
              </w:rPr>
              <w:t>Представить до заключения договора:</w:t>
            </w:r>
          </w:p>
          <w:p>
            <w:pPr>
              <w:pStyle w:val="ListParagraph"/>
              <w:widowControl w:val="false"/>
              <w:tabs>
                <w:tab w:val="clear" w:pos="708"/>
                <w:tab w:val="left" w:pos="1134" w:leader="none"/>
              </w:tabs>
              <w:suppressAutoHyphens w:val="true"/>
              <w:bidi w:val="0"/>
              <w:spacing w:before="0" w:after="0"/>
              <w:ind w:left="0" w:right="0" w:hanging="0"/>
              <w:contextualSpacing/>
              <w:jc w:val="both"/>
              <w:rPr>
                <w:lang w:val="ru-RU" w:bidi="ar-SA"/>
              </w:rPr>
            </w:pPr>
            <w:r>
              <w:rPr>
                <w:rFonts w:eastAsia="Times New Roman" w:cs="Times New Roman"/>
                <w:b w:val="false"/>
                <w:bCs w:val="false"/>
                <w:kern w:val="0"/>
                <w:sz w:val="20"/>
                <w:szCs w:val="20"/>
                <w:lang w:val="ru-RU" w:eastAsia="ru-RU" w:bidi="ar-SA"/>
              </w:rPr>
              <w:t>До заключения договора представить справки/выписки из трудовых договоров всех исполнителей работ.</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57" w:right="-1984" w:hanging="0"/>
              <w:contextualSpacing/>
              <w:jc w:val="left"/>
              <w:rPr>
                <w:sz w:val="20"/>
                <w:szCs w:val="20"/>
              </w:rPr>
            </w:pPr>
            <w:r>
              <w:rPr>
                <w:b/>
                <w:bCs/>
                <w:sz w:val="20"/>
                <w:szCs w:val="20"/>
                <w:lang w:val="ru-RU" w:bidi="ar-SA"/>
              </w:rPr>
              <w:t>2.</w:t>
            </w:r>
          </w:p>
        </w:tc>
        <w:tc>
          <w:tcPr>
            <w:tcW w:w="9400"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bCs/>
                <w:kern w:val="0"/>
                <w:sz w:val="20"/>
                <w:szCs w:val="20"/>
                <w:lang w:val="ru-RU" w:eastAsia="ru-RU" w:bidi="ar-SA"/>
              </w:rPr>
              <w:t>Требования к результатам у</w:t>
            </w:r>
            <w:r>
              <w:rPr>
                <w:rFonts w:eastAsia="Times New Roman" w:cs="Times New Roman"/>
                <w:b/>
                <w:kern w:val="0"/>
                <w:sz w:val="20"/>
                <w:szCs w:val="20"/>
                <w:lang w:val="ru-RU" w:eastAsia="ru-RU" w:bidi="ar-SA"/>
              </w:rPr>
              <w:t>слуг</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57" w:right="-1984" w:hanging="0"/>
              <w:contextualSpacing/>
              <w:jc w:val="left"/>
              <w:rPr>
                <w:sz w:val="20"/>
                <w:szCs w:val="20"/>
              </w:rPr>
            </w:pPr>
            <w:r>
              <w:rPr>
                <w:sz w:val="20"/>
                <w:szCs w:val="20"/>
                <w:lang w:val="ru-RU" w:bidi="ar-SA"/>
              </w:rPr>
              <w:t>2.1.</w:t>
            </w:r>
          </w:p>
        </w:tc>
        <w:tc>
          <w:tcPr>
            <w:tcW w:w="9400"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bCs/>
                <w:kern w:val="0"/>
                <w:sz w:val="20"/>
                <w:szCs w:val="20"/>
                <w:lang w:val="ru-RU" w:eastAsia="ru-RU" w:bidi="ar-SA"/>
              </w:rPr>
              <w:t>Общие требования к результатам услуг</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57" w:right="-1984" w:hanging="0"/>
              <w:contextualSpacing/>
              <w:jc w:val="left"/>
              <w:rPr>
                <w:sz w:val="20"/>
                <w:szCs w:val="20"/>
              </w:rPr>
            </w:pPr>
            <w:r>
              <w:rPr>
                <w:sz w:val="20"/>
                <w:szCs w:val="20"/>
                <w:lang w:val="ru-RU" w:bidi="ar-SA"/>
              </w:rPr>
              <w:t>2.1.1.</w:t>
            </w:r>
          </w:p>
        </w:tc>
        <w:tc>
          <w:tcPr>
            <w:tcW w:w="9400"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Отсутствие скопления грязи и пыли на стекле и рамах, потеков, пятен, отпечатков пальцев, разводов грязи, высохших брызг и капель чистящего вещества, ореолов, разводов вокруг очищенных участков, мутности, остатков ворса протирочного материала</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57" w:right="-1984" w:hanging="0"/>
              <w:contextualSpacing/>
              <w:jc w:val="left"/>
              <w:rPr>
                <w:sz w:val="20"/>
                <w:szCs w:val="20"/>
              </w:rPr>
            </w:pPr>
            <w:r>
              <w:rPr>
                <w:sz w:val="20"/>
                <w:szCs w:val="20"/>
                <w:lang w:val="ru-RU" w:bidi="ar-SA"/>
              </w:rPr>
              <w:t>2.2.</w:t>
            </w:r>
          </w:p>
        </w:tc>
        <w:tc>
          <w:tcPr>
            <w:tcW w:w="9400"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Требования к безопасности использования результата оказания услуг</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794" w:hanging="0"/>
              <w:contextualSpacing/>
              <w:jc w:val="left"/>
              <w:rPr>
                <w:sz w:val="20"/>
                <w:szCs w:val="20"/>
              </w:rPr>
            </w:pPr>
            <w:r>
              <w:rPr>
                <w:sz w:val="20"/>
                <w:szCs w:val="20"/>
                <w:lang w:val="ru-RU" w:bidi="ar-SA"/>
              </w:rPr>
              <w:t>2.2.1.</w:t>
            </w:r>
          </w:p>
        </w:tc>
        <w:tc>
          <w:tcPr>
            <w:tcW w:w="9400" w:type="dxa"/>
            <w:gridSpan w:val="2"/>
            <w:tcBorders>
              <w:left w:val="single" w:sz="4" w:space="0" w:color="000000"/>
              <w:bottom w:val="single" w:sz="4" w:space="0" w:color="000000"/>
              <w:right w:val="single" w:sz="4" w:space="0" w:color="000000"/>
            </w:tcBorders>
          </w:tcPr>
          <w:p>
            <w:pPr>
              <w:pStyle w:val="Normal"/>
              <w:widowControl w:val="false"/>
              <w:suppressAutoHyphens w:val="true"/>
              <w:bidi w:val="0"/>
              <w:spacing w:before="0" w:after="0"/>
              <w:ind w:right="0" w:hanging="0"/>
              <w:contextualSpacing/>
              <w:jc w:val="both"/>
              <w:rPr>
                <w:lang w:val="ru-RU" w:bidi="ar-SA"/>
              </w:rPr>
            </w:pPr>
            <w:r>
              <w:rPr>
                <w:rFonts w:eastAsia="Times New Roman" w:cs="Times New Roman"/>
                <w:bCs/>
                <w:kern w:val="0"/>
                <w:sz w:val="20"/>
                <w:szCs w:val="20"/>
                <w:lang w:val="ru-RU" w:eastAsia="ru-RU" w:bidi="ar-SA"/>
              </w:rPr>
              <w:t>При оказании услуг Исполнитель должен обеспечить безопасность собственного персонала, жизни, здоровья потребителей услуг и сохранность их имущества, а также соблюдать санитарно-эпидемиологические нормы.</w:t>
            </w:r>
          </w:p>
          <w:p>
            <w:pPr>
              <w:pStyle w:val="Normal"/>
              <w:widowControl w:val="false"/>
              <w:suppressAutoHyphens w:val="true"/>
              <w:bidi w:val="0"/>
              <w:spacing w:before="0" w:after="0"/>
              <w:ind w:right="0" w:hanging="0"/>
              <w:contextualSpacing/>
              <w:jc w:val="both"/>
              <w:rPr>
                <w:lang w:val="ru-RU" w:bidi="ar-SA"/>
              </w:rPr>
            </w:pPr>
            <w:r>
              <w:rPr>
                <w:rFonts w:eastAsia="Times New Roman" w:cs="Times New Roman"/>
                <w:bCs/>
                <w:kern w:val="0"/>
                <w:sz w:val="20"/>
                <w:szCs w:val="20"/>
                <w:lang w:val="ru-RU" w:eastAsia="ru-RU" w:bidi="ar-SA"/>
              </w:rPr>
              <w:t>Химические средства (очищающие, чистящие, моющие, дезинфицирующие и т.п.), используемые при оказании услуг, должны иметь паспорт безопасности, оформленный в установленном в РФ порядке. Химические средства и материалы, входящие в перечень товаров, подлежащих обязательному подтверждению соответствия, должны иметь сертификат соответствия или декларацию о соответствии, а подлежащие государственной регистрации - свидетельства о регистрации.</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794" w:hanging="0"/>
              <w:contextualSpacing/>
              <w:jc w:val="left"/>
              <w:rPr>
                <w:sz w:val="20"/>
                <w:szCs w:val="20"/>
              </w:rPr>
            </w:pPr>
            <w:r>
              <w:rPr>
                <w:sz w:val="20"/>
                <w:szCs w:val="20"/>
                <w:lang w:val="ru-RU" w:bidi="ar-SA"/>
              </w:rPr>
              <w:t>2.3.</w:t>
            </w:r>
          </w:p>
        </w:tc>
        <w:tc>
          <w:tcPr>
            <w:tcW w:w="9400"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bCs/>
                <w:kern w:val="0"/>
                <w:sz w:val="20"/>
                <w:szCs w:val="20"/>
                <w:lang w:val="ru-RU" w:eastAsia="ru-RU" w:bidi="ar-SA"/>
              </w:rPr>
              <w:t>Требования к приемке результата оказания у</w:t>
            </w:r>
            <w:r>
              <w:rPr>
                <w:rFonts w:eastAsia="Times New Roman" w:cs="Times New Roman"/>
                <w:b/>
                <w:kern w:val="0"/>
                <w:sz w:val="20"/>
                <w:szCs w:val="20"/>
                <w:lang w:val="ru-RU" w:eastAsia="ru-RU" w:bidi="ar-SA"/>
              </w:rPr>
              <w:t>слуг</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794" w:hanging="0"/>
              <w:contextualSpacing/>
              <w:jc w:val="left"/>
              <w:rPr>
                <w:sz w:val="20"/>
                <w:szCs w:val="20"/>
              </w:rPr>
            </w:pPr>
            <w:r>
              <w:rPr>
                <w:sz w:val="20"/>
                <w:szCs w:val="20"/>
                <w:lang w:val="ru-RU" w:bidi="ar-SA"/>
              </w:rPr>
              <w:t>2.3.1.</w:t>
            </w:r>
          </w:p>
        </w:tc>
        <w:tc>
          <w:tcPr>
            <w:tcW w:w="9400" w:type="dxa"/>
            <w:gridSpan w:val="2"/>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bidi w:val="0"/>
              <w:spacing w:before="0" w:after="0"/>
              <w:ind w:left="0" w:right="0" w:firstLine="283"/>
              <w:contextualSpacing/>
              <w:jc w:val="both"/>
              <w:rPr>
                <w:lang w:val="ru-RU" w:bidi="ar-SA"/>
              </w:rPr>
            </w:pPr>
            <w:r>
              <w:rPr>
                <w:rFonts w:eastAsia="Times New Roman" w:cs="Times New Roman"/>
                <w:kern w:val="0"/>
                <w:sz w:val="20"/>
                <w:szCs w:val="20"/>
                <w:lang w:val="ru-RU" w:eastAsia="ru-RU" w:bidi="ar-SA"/>
              </w:rPr>
              <w:t>Исполнитель оформляет отчетную и исполнительную документацию в соответствии с требованиями раздела 9 ГОСТ Р 51870-2014 «Услуги профессиональной уборки – клининговые услуги. Общие технические условия»</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794" w:hanging="0"/>
              <w:contextualSpacing/>
              <w:jc w:val="left"/>
              <w:rPr>
                <w:sz w:val="20"/>
                <w:szCs w:val="20"/>
              </w:rPr>
            </w:pPr>
            <w:r>
              <w:rPr>
                <w:sz w:val="20"/>
                <w:szCs w:val="20"/>
                <w:lang w:val="ru-RU" w:bidi="ar-SA"/>
              </w:rPr>
              <w:t>2.4.</w:t>
            </w:r>
          </w:p>
        </w:tc>
        <w:tc>
          <w:tcPr>
            <w:tcW w:w="9400"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Требования к документации, описывающей результат оказания услуг</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794" w:hanging="0"/>
              <w:contextualSpacing/>
              <w:jc w:val="left"/>
              <w:rPr>
                <w:sz w:val="20"/>
                <w:szCs w:val="20"/>
              </w:rPr>
            </w:pPr>
            <w:r>
              <w:rPr>
                <w:sz w:val="20"/>
                <w:szCs w:val="20"/>
                <w:lang w:val="ru-RU" w:bidi="ar-SA"/>
              </w:rPr>
              <w:t>2.4.1.</w:t>
            </w:r>
          </w:p>
        </w:tc>
        <w:tc>
          <w:tcPr>
            <w:tcW w:w="9400"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По окончании оказания Услуг Исполнитель в течение 3 (трех) рабочих дней предоставляет Заказчику подписанный со своей стороны в 2 (двух) экземплярах УПД.</w:t>
            </w:r>
          </w:p>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Исполнитель представляет Заказчику с отчетными документами исполнительную документацию (журналы ведения работ, сертификаты качества на применённые материалы и химические средства).</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794" w:hanging="0"/>
              <w:contextualSpacing/>
              <w:jc w:val="left"/>
              <w:rPr>
                <w:sz w:val="20"/>
                <w:szCs w:val="20"/>
              </w:rPr>
            </w:pPr>
            <w:r>
              <w:rPr>
                <w:b/>
                <w:bCs/>
                <w:sz w:val="20"/>
                <w:szCs w:val="20"/>
                <w:lang w:val="ru-RU" w:bidi="ar-SA"/>
              </w:rPr>
              <w:t>3.</w:t>
            </w:r>
          </w:p>
        </w:tc>
        <w:tc>
          <w:tcPr>
            <w:tcW w:w="9400"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0" w:right="-794" w:hanging="0"/>
              <w:contextualSpacing/>
              <w:jc w:val="left"/>
              <w:rPr>
                <w:sz w:val="20"/>
                <w:szCs w:val="20"/>
              </w:rPr>
            </w:pPr>
            <w:r>
              <w:rPr>
                <w:sz w:val="20"/>
                <w:szCs w:val="20"/>
                <w:lang w:val="ru-RU" w:bidi="ar-SA"/>
              </w:rPr>
              <w:t>3.1.1.</w:t>
            </w:r>
          </w:p>
        </w:tc>
        <w:tc>
          <w:tcPr>
            <w:tcW w:w="9400" w:type="dxa"/>
            <w:gridSpan w:val="2"/>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«Правила по охране труда при работе с инструментом и приспособлениями» (утв. приказом Минтруда России от 27.11.2020 N 835н)</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«Правила противопожарного режима в Российской Федерации» (утверждены Постановлением Правительства РФ от 16.09.2020 N 1479)</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«Правила по охране труда при работе на высоте» (утверждены приказом Минтруда РФ от 16.11.2020 №782н)</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-"Правила безопасности опасных производственных объектов, на которых используются подъемные сооружения" (утверждены приказом Ростехнадзора от 26.11.2020 №461</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«Правила по охране труда при эксплуатации электроустановок» (утверждены приказом Минтруда РФ от 15.12.2020 №903н)</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Стандарт организации СТО РусГидро 05.02.126-2020 «Правила организации безопасного обслуживания гидротехнических сооружений, гидросилового и гидромеханического оборудования гидроэлектростанций»</w:t>
            </w:r>
          </w:p>
          <w:p>
            <w:pPr>
              <w:pStyle w:val="Normal"/>
              <w:widowControl w:val="false"/>
              <w:tabs>
                <w:tab w:val="clear" w:pos="708"/>
                <w:tab w:val="left" w:pos="426" w:leader="none"/>
              </w:tabs>
              <w:suppressAutoHyphens w:val="true"/>
              <w:spacing w:before="0" w:after="0"/>
              <w:contextualSpacing/>
              <w:jc w:val="both"/>
              <w:rPr>
                <w:lang w:val="ru-RU" w:bidi="ar-SA"/>
              </w:rPr>
            </w:pPr>
            <w:r>
              <w:rPr>
                <w:rFonts w:eastAsia="Times New Roman" w:cs="Times New Roman"/>
                <w:bCs/>
                <w:kern w:val="0"/>
                <w:sz w:val="20"/>
                <w:szCs w:val="20"/>
                <w:lang w:val="ru-RU" w:eastAsia="ru-RU" w:bidi="ar-SA"/>
              </w:rPr>
              <w:t>- «Правила по охране труда при погрузочно-разгрузочных работах и размещении грузов» (утв. приказом Минтруда России от 28.10.2020 N 753н)</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57" w:right="-510" w:hanging="0"/>
              <w:contextualSpacing/>
              <w:jc w:val="left"/>
              <w:rPr>
                <w:sz w:val="20"/>
                <w:szCs w:val="20"/>
              </w:rPr>
            </w:pPr>
            <w:r>
              <w:rPr>
                <w:b/>
                <w:bCs/>
                <w:sz w:val="20"/>
                <w:szCs w:val="20"/>
                <w:lang w:val="ru-RU" w:bidi="ar-SA"/>
              </w:rPr>
              <w:t>4.</w:t>
            </w:r>
          </w:p>
        </w:tc>
        <w:tc>
          <w:tcPr>
            <w:tcW w:w="9400"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both"/>
              <w:rPr>
                <w:lang w:val="ru-RU" w:bidi="ar-SA"/>
              </w:rPr>
            </w:pPr>
            <w:r>
              <w:rPr>
                <w:rFonts w:eastAsia="Times New Roman" w:cs="Times New Roman"/>
                <w:b/>
                <w:kern w:val="0"/>
                <w:sz w:val="20"/>
                <w:szCs w:val="20"/>
                <w:lang w:val="ru-RU" w:eastAsia="ru-RU" w:bidi="ar-SA"/>
              </w:rPr>
              <w:t>Требования к ответственности и гарантиям исполнителя</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57" w:right="-964" w:hanging="0"/>
              <w:contextualSpacing/>
              <w:jc w:val="left"/>
              <w:rPr>
                <w:sz w:val="20"/>
                <w:szCs w:val="20"/>
              </w:rPr>
            </w:pPr>
            <w:r>
              <w:rPr>
                <w:sz w:val="20"/>
                <w:szCs w:val="20"/>
                <w:lang w:val="ru-RU" w:bidi="ar-SA"/>
              </w:rPr>
              <w:t>4.1.1.</w:t>
            </w:r>
          </w:p>
        </w:tc>
        <w:tc>
          <w:tcPr>
            <w:tcW w:w="9400" w:type="dxa"/>
            <w:gridSpan w:val="2"/>
            <w:tcBorders>
              <w:left w:val="single" w:sz="4" w:space="0" w:color="000000"/>
              <w:bottom w:val="single" w:sz="4" w:space="0" w:color="000000"/>
              <w:right w:val="single" w:sz="4" w:space="0" w:color="000000"/>
            </w:tcBorders>
          </w:tcPr>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Исполнитель предоставляет гарантии на результаты оказанных услуг:</w:t>
            </w:r>
          </w:p>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В части услуг - в течение 5 рабочих дней после оказания услуги.</w:t>
            </w:r>
          </w:p>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Исполнитель производит в течении гарантийного периода устранение всех неисправностей и дефектов, возникших в результате оказания услуг своими силами и за свой счет;</w:t>
            </w:r>
          </w:p>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В случае повреждения имущества Заказчика, не являющегося результатом оказания услуг по договору, в ходе оказания услуг, Исполнитель устраняет возникшие повреждения за свой счет в согласованные с Заказчиком сроки, но не позднее 15 календарных дней с даты подписания Сторонами УПД.</w:t>
            </w:r>
          </w:p>
          <w:p>
            <w:pPr>
              <w:pStyle w:val="Normal"/>
              <w:widowControl w:val="false"/>
              <w:suppressAutoHyphens w:val="true"/>
              <w:spacing w:before="0" w:after="0"/>
              <w:contextualSpacing/>
              <w:jc w:val="both"/>
              <w:rPr>
                <w:lang w:val="ru-RU" w:bidi="ar-SA"/>
              </w:rPr>
            </w:pPr>
            <w:r>
              <w:rPr>
                <w:rFonts w:eastAsia="Times New Roman" w:cs="Times New Roman"/>
                <w:kern w:val="0"/>
                <w:sz w:val="20"/>
                <w:szCs w:val="20"/>
                <w:lang w:val="ru-RU" w:eastAsia="ru-RU" w:bidi="ar-SA"/>
              </w:rPr>
              <w:t>Исполнитель компенсирует потери от простоя оборудования в ремонте по этим причинам.</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57" w:right="-964" w:hanging="0"/>
              <w:contextualSpacing/>
              <w:jc w:val="left"/>
              <w:rPr>
                <w:sz w:val="20"/>
                <w:szCs w:val="20"/>
              </w:rPr>
            </w:pPr>
            <w:r>
              <w:rPr>
                <w:b/>
                <w:bCs/>
                <w:sz w:val="20"/>
                <w:szCs w:val="20"/>
                <w:lang w:val="ru-RU" w:bidi="ar-SA"/>
              </w:rPr>
              <w:t>5.</w:t>
            </w:r>
          </w:p>
        </w:tc>
        <w:tc>
          <w:tcPr>
            <w:tcW w:w="9400"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left"/>
              <w:rPr>
                <w:lang w:val="ru-RU" w:bidi="ar-SA"/>
              </w:rPr>
            </w:pPr>
            <w:r>
              <w:rPr>
                <w:rFonts w:eastAsia="Times New Roman" w:cs="Times New Roman"/>
                <w:b/>
                <w:kern w:val="0"/>
                <w:sz w:val="20"/>
                <w:szCs w:val="20"/>
                <w:lang w:val="ru-RU" w:eastAsia="ru-RU" w:bidi="ar-SA"/>
              </w:rPr>
              <w:t>Прочие требования к оказанию услуг</w:t>
            </w:r>
          </w:p>
        </w:tc>
      </w:tr>
      <w:tr>
        <w:trPr>
          <w:trHeight w:val="20" w:hRule="atLeast"/>
        </w:trPr>
        <w:tc>
          <w:tcPr>
            <w:tcW w:w="947" w:type="dxa"/>
            <w:tcBorders>
              <w:left w:val="single" w:sz="4" w:space="0" w:color="000000"/>
              <w:bottom w:val="single" w:sz="4" w:space="0" w:color="000000"/>
            </w:tcBorders>
          </w:tcPr>
          <w:p>
            <w:pPr>
              <w:pStyle w:val="ListParagraph"/>
              <w:widowControl w:val="false"/>
              <w:suppressAutoHyphens w:val="true"/>
              <w:bidi w:val="0"/>
              <w:spacing w:before="0" w:after="0"/>
              <w:ind w:left="-57" w:right="-964" w:hanging="0"/>
              <w:contextualSpacing/>
              <w:jc w:val="left"/>
              <w:rPr>
                <w:sz w:val="20"/>
                <w:szCs w:val="20"/>
              </w:rPr>
            </w:pPr>
            <w:r>
              <w:rPr>
                <w:sz w:val="20"/>
                <w:szCs w:val="20"/>
                <w:lang w:val="ru-RU" w:bidi="ar-SA"/>
              </w:rPr>
              <w:t xml:space="preserve">5.1. </w:t>
            </w:r>
          </w:p>
        </w:tc>
        <w:tc>
          <w:tcPr>
            <w:tcW w:w="9400" w:type="dxa"/>
            <w:gridSpan w:val="2"/>
            <w:tcBorders>
              <w:left w:val="single" w:sz="4" w:space="0" w:color="000000"/>
              <w:bottom w:val="single" w:sz="4" w:space="0" w:color="000000"/>
              <w:right w:val="single" w:sz="4" w:space="0" w:color="000000"/>
            </w:tcBorders>
            <w:vAlign w:val="center"/>
          </w:tcPr>
          <w:p>
            <w:pPr>
              <w:pStyle w:val="Style33"/>
              <w:keepNext w:val="false"/>
              <w:widowControl w:val="false"/>
              <w:numPr>
                <w:ilvl w:val="0"/>
                <w:numId w:val="0"/>
              </w:numPr>
              <w:suppressAutoHyphens w:val="true"/>
              <w:spacing w:before="0" w:after="0"/>
              <w:ind w:left="0" w:hanging="0"/>
              <w:contextualSpacing/>
              <w:jc w:val="both"/>
              <w:outlineLvl w:val="2"/>
              <w:rPr>
                <w:lang w:val="ru-RU" w:bidi="ar-SA"/>
              </w:rPr>
            </w:pPr>
            <w:bookmarkStart w:id="57" w:name="_Toc128734755"/>
            <w:r>
              <w:rPr>
                <w:rFonts w:eastAsia="Times New Roman" w:cs="Times New Roman"/>
                <w:b w:val="false"/>
                <w:bCs/>
                <w:kern w:val="0"/>
                <w:sz w:val="20"/>
                <w:szCs w:val="20"/>
                <w:lang w:val="ru-RU" w:eastAsia="ru-RU" w:bidi="ar-SA"/>
              </w:rPr>
              <w:t>Услуги оказываются в рабочие дни. Устранять замечания в установленные заказчиком сроки в рабочем порядке, в том числе в выходные и нерабочие праздничные дни .</w:t>
            </w:r>
            <w:bookmarkEnd w:id="57"/>
          </w:p>
        </w:tc>
      </w:tr>
    </w:tbl>
    <w:p>
      <w:pPr>
        <w:pStyle w:val="Normal"/>
        <w:numPr>
          <w:ilvl w:val="0"/>
          <w:numId w:val="0"/>
        </w:numPr>
        <w:ind w:left="360" w:hanging="0"/>
        <w:jc w:val="center"/>
        <w:rPr>
          <w:lang w:val="ru-RU" w:bidi="ar-SA"/>
        </w:rPr>
      </w:pPr>
      <w:r>
        <w:rPr>
          <w:lang w:val="ru-RU" w:bidi="ar-SA"/>
        </w:rPr>
      </w:r>
      <w:bookmarkStart w:id="58" w:name="_Toc51339699"/>
      <w:bookmarkStart w:id="59" w:name="_Toc46743519"/>
      <w:bookmarkStart w:id="60" w:name="_Toc51339699"/>
      <w:bookmarkStart w:id="61" w:name="_Toc46743519"/>
      <w:bookmarkEnd w:id="60"/>
      <w:bookmarkEnd w:id="61"/>
    </w:p>
    <w:tbl>
      <w:tblPr>
        <w:tblW w:w="991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239"/>
        <w:gridCol w:w="4678"/>
      </w:tblGrid>
      <w:tr>
        <w:trPr/>
        <w:tc>
          <w:tcPr>
            <w:tcW w:w="5239" w:type="dxa"/>
            <w:tcBorders/>
          </w:tcPr>
          <w:p>
            <w:pPr>
              <w:pStyle w:val="Normal"/>
              <w:widowControl w:val="false"/>
              <w:rPr>
                <w:lang w:val="ru-RU" w:bidi="ar-SA"/>
              </w:rPr>
            </w:pPr>
            <w:bookmarkStart w:id="62" w:name="_Hlk105762085"/>
            <w:bookmarkEnd w:id="62"/>
            <w:r>
              <w:rPr>
                <w:b/>
                <w:lang w:val="ru-RU" w:bidi="ar-SA"/>
              </w:rPr>
              <w:t>Заказчик:</w:t>
            </w:r>
          </w:p>
        </w:tc>
        <w:tc>
          <w:tcPr>
            <w:tcW w:w="4678" w:type="dxa"/>
            <w:tcBorders/>
          </w:tcPr>
          <w:p>
            <w:pPr>
              <w:pStyle w:val="Normal"/>
              <w:widowControl w:val="false"/>
              <w:rPr>
                <w:lang w:val="ru-RU" w:bidi="ar-SA"/>
              </w:rPr>
            </w:pPr>
            <w:r>
              <w:rPr>
                <w:b/>
                <w:lang w:val="ru-RU" w:bidi="ar-SA"/>
              </w:rPr>
              <w:t>Исполнитель:</w:t>
            </w:r>
          </w:p>
        </w:tc>
      </w:tr>
      <w:tr>
        <w:trPr/>
        <w:tc>
          <w:tcPr>
            <w:tcW w:w="5239" w:type="dxa"/>
            <w:tcBorders/>
          </w:tcPr>
          <w:p>
            <w:pPr>
              <w:pStyle w:val="Normal"/>
              <w:widowControl w:val="false"/>
              <w:rPr>
                <w:lang w:val="ru-RU" w:bidi="ar-SA"/>
              </w:rPr>
            </w:pPr>
            <w:r>
              <w:rPr>
                <w:lang w:val="ru-RU" w:bidi="ar-SA"/>
              </w:rPr>
              <w:t>Заместитель генерального директора по управлению ресурсами АО «СК РусГидро»</w:t>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t>__________________ / Н.Н. Клочков</w:t>
            </w:r>
          </w:p>
        </w:tc>
        <w:tc>
          <w:tcPr>
            <w:tcW w:w="4678" w:type="dxa"/>
            <w:tcBorders/>
          </w:tcPr>
          <w:p>
            <w:pPr>
              <w:pStyle w:val="Normal"/>
              <w:widowControl w:val="false"/>
              <w:rPr>
                <w:lang w:val="ru-RU" w:bidi="ar-SA"/>
              </w:rPr>
            </w:pPr>
            <w:r>
              <w:rPr>
                <w:lang w:val="ru-RU" w:bidi="ar-SA"/>
              </w:rPr>
              <w:t>____________________________</w:t>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t>__________________ /____________</w:t>
            </w:r>
          </w:p>
          <w:p>
            <w:pPr>
              <w:pStyle w:val="Normal"/>
              <w:widowControl w:val="false"/>
              <w:rPr>
                <w:lang w:val="ru-RU" w:bidi="ar-SA"/>
              </w:rPr>
            </w:pPr>
            <w:r>
              <w:rPr>
                <w:lang w:val="ru-RU" w:bidi="ar-SA"/>
              </w:rPr>
            </w:r>
            <w:bookmarkStart w:id="63" w:name="_Hlk105762085_Копия_1"/>
            <w:bookmarkStart w:id="64" w:name="_Hlk105762085_Копия_1"/>
            <w:bookmarkEnd w:id="64"/>
          </w:p>
        </w:tc>
      </w:tr>
    </w:tbl>
    <w:p>
      <w:pPr>
        <w:pStyle w:val="Normal"/>
        <w:rPr>
          <w:lang w:val="ru-RU" w:bidi="ar-SA"/>
        </w:rPr>
      </w:pPr>
      <w:r>
        <w:rPr>
          <w:lang w:val="ru-RU" w:bidi="ar-SA"/>
        </w:rPr>
      </w:r>
    </w:p>
    <w:p>
      <w:pPr>
        <w:pStyle w:val="Normal"/>
        <w:ind w:hanging="0"/>
        <w:jc w:val="right"/>
        <w:rPr>
          <w:sz w:val="22"/>
          <w:szCs w:val="22"/>
          <w:lang w:val="ru-RU" w:bidi="ar-SA"/>
        </w:rPr>
      </w:pPr>
      <w:r>
        <w:rPr>
          <w:sz w:val="22"/>
          <w:szCs w:val="22"/>
          <w:lang w:val="ru-RU" w:bidi="ar-SA"/>
        </w:rPr>
      </w:r>
      <w:r>
        <w:br w:type="page"/>
      </w:r>
    </w:p>
    <w:p>
      <w:pPr>
        <w:pStyle w:val="Normal"/>
        <w:ind w:hanging="0"/>
        <w:jc w:val="right"/>
        <w:rPr>
          <w:lang w:val="ru-RU" w:bidi="ar-SA"/>
        </w:rPr>
      </w:pPr>
      <w:bookmarkStart w:id="65" w:name="_Hlk92983731"/>
      <w:r>
        <w:rPr>
          <w:sz w:val="22"/>
          <w:szCs w:val="22"/>
          <w:lang w:val="ru-RU" w:bidi="ar-SA"/>
        </w:rPr>
        <w:t>Приложение № 2</w:t>
      </w:r>
    </w:p>
    <w:p>
      <w:pPr>
        <w:pStyle w:val="Normal"/>
        <w:jc w:val="right"/>
        <w:rPr>
          <w:lang w:val="ru-RU" w:bidi="ar-SA"/>
        </w:rPr>
      </w:pPr>
      <w:r>
        <w:rPr>
          <w:sz w:val="22"/>
          <w:szCs w:val="22"/>
          <w:lang w:val="ru-RU" w:bidi="ar-SA"/>
        </w:rPr>
        <w:t xml:space="preserve">            </w:t>
      </w:r>
      <w:r>
        <w:rPr>
          <w:sz w:val="22"/>
          <w:szCs w:val="22"/>
          <w:lang w:val="ru-RU" w:bidi="ar-SA"/>
        </w:rPr>
        <w:t>к Договору возмездного оказания услуг</w:t>
      </w:r>
    </w:p>
    <w:p>
      <w:pPr>
        <w:pStyle w:val="Normal"/>
        <w:jc w:val="right"/>
        <w:rPr>
          <w:lang w:val="ru-RU" w:bidi="ar-SA"/>
        </w:rPr>
      </w:pPr>
      <w:r>
        <w:rPr>
          <w:sz w:val="22"/>
          <w:szCs w:val="22"/>
          <w:lang w:val="ru-RU" w:bidi="ar-SA"/>
        </w:rPr>
        <w:t>№</w:t>
      </w:r>
      <w:r>
        <w:rPr>
          <w:sz w:val="22"/>
          <w:szCs w:val="22"/>
          <w:lang w:val="ru-RU" w:bidi="ar-SA"/>
        </w:rPr>
        <w:t>______</w:t>
      </w:r>
      <w:bookmarkEnd w:id="65"/>
    </w:p>
    <w:p>
      <w:pPr>
        <w:pStyle w:val="Normal"/>
        <w:jc w:val="right"/>
        <w:rPr>
          <w:lang w:val="ru-RU" w:bidi="ar-SA"/>
        </w:rPr>
      </w:pPr>
      <w:r>
        <w:rPr>
          <w:lang w:val="ru-RU" w:bidi="ar-SA"/>
        </w:rPr>
      </w:r>
    </w:p>
    <w:p>
      <w:pPr>
        <w:pStyle w:val="Normal"/>
        <w:jc w:val="right"/>
        <w:rPr>
          <w:lang w:val="ru-RU" w:bidi="ar-SA"/>
        </w:rPr>
      </w:pPr>
      <w:r>
        <w:rPr>
          <w:lang w:val="ru-RU" w:bidi="ar-SA"/>
        </w:rPr>
      </w:r>
    </w:p>
    <w:p>
      <w:pPr>
        <w:pStyle w:val="Normal"/>
        <w:jc w:val="center"/>
        <w:rPr>
          <w:lang w:val="ru-RU" w:bidi="ar-SA"/>
        </w:rPr>
      </w:pPr>
      <w:r>
        <w:rPr>
          <w:b/>
          <w:lang w:val="ru-RU" w:bidi="ar-SA"/>
        </w:rPr>
        <w:t>Размер ответственности Исполнителя</w:t>
      </w:r>
    </w:p>
    <w:p>
      <w:pPr>
        <w:pStyle w:val="Normal"/>
        <w:jc w:val="center"/>
        <w:rPr>
          <w:lang w:val="ru-RU" w:bidi="ar-SA"/>
        </w:rPr>
      </w:pPr>
      <w:r>
        <w:rPr>
          <w:b/>
          <w:lang w:val="ru-RU" w:bidi="ar-SA"/>
        </w:rPr>
        <w:t xml:space="preserve">за нарушения пропускного и внутриобъектового режима, </w:t>
      </w:r>
      <w:r>
        <w:rPr>
          <w:b/>
          <w:color w:val="000000"/>
          <w:lang w:val="ru-RU" w:bidi="ar-SA"/>
        </w:rPr>
        <w:t>требований охраны труда, пожарной безопасности</w:t>
      </w:r>
    </w:p>
    <w:p>
      <w:pPr>
        <w:pStyle w:val="Normal"/>
        <w:jc w:val="center"/>
        <w:rPr>
          <w:b/>
          <w:lang w:val="ru-RU" w:bidi="ar-SA"/>
        </w:rPr>
      </w:pPr>
      <w:r>
        <w:rPr>
          <w:b/>
          <w:lang w:val="ru-RU" w:bidi="ar-SA"/>
        </w:rPr>
      </w:r>
    </w:p>
    <w:tbl>
      <w:tblPr>
        <w:tblW w:w="1006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b/>
                <w:lang w:val="ru-RU" w:bidi="ar-SA"/>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b/>
                <w:lang w:val="ru-RU" w:bidi="ar-SA"/>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lang w:val="ru-RU" w:bidi="ar-SA"/>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lang w:val="ru-RU" w:bidi="ar-SA"/>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lang w:val="ru-RU" w:bidi="ar-SA"/>
              </w:rPr>
              <w:t>1.1.Нарушение ППБ без возникновения пожара</w:t>
            </w:r>
          </w:p>
          <w:p>
            <w:pPr>
              <w:pStyle w:val="Normal"/>
              <w:widowControl w:val="false"/>
              <w:rPr>
                <w:lang w:val="ru-RU" w:bidi="ar-SA"/>
              </w:rPr>
            </w:pPr>
            <w:r>
              <w:rPr>
                <w:lang w:val="ru-RU" w:bidi="ar-SA"/>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25 000 (двадцать пять тысяч) рублей за каждый случай нарушения</w:t>
            </w:r>
          </w:p>
          <w:p>
            <w:pPr>
              <w:pStyle w:val="Normal"/>
              <w:widowControl w:val="false"/>
              <w:jc w:val="both"/>
              <w:rPr>
                <w:lang w:val="ru-RU" w:bidi="ar-SA"/>
              </w:rPr>
            </w:pPr>
            <w:r>
              <w:rPr>
                <w:lang w:val="ru-RU" w:bidi="ar-SA"/>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lang w:val="ru-RU" w:bidi="ar-SA"/>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50 000 (пятьдесят тысяч) рублей за каждый случай нарушения.</w:t>
            </w:r>
          </w:p>
          <w:p>
            <w:pPr>
              <w:pStyle w:val="Normal"/>
              <w:widowControl w:val="false"/>
              <w:jc w:val="both"/>
              <w:rPr>
                <w:lang w:val="ru-RU" w:bidi="ar-SA"/>
              </w:rPr>
            </w:pPr>
            <w:r>
              <w:rPr>
                <w:lang w:val="ru-RU" w:bidi="ar-SA"/>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lang w:val="ru-RU" w:bidi="ar-SA"/>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lang w:val="ru-RU" w:bidi="ar-SA"/>
              </w:rPr>
              <w:t xml:space="preserve">2. Нарушение пропускного и внутриобъектового режима, </w:t>
            </w:r>
            <w:r>
              <w:rPr>
                <w:color w:val="000000"/>
                <w:lang w:val="ru-RU" w:bidi="ar-SA"/>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- 50 000 (пятьдесят тысяч) рублей за каждый случай нарушения;</w:t>
            </w:r>
          </w:p>
          <w:p>
            <w:pPr>
              <w:pStyle w:val="Normal"/>
              <w:widowControl w:val="false"/>
              <w:jc w:val="both"/>
              <w:rPr>
                <w:lang w:val="ru-RU" w:bidi="ar-SA"/>
              </w:rPr>
            </w:pPr>
            <w:r>
              <w:rPr>
                <w:lang w:val="ru-RU" w:bidi="ar-SA"/>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bidi="ar-SA"/>
              </w:rPr>
            </w:pPr>
            <w:r>
              <w:rPr>
                <w:lang w:val="ru-RU" w:bidi="ar-SA"/>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bidi="ar-SA"/>
        </w:rPr>
      </w:pPr>
      <w:r>
        <w:rPr>
          <w:lang w:val="ru-RU" w:bidi="ar-SA"/>
        </w:rPr>
      </w:r>
    </w:p>
    <w:p>
      <w:pPr>
        <w:pStyle w:val="Normal"/>
        <w:rPr>
          <w:lang w:val="ru-RU" w:bidi="ar-SA"/>
        </w:rPr>
      </w:pPr>
      <w:r>
        <w:rPr>
          <w:lang w:val="ru-RU" w:bidi="ar-SA"/>
        </w:rPr>
      </w:r>
    </w:p>
    <w:p>
      <w:pPr>
        <w:pStyle w:val="Normal"/>
        <w:rPr>
          <w:lang w:val="ru-RU" w:bidi="ar-SA"/>
        </w:rPr>
      </w:pPr>
      <w:r>
        <w:rPr>
          <w:lang w:val="ru-RU" w:bidi="ar-SA"/>
        </w:rPr>
      </w:r>
    </w:p>
    <w:tbl>
      <w:tblPr>
        <w:tblW w:w="991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239"/>
        <w:gridCol w:w="4678"/>
      </w:tblGrid>
      <w:tr>
        <w:trPr/>
        <w:tc>
          <w:tcPr>
            <w:tcW w:w="5239" w:type="dxa"/>
            <w:tcBorders/>
          </w:tcPr>
          <w:p>
            <w:pPr>
              <w:pStyle w:val="Normal"/>
              <w:widowControl w:val="false"/>
              <w:rPr>
                <w:lang w:val="ru-RU" w:bidi="ar-SA"/>
              </w:rPr>
            </w:pPr>
            <w:r>
              <w:rPr>
                <w:b/>
                <w:lang w:val="ru-RU" w:bidi="ar-SA"/>
              </w:rPr>
              <w:t>Заказчик:</w:t>
            </w:r>
          </w:p>
        </w:tc>
        <w:tc>
          <w:tcPr>
            <w:tcW w:w="4678" w:type="dxa"/>
            <w:tcBorders/>
          </w:tcPr>
          <w:p>
            <w:pPr>
              <w:pStyle w:val="Normal"/>
              <w:widowControl w:val="false"/>
              <w:rPr>
                <w:lang w:val="ru-RU" w:bidi="ar-SA"/>
              </w:rPr>
            </w:pPr>
            <w:r>
              <w:rPr>
                <w:b/>
                <w:lang w:val="ru-RU" w:bidi="ar-SA"/>
              </w:rPr>
              <w:t>Исполнитель:</w:t>
            </w:r>
          </w:p>
        </w:tc>
      </w:tr>
      <w:tr>
        <w:trPr/>
        <w:tc>
          <w:tcPr>
            <w:tcW w:w="5239" w:type="dxa"/>
            <w:tcBorders/>
          </w:tcPr>
          <w:p>
            <w:pPr>
              <w:pStyle w:val="Normal"/>
              <w:widowControl w:val="false"/>
              <w:rPr>
                <w:lang w:val="ru-RU" w:bidi="ar-SA"/>
              </w:rPr>
            </w:pPr>
            <w:r>
              <w:rPr>
                <w:lang w:val="ru-RU" w:bidi="ar-SA"/>
              </w:rPr>
              <w:t>Заместитель генерального директора по управлению ресурсами АО «СК РусГидро»</w:t>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t>__________________ / Н.Н. Клочков</w:t>
            </w:r>
          </w:p>
        </w:tc>
        <w:tc>
          <w:tcPr>
            <w:tcW w:w="4678" w:type="dxa"/>
            <w:tcBorders/>
          </w:tcPr>
          <w:p>
            <w:pPr>
              <w:pStyle w:val="Normal"/>
              <w:widowControl w:val="false"/>
              <w:rPr>
                <w:lang w:val="ru-RU" w:bidi="ar-SA"/>
              </w:rPr>
            </w:pPr>
            <w:r>
              <w:rPr>
                <w:lang w:val="ru-RU" w:bidi="ar-SA"/>
              </w:rPr>
              <w:t>____________________________</w:t>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t>__________________ /____________</w:t>
            </w:r>
          </w:p>
          <w:p>
            <w:pPr>
              <w:pStyle w:val="Normal"/>
              <w:widowControl w:val="false"/>
              <w:rPr>
                <w:lang w:val="ru-RU" w:bidi="ar-SA"/>
              </w:rPr>
            </w:pPr>
            <w:r>
              <w:rPr>
                <w:lang w:val="ru-RU" w:bidi="ar-SA"/>
              </w:rPr>
            </w:r>
            <w:bookmarkStart w:id="66" w:name="_Hlk105762085_Копия_1_Копия_2"/>
            <w:bookmarkStart w:id="67" w:name="_Hlk105762085_Копия_1_Копия_2"/>
            <w:bookmarkEnd w:id="67"/>
          </w:p>
        </w:tc>
      </w:tr>
    </w:tbl>
    <w:p>
      <w:pPr>
        <w:pStyle w:val="Normal"/>
        <w:rPr>
          <w:lang w:val="ru-RU" w:bidi="ar-SA"/>
        </w:rPr>
      </w:pPr>
      <w:r>
        <w:rPr>
          <w:lang w:val="ru-RU" w:bidi="ar-SA"/>
        </w:rPr>
      </w:r>
    </w:p>
    <w:p>
      <w:pPr>
        <w:pStyle w:val="Normal"/>
        <w:rPr>
          <w:lang w:val="ru-RU" w:bidi="ar-SA"/>
        </w:rPr>
      </w:pPr>
      <w:r>
        <w:rPr>
          <w:lang w:val="ru-RU" w:bidi="ar-SA"/>
        </w:rPr>
      </w:r>
      <w:r>
        <w:br w:type="page"/>
      </w:r>
    </w:p>
    <w:p>
      <w:pPr>
        <w:pStyle w:val="Normal"/>
        <w:jc w:val="right"/>
        <w:rPr>
          <w:lang w:val="ru-RU" w:bidi="ar-SA"/>
        </w:rPr>
      </w:pPr>
      <w:r>
        <w:rPr>
          <w:sz w:val="22"/>
          <w:szCs w:val="22"/>
          <w:lang w:val="ru-RU" w:bidi="ar-SA"/>
        </w:rPr>
        <w:t>Приложение № 3</w:t>
      </w:r>
    </w:p>
    <w:p>
      <w:pPr>
        <w:pStyle w:val="Normal"/>
        <w:jc w:val="right"/>
        <w:rPr>
          <w:lang w:val="ru-RU" w:bidi="ar-SA"/>
        </w:rPr>
      </w:pPr>
      <w:r>
        <w:rPr>
          <w:sz w:val="22"/>
          <w:szCs w:val="22"/>
          <w:lang w:val="ru-RU" w:bidi="ar-SA"/>
        </w:rPr>
        <w:t xml:space="preserve">            </w:t>
      </w:r>
      <w:r>
        <w:rPr>
          <w:sz w:val="22"/>
          <w:szCs w:val="22"/>
          <w:lang w:val="ru-RU" w:bidi="ar-SA"/>
        </w:rPr>
        <w:t>к Договору возмездного оказания услуг</w:t>
      </w:r>
    </w:p>
    <w:p>
      <w:pPr>
        <w:pStyle w:val="Normal"/>
        <w:jc w:val="right"/>
        <w:rPr>
          <w:lang w:val="ru-RU" w:bidi="ar-SA"/>
        </w:rPr>
      </w:pPr>
      <w:r>
        <w:rPr>
          <w:sz w:val="22"/>
          <w:szCs w:val="22"/>
          <w:lang w:val="ru-RU" w:bidi="ar-SA"/>
        </w:rPr>
        <w:t>№</w:t>
      </w:r>
      <w:r>
        <w:rPr>
          <w:sz w:val="22"/>
          <w:szCs w:val="22"/>
          <w:lang w:val="ru-RU" w:bidi="ar-SA"/>
        </w:rPr>
        <w:t>______</w:t>
      </w:r>
    </w:p>
    <w:p>
      <w:pPr>
        <w:pStyle w:val="Normal"/>
        <w:jc w:val="right"/>
        <w:rPr>
          <w:sz w:val="22"/>
          <w:szCs w:val="22"/>
          <w:lang w:val="ru-RU" w:bidi="ar-SA"/>
        </w:rPr>
      </w:pPr>
      <w:r>
        <w:rPr>
          <w:sz w:val="22"/>
          <w:szCs w:val="22"/>
          <w:lang w:val="ru-RU" w:bidi="ar-SA"/>
        </w:rPr>
      </w:r>
    </w:p>
    <w:p>
      <w:pPr>
        <w:pStyle w:val="Normal"/>
        <w:jc w:val="center"/>
        <w:rPr>
          <w:highlight w:val="none"/>
          <w:shd w:fill="auto" w:val="clear"/>
          <w:lang w:val="ru-RU" w:bidi="ar-SA"/>
        </w:rPr>
      </w:pPr>
      <w:r>
        <w:rPr>
          <w:shd w:fill="auto" w:val="clear"/>
          <w:lang w:val="ru-RU" w:bidi="ar-SA"/>
        </w:rPr>
      </w:r>
    </w:p>
    <w:p>
      <w:pPr>
        <w:pStyle w:val="Normal"/>
        <w:jc w:val="center"/>
        <w:rPr>
          <w:highlight w:val="none"/>
          <w:shd w:fill="auto" w:val="clear"/>
        </w:rPr>
      </w:pPr>
      <w:r>
        <w:rPr>
          <w:b/>
          <w:bCs/>
          <w:shd w:fill="auto" w:val="clear"/>
          <w:lang w:val="ru-RU" w:bidi="ar-SA"/>
        </w:rPr>
        <w:t>Расчет стоимости</w:t>
      </w:r>
    </w:p>
    <w:p>
      <w:pPr>
        <w:pStyle w:val="Normal"/>
        <w:jc w:val="center"/>
        <w:rPr>
          <w:lang w:val="ru-RU" w:bidi="ar-SA"/>
        </w:rPr>
      </w:pPr>
      <w:r>
        <w:rPr>
          <w:lang w:val="ru-RU" w:bidi="ar-SA"/>
        </w:rPr>
      </w:r>
    </w:p>
    <w:p>
      <w:pPr>
        <w:pStyle w:val="Normal"/>
        <w:jc w:val="center"/>
        <w:rPr>
          <w:lang w:val="ru-RU" w:bidi="ar-SA"/>
        </w:rPr>
      </w:pPr>
      <w:r>
        <w:rPr>
          <w:lang w:val="ru-RU" w:bidi="ar-SA"/>
        </w:rPr>
      </w:r>
    </w:p>
    <w:tbl>
      <w:tblPr>
        <w:tblW w:w="10258"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504"/>
        <w:gridCol w:w="3111"/>
        <w:gridCol w:w="1485"/>
        <w:gridCol w:w="1305"/>
        <w:gridCol w:w="1635"/>
        <w:gridCol w:w="2218"/>
      </w:tblGrid>
      <w:tr>
        <w:trPr/>
        <w:tc>
          <w:tcPr>
            <w:tcW w:w="50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sz w:val="20"/>
                <w:szCs w:val="20"/>
                <w:lang w:val="ru-RU" w:bidi="ar-SA"/>
              </w:rPr>
              <w:t>№</w:t>
            </w:r>
          </w:p>
          <w:p>
            <w:pPr>
              <w:pStyle w:val="Normal"/>
              <w:keepNext w:val="true"/>
              <w:widowControl w:val="false"/>
              <w:suppressAutoHyphens w:val="true"/>
              <w:jc w:val="center"/>
              <w:rPr>
                <w:lang w:val="ru-RU" w:bidi="ar-SA"/>
              </w:rPr>
            </w:pPr>
            <w:r>
              <w:rPr>
                <w:b/>
                <w:bCs/>
                <w:sz w:val="20"/>
                <w:szCs w:val="20"/>
                <w:lang w:val="ru-RU" w:bidi="ar-SA"/>
              </w:rPr>
              <w:t>п/п</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sz w:val="20"/>
                <w:szCs w:val="20"/>
                <w:lang w:val="ru-RU" w:bidi="ar-SA"/>
              </w:rPr>
              <w:t>Наименование услуг / этапа услуг</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sz w:val="20"/>
                <w:szCs w:val="20"/>
                <w:lang w:val="ru-RU" w:bidi="ar-SA"/>
              </w:rPr>
              <w:t>Единица измерения</w:t>
            </w:r>
          </w:p>
        </w:tc>
        <w:tc>
          <w:tcPr>
            <w:tcW w:w="1305" w:type="dxa"/>
            <w:tcBorders>
              <w:top w:val="single" w:sz="4" w:space="0" w:color="000000"/>
              <w:left w:val="single" w:sz="4" w:space="0" w:color="000000"/>
              <w:bottom w:val="single" w:sz="4" w:space="0" w:color="000000"/>
            </w:tcBorders>
            <w:vAlign w:val="center"/>
          </w:tcPr>
          <w:p>
            <w:pPr>
              <w:pStyle w:val="Normal"/>
              <w:keepNext w:val="true"/>
              <w:widowControl w:val="false"/>
              <w:suppressAutoHyphens w:val="true"/>
              <w:jc w:val="center"/>
              <w:rPr>
                <w:lang w:val="ru-RU" w:bidi="ar-SA"/>
              </w:rPr>
            </w:pPr>
            <w:r>
              <w:rPr>
                <w:b/>
                <w:bCs/>
                <w:sz w:val="18"/>
                <w:szCs w:val="18"/>
                <w:lang w:val="ru-RU" w:bidi="ar-SA"/>
              </w:rPr>
              <w:t>Количество</w:t>
            </w:r>
          </w:p>
        </w:tc>
        <w:tc>
          <w:tcPr>
            <w:tcW w:w="1635" w:type="dxa"/>
            <w:tcBorders>
              <w:top w:val="single" w:sz="4" w:space="0" w:color="000000"/>
              <w:left w:val="single" w:sz="4" w:space="0" w:color="000000"/>
              <w:bottom w:val="single" w:sz="4" w:space="0" w:color="000000"/>
            </w:tcBorders>
            <w:vAlign w:val="center"/>
          </w:tcPr>
          <w:p>
            <w:pPr>
              <w:pStyle w:val="Normal"/>
              <w:keepNext w:val="true"/>
              <w:widowControl w:val="false"/>
              <w:suppressAutoHyphens w:val="true"/>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Цена ед. измерения, рубей без НДС</w:t>
            </w:r>
          </w:p>
        </w:tc>
        <w:tc>
          <w:tcPr>
            <w:tcW w:w="221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Стоимость, рублей без НДС</w:t>
            </w:r>
          </w:p>
        </w:tc>
      </w:tr>
      <w:tr>
        <w:trPr/>
        <w:tc>
          <w:tcPr>
            <w:tcW w:w="504" w:type="dxa"/>
            <w:tcBorders>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1</w:t>
            </w:r>
          </w:p>
        </w:tc>
        <w:tc>
          <w:tcPr>
            <w:tcW w:w="3111" w:type="dxa"/>
            <w:tcBorders>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2</w:t>
            </w:r>
          </w:p>
        </w:tc>
        <w:tc>
          <w:tcPr>
            <w:tcW w:w="1485" w:type="dxa"/>
            <w:tcBorders>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3</w:t>
            </w:r>
          </w:p>
        </w:tc>
        <w:tc>
          <w:tcPr>
            <w:tcW w:w="1305" w:type="dxa"/>
            <w:tcBorders>
              <w:left w:val="single" w:sz="4" w:space="0" w:color="000000"/>
              <w:bottom w:val="single" w:sz="4" w:space="0" w:color="000000"/>
            </w:tcBorders>
            <w:vAlign w:val="center"/>
          </w:tcPr>
          <w:p>
            <w:pPr>
              <w:pStyle w:val="Normal"/>
              <w:keepNext w:val="true"/>
              <w:widowControl w:val="false"/>
              <w:suppressAutoHyphens w:val="true"/>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4</w:t>
            </w:r>
          </w:p>
        </w:tc>
        <w:tc>
          <w:tcPr>
            <w:tcW w:w="1635" w:type="dxa"/>
            <w:tcBorders>
              <w:left w:val="single" w:sz="4" w:space="0" w:color="000000"/>
              <w:bottom w:val="single" w:sz="4" w:space="0" w:color="000000"/>
            </w:tcBorders>
            <w:vAlign w:val="center"/>
          </w:tcPr>
          <w:p>
            <w:pPr>
              <w:pStyle w:val="Normal"/>
              <w:keepNext w:val="true"/>
              <w:widowControl w:val="false"/>
              <w:suppressAutoHyphens w:val="true"/>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5</w:t>
            </w:r>
          </w:p>
        </w:tc>
        <w:tc>
          <w:tcPr>
            <w:tcW w:w="2218" w:type="dxa"/>
            <w:tcBorders>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6</w:t>
            </w:r>
          </w:p>
        </w:tc>
      </w:tr>
      <w:tr>
        <w:trPr/>
        <w:tc>
          <w:tcPr>
            <w:tcW w:w="50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0"/>
              </w:numPr>
              <w:suppressAutoHyphens w:val="true"/>
              <w:bidi w:val="0"/>
              <w:spacing w:before="0" w:after="0"/>
              <w:ind w:left="-57" w:right="-850" w:hanging="0"/>
              <w:contextualSpacing/>
              <w:jc w:val="left"/>
              <w:rPr>
                <w:lang w:val="ru-RU" w:bidi="ar-SA"/>
              </w:rPr>
            </w:pPr>
            <w:r>
              <w:rPr>
                <w:sz w:val="20"/>
                <w:szCs w:val="20"/>
                <w:lang w:val="ru-RU" w:bidi="ar-SA"/>
              </w:rPr>
              <w:t xml:space="preserve">1. </w:t>
            </w:r>
          </w:p>
        </w:tc>
        <w:tc>
          <w:tcPr>
            <w:tcW w:w="3111"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uppressAutoHyphens w:val="true"/>
              <w:jc w:val="left"/>
              <w:rPr>
                <w:lang w:val="ru-RU" w:bidi="ar-SA"/>
              </w:rPr>
            </w:pPr>
            <w:r>
              <w:rPr>
                <w:color w:val="000000"/>
                <w:sz w:val="20"/>
                <w:szCs w:val="20"/>
                <w:lang w:val="ru-RU" w:bidi="ar-SA"/>
              </w:rPr>
              <w:t>ОКПД2 81.22.11.000 Оказание услуг по мытью окон на объектах филиала ПАО «РусГидро»-«Жигулевская ГЭС»</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lang w:val="ru-RU" w:bidi="ar-SA"/>
              </w:rPr>
            </w:pPr>
            <w:r>
              <w:rPr>
                <w:iCs/>
                <w:sz w:val="20"/>
                <w:szCs w:val="20"/>
                <w:lang w:val="ru-RU" w:bidi="ar-SA"/>
              </w:rPr>
              <w:t>м</w:t>
            </w:r>
            <w:r>
              <w:rPr>
                <w:iCs/>
                <w:sz w:val="20"/>
                <w:szCs w:val="20"/>
                <w:vertAlign w:val="superscript"/>
                <w:lang w:val="ru-RU" w:bidi="ar-SA"/>
              </w:rPr>
              <w:t>2</w:t>
            </w:r>
          </w:p>
        </w:tc>
        <w:tc>
          <w:tcPr>
            <w:tcW w:w="1305" w:type="dxa"/>
            <w:tcBorders>
              <w:top w:val="single" w:sz="6" w:space="0" w:color="000000"/>
              <w:left w:val="single" w:sz="6" w:space="0" w:color="000000"/>
              <w:bottom w:val="single" w:sz="4" w:space="0" w:color="000000"/>
            </w:tcBorders>
            <w:vAlign w:val="center"/>
          </w:tcPr>
          <w:p>
            <w:pPr>
              <w:pStyle w:val="Normal"/>
              <w:widowControl w:val="false"/>
              <w:suppressAutoHyphens w:val="true"/>
              <w:jc w:val="center"/>
              <w:rPr>
                <w:lang w:val="ru-RU" w:bidi="ar-SA"/>
              </w:rPr>
            </w:pPr>
            <w:r>
              <w:rPr>
                <w:color w:val="000000"/>
                <w:sz w:val="20"/>
                <w:szCs w:val="20"/>
                <w:lang w:val="ru-RU" w:bidi="ar-SA"/>
              </w:rPr>
              <w:t>12 346,00</w:t>
            </w:r>
          </w:p>
        </w:tc>
        <w:tc>
          <w:tcPr>
            <w:tcW w:w="1635" w:type="dxa"/>
            <w:tcBorders>
              <w:top w:val="single" w:sz="6" w:space="0" w:color="000000"/>
              <w:left w:val="single" w:sz="6" w:space="0" w:color="000000"/>
              <w:bottom w:val="single" w:sz="4" w:space="0" w:color="000000"/>
            </w:tcBorders>
            <w:vAlign w:val="center"/>
          </w:tcPr>
          <w:p>
            <w:pPr>
              <w:pStyle w:val="Normal"/>
              <w:widowControl w:val="false"/>
              <w:suppressAutoHyphens w:val="true"/>
              <w:jc w:val="center"/>
              <w:rPr>
                <w:lang w:val="ru-RU" w:bidi="ar-SA"/>
              </w:rPr>
            </w:pPr>
            <w:r>
              <w:rPr>
                <w:lang w:val="ru-RU" w:bidi="ar-SA"/>
              </w:rPr>
            </w:r>
          </w:p>
        </w:tc>
        <w:tc>
          <w:tcPr>
            <w:tcW w:w="2218"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uppressAutoHyphens w:val="true"/>
              <w:jc w:val="center"/>
              <w:rPr>
                <w:lang w:val="ru-RU" w:bidi="ar-SA"/>
              </w:rPr>
            </w:pPr>
            <w:r>
              <w:rPr>
                <w:lang w:val="ru-RU" w:bidi="ar-SA"/>
              </w:rPr>
            </w:r>
          </w:p>
        </w:tc>
      </w:tr>
      <w:tr>
        <w:trPr/>
        <w:tc>
          <w:tcPr>
            <w:tcW w:w="8040" w:type="dxa"/>
            <w:gridSpan w:val="5"/>
            <w:tcBorders>
              <w:left w:val="single" w:sz="4" w:space="0" w:color="000000"/>
              <w:bottom w:val="single" w:sz="4" w:space="0" w:color="000000"/>
            </w:tcBorders>
          </w:tcPr>
          <w:p>
            <w:pPr>
              <w:pStyle w:val="Style34"/>
              <w:widowControl w:val="false"/>
              <w:jc w:val="right"/>
              <w:rPr>
                <w:sz w:val="20"/>
                <w:szCs w:val="20"/>
              </w:rPr>
            </w:pPr>
            <w:r>
              <w:rPr>
                <w:sz w:val="20"/>
                <w:szCs w:val="20"/>
              </w:rPr>
              <w:t>Итого, рублей без НДС</w:t>
            </w:r>
          </w:p>
        </w:tc>
        <w:tc>
          <w:tcPr>
            <w:tcW w:w="2218" w:type="dxa"/>
            <w:tcBorders>
              <w:left w:val="single" w:sz="6" w:space="0" w:color="000000"/>
              <w:bottom w:val="single" w:sz="4" w:space="0" w:color="000000"/>
              <w:right w:val="single" w:sz="6" w:space="0" w:color="000000"/>
            </w:tcBorders>
            <w:vAlign w:val="center"/>
          </w:tcPr>
          <w:p>
            <w:pPr>
              <w:pStyle w:val="Normal"/>
              <w:widowControl w:val="false"/>
              <w:suppressAutoHyphens w:val="true"/>
              <w:jc w:val="center"/>
              <w:rPr>
                <w:lang w:val="ru-RU" w:bidi="ar-SA"/>
              </w:rPr>
            </w:pPr>
            <w:r>
              <w:rPr>
                <w:lang w:val="ru-RU" w:bidi="ar-SA"/>
              </w:rPr>
            </w:r>
          </w:p>
        </w:tc>
      </w:tr>
      <w:tr>
        <w:trPr/>
        <w:tc>
          <w:tcPr>
            <w:tcW w:w="8040" w:type="dxa"/>
            <w:gridSpan w:val="5"/>
            <w:tcBorders>
              <w:left w:val="single" w:sz="4" w:space="0" w:color="000000"/>
              <w:bottom w:val="single" w:sz="4" w:space="0" w:color="000000"/>
            </w:tcBorders>
          </w:tcPr>
          <w:p>
            <w:pPr>
              <w:pStyle w:val="Style34"/>
              <w:widowControl w:val="false"/>
              <w:jc w:val="right"/>
              <w:rPr>
                <w:sz w:val="20"/>
                <w:szCs w:val="20"/>
              </w:rPr>
            </w:pPr>
            <w:r>
              <w:rPr>
                <w:sz w:val="20"/>
                <w:szCs w:val="20"/>
              </w:rPr>
              <w:t>Итого НДС (___%), рублей*</w:t>
            </w:r>
          </w:p>
        </w:tc>
        <w:tc>
          <w:tcPr>
            <w:tcW w:w="2218" w:type="dxa"/>
            <w:tcBorders>
              <w:left w:val="single" w:sz="6" w:space="0" w:color="000000"/>
              <w:bottom w:val="single" w:sz="4" w:space="0" w:color="000000"/>
              <w:right w:val="single" w:sz="6" w:space="0" w:color="000000"/>
            </w:tcBorders>
            <w:vAlign w:val="center"/>
          </w:tcPr>
          <w:p>
            <w:pPr>
              <w:pStyle w:val="Normal"/>
              <w:widowControl w:val="false"/>
              <w:suppressAutoHyphens w:val="true"/>
              <w:jc w:val="center"/>
              <w:rPr>
                <w:lang w:val="ru-RU" w:bidi="ar-SA"/>
              </w:rPr>
            </w:pPr>
            <w:r>
              <w:rPr>
                <w:lang w:val="ru-RU" w:bidi="ar-SA"/>
              </w:rPr>
            </w:r>
          </w:p>
        </w:tc>
      </w:tr>
      <w:tr>
        <w:trPr/>
        <w:tc>
          <w:tcPr>
            <w:tcW w:w="8040" w:type="dxa"/>
            <w:gridSpan w:val="5"/>
            <w:tcBorders>
              <w:left w:val="single" w:sz="4" w:space="0" w:color="000000"/>
              <w:bottom w:val="single" w:sz="4" w:space="0" w:color="000000"/>
            </w:tcBorders>
          </w:tcPr>
          <w:p>
            <w:pPr>
              <w:pStyle w:val="Style34"/>
              <w:widowControl w:val="false"/>
              <w:jc w:val="right"/>
              <w:rPr>
                <w:sz w:val="20"/>
                <w:szCs w:val="20"/>
              </w:rPr>
            </w:pPr>
            <w:r>
              <w:rPr>
                <w:sz w:val="20"/>
                <w:szCs w:val="20"/>
              </w:rPr>
              <w:t>Итого с учетом НДС, рублей**</w:t>
            </w:r>
          </w:p>
        </w:tc>
        <w:tc>
          <w:tcPr>
            <w:tcW w:w="2218" w:type="dxa"/>
            <w:tcBorders>
              <w:left w:val="single" w:sz="6" w:space="0" w:color="000000"/>
              <w:bottom w:val="single" w:sz="4" w:space="0" w:color="000000"/>
              <w:right w:val="single" w:sz="6" w:space="0" w:color="000000"/>
            </w:tcBorders>
            <w:vAlign w:val="center"/>
          </w:tcPr>
          <w:p>
            <w:pPr>
              <w:pStyle w:val="Normal"/>
              <w:widowControl w:val="false"/>
              <w:suppressAutoHyphens w:val="true"/>
              <w:jc w:val="center"/>
              <w:rPr>
                <w:lang w:val="ru-RU" w:bidi="ar-SA"/>
              </w:rPr>
            </w:pPr>
            <w:r>
              <w:rPr>
                <w:lang w:val="ru-RU" w:bidi="ar-SA"/>
              </w:rPr>
            </w:r>
          </w:p>
        </w:tc>
      </w:tr>
    </w:tbl>
    <w:p>
      <w:pPr>
        <w:pStyle w:val="Normal"/>
        <w:jc w:val="both"/>
        <w:rPr>
          <w:i/>
          <w:i/>
          <w:iCs/>
          <w:sz w:val="20"/>
          <w:szCs w:val="20"/>
          <w:lang w:val="ru-RU" w:bidi="ar-SA"/>
        </w:rPr>
      </w:pPr>
      <w:r>
        <w:rPr>
          <w:i/>
          <w:iCs/>
          <w:sz w:val="20"/>
          <w:szCs w:val="20"/>
          <w:lang w:val="ru-RU" w:bidi="ar-SA"/>
        </w:rPr>
        <w:t>* Если Контрагент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 облагается».</w:t>
      </w:r>
    </w:p>
    <w:p>
      <w:pPr>
        <w:pStyle w:val="Normal"/>
        <w:jc w:val="both"/>
        <w:rPr>
          <w:i/>
          <w:i/>
          <w:iCs/>
          <w:sz w:val="20"/>
          <w:szCs w:val="20"/>
          <w:lang w:val="ru-RU" w:bidi="ar-SA"/>
        </w:rPr>
      </w:pPr>
      <w:r>
        <w:rPr>
          <w:i/>
          <w:iCs/>
          <w:sz w:val="20"/>
          <w:szCs w:val="20"/>
          <w:lang w:val="ru-RU" w:bidi="ar-SA"/>
        </w:rPr>
        <w:t>** Если Контрагент применяет упрощенную систему налогообложения или специальный налоговый режим «Налог на профессиональный доход», то в данной графе указывается цена без НДС, указанная в графе «Итого, рублей без НДС».</w:t>
      </w:r>
    </w:p>
    <w:p>
      <w:pPr>
        <w:pStyle w:val="Normal"/>
        <w:jc w:val="center"/>
        <w:rPr>
          <w:i/>
          <w:i/>
          <w:lang w:val="ru-RU" w:bidi="ar-SA"/>
        </w:rPr>
      </w:pPr>
      <w:r>
        <w:rPr>
          <w:i/>
          <w:lang w:val="ru-RU" w:bidi="ar-SA"/>
        </w:rPr>
      </w:r>
    </w:p>
    <w:p>
      <w:pPr>
        <w:pStyle w:val="Normal"/>
        <w:jc w:val="center"/>
        <w:rPr>
          <w:i/>
          <w:i/>
          <w:lang w:val="ru-RU" w:bidi="ar-SA"/>
        </w:rPr>
      </w:pPr>
      <w:r>
        <w:rPr>
          <w:i/>
          <w:lang w:val="ru-RU" w:bidi="ar-SA"/>
        </w:rPr>
      </w:r>
    </w:p>
    <w:p>
      <w:pPr>
        <w:pStyle w:val="Normal"/>
        <w:jc w:val="center"/>
        <w:rPr>
          <w:i/>
          <w:i/>
          <w:lang w:val="ru-RU" w:bidi="ar-SA"/>
        </w:rPr>
      </w:pPr>
      <w:r>
        <w:rPr>
          <w:i/>
          <w:lang w:val="ru-RU" w:bidi="ar-SA"/>
        </w:rPr>
      </w:r>
    </w:p>
    <w:p>
      <w:pPr>
        <w:pStyle w:val="Normal"/>
        <w:jc w:val="center"/>
        <w:rPr>
          <w:i/>
          <w:i/>
          <w:lang w:val="ru-RU" w:bidi="ar-SA"/>
        </w:rPr>
      </w:pPr>
      <w:r>
        <w:rPr>
          <w:i/>
          <w:lang w:val="ru-RU" w:bidi="ar-SA"/>
        </w:rPr>
      </w:r>
    </w:p>
    <w:p>
      <w:pPr>
        <w:pStyle w:val="Normal"/>
        <w:jc w:val="center"/>
        <w:rPr>
          <w:i/>
          <w:i/>
          <w:lang w:val="ru-RU" w:bidi="ar-SA"/>
        </w:rPr>
      </w:pPr>
      <w:r>
        <w:rPr>
          <w:i/>
          <w:lang w:val="ru-RU" w:bidi="ar-SA"/>
        </w:rPr>
      </w:r>
    </w:p>
    <w:p>
      <w:pPr>
        <w:pStyle w:val="Normal"/>
        <w:jc w:val="center"/>
        <w:rPr>
          <w:i/>
          <w:i/>
          <w:lang w:val="ru-RU" w:bidi="ar-SA"/>
        </w:rPr>
      </w:pPr>
      <w:r>
        <w:rPr>
          <w:i/>
          <w:lang w:val="ru-RU" w:bidi="ar-SA"/>
        </w:rPr>
      </w:r>
    </w:p>
    <w:p>
      <w:pPr>
        <w:pStyle w:val="Normal"/>
        <w:jc w:val="center"/>
        <w:rPr>
          <w:i/>
          <w:i/>
          <w:lang w:val="ru-RU" w:bidi="ar-SA"/>
        </w:rPr>
      </w:pPr>
      <w:r>
        <w:rPr>
          <w:i/>
          <w:lang w:val="ru-RU" w:bidi="ar-SA"/>
        </w:rPr>
      </w:r>
    </w:p>
    <w:tbl>
      <w:tblPr>
        <w:tblW w:w="991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239"/>
        <w:gridCol w:w="4678"/>
      </w:tblGrid>
      <w:tr>
        <w:trPr/>
        <w:tc>
          <w:tcPr>
            <w:tcW w:w="5239" w:type="dxa"/>
            <w:tcBorders/>
          </w:tcPr>
          <w:p>
            <w:pPr>
              <w:pStyle w:val="Normal"/>
              <w:widowControl w:val="false"/>
              <w:rPr>
                <w:lang w:val="ru-RU" w:bidi="ar-SA"/>
              </w:rPr>
            </w:pPr>
            <w:r>
              <w:rPr>
                <w:b/>
                <w:lang w:val="ru-RU" w:bidi="ar-SA"/>
              </w:rPr>
              <w:t>Заказчик:</w:t>
            </w:r>
          </w:p>
        </w:tc>
        <w:tc>
          <w:tcPr>
            <w:tcW w:w="4678" w:type="dxa"/>
            <w:tcBorders/>
          </w:tcPr>
          <w:p>
            <w:pPr>
              <w:pStyle w:val="Normal"/>
              <w:widowControl w:val="false"/>
              <w:rPr>
                <w:lang w:val="ru-RU" w:bidi="ar-SA"/>
              </w:rPr>
            </w:pPr>
            <w:r>
              <w:rPr>
                <w:b/>
                <w:lang w:val="ru-RU" w:bidi="ar-SA"/>
              </w:rPr>
              <w:t>Исполнитель:</w:t>
            </w:r>
          </w:p>
        </w:tc>
      </w:tr>
      <w:tr>
        <w:trPr/>
        <w:tc>
          <w:tcPr>
            <w:tcW w:w="5239" w:type="dxa"/>
            <w:tcBorders/>
          </w:tcPr>
          <w:p>
            <w:pPr>
              <w:pStyle w:val="Normal"/>
              <w:widowControl w:val="false"/>
              <w:rPr>
                <w:lang w:val="ru-RU" w:bidi="ar-SA"/>
              </w:rPr>
            </w:pPr>
            <w:r>
              <w:rPr>
                <w:lang w:val="ru-RU" w:bidi="ar-SA"/>
              </w:rPr>
              <w:t>Заместитель генерального директора по управлению ресурсами АО «СК РусГидро»</w:t>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t>__________________ / Н.Н. Клочков</w:t>
            </w:r>
          </w:p>
        </w:tc>
        <w:tc>
          <w:tcPr>
            <w:tcW w:w="4678" w:type="dxa"/>
            <w:tcBorders/>
          </w:tcPr>
          <w:p>
            <w:pPr>
              <w:pStyle w:val="Normal"/>
              <w:widowControl w:val="false"/>
              <w:rPr>
                <w:lang w:val="ru-RU" w:bidi="ar-SA"/>
              </w:rPr>
            </w:pPr>
            <w:r>
              <w:rPr>
                <w:lang w:val="ru-RU" w:bidi="ar-SA"/>
              </w:rPr>
              <w:t>____________________________</w:t>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r>
          </w:p>
          <w:p>
            <w:pPr>
              <w:pStyle w:val="Normal"/>
              <w:widowControl w:val="false"/>
              <w:rPr>
                <w:lang w:val="ru-RU" w:bidi="ar-SA"/>
              </w:rPr>
            </w:pPr>
            <w:r>
              <w:rPr>
                <w:lang w:val="ru-RU" w:bidi="ar-SA"/>
              </w:rPr>
              <w:t>__________________ /____________</w:t>
            </w:r>
          </w:p>
          <w:p>
            <w:pPr>
              <w:pStyle w:val="Normal"/>
              <w:widowControl w:val="false"/>
              <w:rPr>
                <w:lang w:val="ru-RU" w:bidi="ar-SA"/>
              </w:rPr>
            </w:pPr>
            <w:r>
              <w:rPr>
                <w:lang w:val="ru-RU" w:bidi="ar-SA"/>
              </w:rPr>
            </w:r>
            <w:bookmarkStart w:id="68" w:name="_Hlk105762085_Копия_1_Копия_4"/>
            <w:bookmarkStart w:id="69" w:name="_Hlk105762085_Копия_1_Копия_4"/>
            <w:bookmarkEnd w:id="69"/>
          </w:p>
        </w:tc>
      </w:tr>
    </w:tbl>
    <w:p>
      <w:pPr>
        <w:pStyle w:val="Normal"/>
        <w:jc w:val="center"/>
        <w:rPr>
          <w:lang w:val="ru-RU" w:bidi="ar-SA"/>
        </w:rPr>
      </w:pPr>
      <w:r>
        <w:rPr/>
      </w:r>
    </w:p>
    <w:sectPr>
      <w:headerReference w:type="default" r:id="rId11"/>
      <w:headerReference w:type="first" r:id="rId12"/>
      <w:footerReference w:type="default" r:id="rId13"/>
      <w:footerReference w:type="first" r:id="rId14"/>
      <w:footnotePr>
        <w:numFmt w:val="decimal"/>
      </w:footnotePr>
      <w:type w:val="nextPage"/>
      <w:pgSz w:w="11906" w:h="16838"/>
      <w:pgMar w:left="992" w:right="567" w:gutter="0" w:header="680" w:top="851" w:footer="0" w:bottom="851"/>
      <w:pgNumType w:fmt="decimal"/>
      <w:formProt w:val="false"/>
      <w:titlePg/>
      <w:textDirection w:val="lrTb"/>
      <w:docGrid w:type="default" w:linePitch="381"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Cambria">
    <w:charset w:val="01"/>
    <w:family w:val="roman"/>
    <w:pitch w:val="default"/>
  </w:font>
  <w:font w:name="OpenSymbol">
    <w:altName w:val="Arial Unicode MS"/>
    <w:charset w:val="01"/>
    <w:family w:val="roman"/>
    <w:pitch w:val="default"/>
  </w:font>
  <w:font w:name="TimesNewRoman">
    <w:charset w:val="01"/>
    <w:family w:val="roman"/>
    <w:pitch w:val="default"/>
  </w:font>
  <w:font w:name="Courier New">
    <w:charset w:val="01"/>
    <w:family w:val="roman"/>
    <w:pitch w:val="default"/>
  </w:font>
  <w:font w:name="Tahoma">
    <w:charset w:val="01"/>
    <w:family w:val="roman"/>
    <w:pitch w:val="default"/>
  </w:font>
  <w:font w:name="Liberation Sans">
    <w:altName w:val="Arial"/>
    <w:charset w:val="01"/>
    <w:family w:val="roman"/>
    <w:pitch w:val="default"/>
  </w:font>
  <w:font w:name="Verdana">
    <w:charset w:val="01"/>
    <w:family w:val="roman"/>
    <w:pitch w:val="default"/>
  </w:font>
  <w:font w:name="Consolas">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pPr>
        <w:pStyle w:val="FootnoteText"/>
        <w:rPr>
          <w:lang w:val="ru-RU"/>
        </w:rPr>
      </w:pPr>
      <w:r>
        <w:rPr>
          <w:rStyle w:val="Style6"/>
        </w:rPr>
        <w:footnoteRef/>
      </w:r>
      <w:r>
        <w:rPr>
          <w:lang w:val="ru-RU"/>
        </w:rPr>
        <w:t xml:space="preserve"> </w:t>
      </w:r>
      <w:r>
        <w:rPr>
          <w:lang w:val="ru-RU"/>
        </w:rPr>
        <w:t>Данный порядок не является обязательным и может быть изменен в каждом конкретном случае.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25</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0">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1">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8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3769"/>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1" w:customStyle="1">
    <w:name w:val="Неразрешенное упоминание1"/>
    <w:basedOn w:val="DefaultParagraphFont"/>
    <w:uiPriority w:val="99"/>
    <w:semiHidden/>
    <w:unhideWhenUsed/>
    <w:qFormat/>
    <w:rsid w:val="00540ad9"/>
    <w:rPr>
      <w:color w:val="605E5C"/>
      <w:shd w:fill="E1DFDD" w:val="clear"/>
    </w:rPr>
  </w:style>
  <w:style w:type="character" w:styleId="Style17">
    <w:name w:val="Маркеры"/>
    <w:qFormat/>
    <w:rPr>
      <w:rFonts w:ascii="OpenSymbol" w:hAnsi="OpenSymbol" w:eastAsia="OpenSymbol" w:cs="OpenSymbol"/>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Style19">
    <w:name w:val="комментарий"/>
    <w:qFormat/>
    <w:rPr>
      <w:b/>
      <w:i/>
      <w:shd w:fill="FFFF99" w:val="clear"/>
    </w:rPr>
  </w:style>
  <w:style w:type="character" w:styleId="Fontstyle01">
    <w:name w:val="fontstyle01"/>
    <w:basedOn w:val="DefaultParagraphFont"/>
    <w:qFormat/>
    <w:rPr>
      <w:rFonts w:ascii="TimesNewRoman" w:hAnsi="TimesNewRoman"/>
      <w:b w:val="false"/>
      <w:bCs w:val="false"/>
      <w:i w:val="false"/>
      <w:iCs w:val="false"/>
      <w:color w:val="000000"/>
      <w:sz w:val="22"/>
      <w:szCs w:val="22"/>
    </w:rPr>
  </w:style>
  <w:style w:type="character" w:styleId="HTML">
    <w:name w:val="Стандартный HTML Знак"/>
    <w:basedOn w:val="DefaultParagraphFont"/>
    <w:qFormat/>
    <w:rPr>
      <w:rFonts w:ascii="Courier New" w:hAnsi="Courier New" w:eastAsia="Times New Roman" w:cs="Courier New"/>
      <w:sz w:val="20"/>
      <w:szCs w:val="20"/>
      <w:lang w:eastAsia="ru-RU"/>
    </w:rPr>
  </w:style>
  <w:style w:type="character" w:styleId="Style20">
    <w:name w:val="Текст выноски Знак"/>
    <w:basedOn w:val="DefaultParagraphFont"/>
    <w:qFormat/>
    <w:rPr>
      <w:rFonts w:ascii="Tahoma" w:hAnsi="Tahoma" w:eastAsia="Times New Roman" w:cs="Tahoma"/>
      <w:sz w:val="16"/>
      <w:szCs w:val="16"/>
      <w:lang w:eastAsia="zh-CN"/>
    </w:rPr>
  </w:style>
  <w:style w:type="character" w:styleId="Apple-converted-space">
    <w:name w:val="apple-converted-space"/>
    <w:qForma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3"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4" w:customStyle="1">
    <w:name w:val="Пункт"/>
    <w:basedOn w:val="Normal"/>
    <w:qFormat/>
    <w:rsid w:val="005f1e81"/>
    <w:pPr>
      <w:numPr>
        <w:ilvl w:val="2"/>
        <w:numId w:val="2"/>
      </w:numPr>
      <w:jc w:val="both"/>
    </w:pPr>
    <w:rPr>
      <w:sz w:val="28"/>
      <w:lang w:val="ru-RU"/>
    </w:rPr>
  </w:style>
  <w:style w:type="paragraph" w:styleId="Style25" w:customStyle="1">
    <w:name w:val="Подпункт"/>
    <w:basedOn w:val="Style24"/>
    <w:qFormat/>
    <w:rsid w:val="005f1e81"/>
    <w:pPr>
      <w:numPr>
        <w:ilvl w:val="3"/>
      </w:numPr>
    </w:pPr>
    <w:rPr/>
  </w:style>
  <w:style w:type="paragraph" w:styleId="Style26" w:customStyle="1">
    <w:name w:val="Подподпункт"/>
    <w:basedOn w:val="Style25"/>
    <w:qFormat/>
    <w:rsid w:val="005f1e81"/>
    <w:pPr>
      <w:numPr>
        <w:ilvl w:val="4"/>
      </w:numPr>
    </w:pPr>
    <w:rPr/>
  </w:style>
  <w:style w:type="paragraph" w:styleId="Style27" w:customStyle="1">
    <w:name w:val="Пункт договора"/>
    <w:basedOn w:val="Normal"/>
    <w:qFormat/>
    <w:rsid w:val="005f1e81"/>
    <w:pPr>
      <w:widowControl w:val="false"/>
      <w:jc w:val="both"/>
    </w:pPr>
    <w:rPr>
      <w:rFonts w:ascii="Arial" w:hAnsi="Arial"/>
      <w:sz w:val="20"/>
      <w:szCs w:val="20"/>
      <w:lang w:val="ru-RU"/>
    </w:rPr>
  </w:style>
  <w:style w:type="paragraph" w:styleId="Style28"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9" w:customStyle="1">
    <w:name w:val="Раздел договора"/>
    <w:basedOn w:val="Normal"/>
    <w:next w:val="Style27"/>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30"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1">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paragraph" w:styleId="Style32">
    <w:name w:val="Таблица шапка"/>
    <w:basedOn w:val="Normal"/>
    <w:qFormat/>
    <w:pPr>
      <w:keepNext w:val="true"/>
      <w:spacing w:before="40" w:after="40"/>
      <w:ind w:left="57" w:right="57" w:hanging="0"/>
    </w:pPr>
    <w:rPr>
      <w:sz w:val="22"/>
      <w:szCs w:val="26"/>
    </w:rPr>
  </w:style>
  <w:style w:type="paragraph" w:styleId="Style33">
    <w:name w:val="Таблица"/>
    <w:basedOn w:val="Normal"/>
    <w:qFormat/>
    <w:pPr>
      <w:keepNext w:val="true"/>
      <w:spacing w:before="60" w:after="60"/>
      <w:jc w:val="center"/>
    </w:pPr>
    <w:rPr>
      <w:rFonts w:eastAsia="Calibri"/>
      <w:b/>
      <w:sz w:val="24"/>
      <w:szCs w:val="24"/>
      <w:lang w:val="x-none" w:eastAsia="x-none"/>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jc w:val="center"/>
    </w:pPr>
    <w:rPr>
      <w:b/>
      <w:bCs/>
    </w:rPr>
  </w:style>
  <w:style w:type="paragraph" w:styleId="Style36">
    <w:name w:val="Содержимое врезки"/>
    <w:basedOn w:val="Normal"/>
    <w:qFormat/>
    <w:pPr/>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sz w:val="20"/>
      <w:szCs w:val="20"/>
      <w:lang w:eastAsia="ru-RU"/>
    </w:rPr>
  </w:style>
  <w:style w:type="paragraph" w:styleId="Indexheading">
    <w:name w:val="index heading"/>
    <w:basedOn w:val="Normal"/>
    <w:qFormat/>
    <w:pPr>
      <w:suppressLineNumbers/>
    </w:pPr>
    <w:rPr/>
  </w:style>
  <w:style w:type="numbering" w:styleId="NoList" w:default="1">
    <w:name w:val="No List"/>
    <w:uiPriority w:val="99"/>
    <w:semiHidden/>
    <w:unhideWhenUsed/>
    <w:qFormat/>
  </w:style>
  <w:style w:type="numbering" w:styleId="6287113141">
    <w:name w:val="6287113141"/>
    <w:qFormat/>
  </w:style>
  <w:style w:type="numbering" w:styleId="30127710911">
    <w:name w:val="30127710911"/>
    <w:qFormat/>
  </w:style>
  <w:style w:type="numbering" w:styleId="33362175721">
    <w:name w:val="33362175721"/>
    <w:qFormat/>
  </w:style>
  <w:style w:type="numbering" w:styleId="17772831821">
    <w:name w:val="17772831821"/>
    <w:qFormat/>
  </w:style>
  <w:style w:type="numbering" w:styleId="39431094841">
    <w:name w:val="39431094841"/>
    <w:qFormat/>
  </w:style>
  <w:style w:type="numbering" w:styleId="16722728921">
    <w:name w:val="16722728921"/>
    <w:qFormat/>
  </w:style>
  <w:style w:type="numbering" w:styleId="21135455341">
    <w:name w:val="21135455341"/>
    <w:qFormat/>
  </w:style>
  <w:style w:type="numbering" w:styleId="37641386611">
    <w:name w:val="37641386611"/>
    <w:qFormat/>
  </w:style>
  <w:style w:type="numbering" w:styleId="24335663901">
    <w:name w:val="2433566390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641343C4F5717A60C6C8AB164E0613718FF2BFC46E6C4EF34D8D528439w9T8N" TargetMode="External"/><Relationship Id="rId4" Type="http://schemas.openxmlformats.org/officeDocument/2006/relationships/hyperlink" Target="consultantplus://offline/ref=641343C4F5717A60C6C8AB164E0613718FF2BFC46E6C4EF34D8D528439w9T8N"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EEA42BBE-8597-4F6D-8DEA-0985D92FA7FB}">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E36DF389-0B46-4E5F-AB05-348F234BD49C}">
  <ds:schemaRefs>
    <ds:schemaRef ds:uri="http://schemas.openxmlformats.org/officeDocument/2006/bibliography"/>
  </ds:schemaRefs>
</ds:datastoreItem>
</file>

<file path=customXml/itemProps6.xml><?xml version="1.0" encoding="utf-8"?>
<ds:datastoreItem xmlns:ds="http://schemas.openxmlformats.org/officeDocument/2006/customXml" ds:itemID="{2BD774CA-3004-4ADA-A780-95778102B8E9}">
  <ds:schemaRefs>
    <ds:schemaRef ds:uri="http://schemas.openxmlformats.org/officeDocument/2006/bibliography"/>
  </ds:schemaRefs>
</ds:datastoreItem>
</file>

<file path=customXml/itemProps7.xml><?xml version="1.0" encoding="utf-8"?>
<ds:datastoreItem xmlns:ds="http://schemas.openxmlformats.org/officeDocument/2006/customXml" ds:itemID="{E2EDE526-038C-449D-9089-20F1F584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Application>AlterOffice/3.4.0.9$Linux_X86_64 LibreOffice_project/b8daf9e823b1a5463a2f48435ddc2e8696e7d4fc</Application>
  <AppVersion>15.0000</AppVersion>
  <Pages>25</Pages>
  <Words>9606</Words>
  <Characters>68372</Characters>
  <CharactersWithSpaces>77473</CharactersWithSpaces>
  <Paragraphs>586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2023-11-09T01:12:00Z</dcterms:created>
  <dc:creator>UK VoHEC</dc:creator>
  <dc:description/>
  <dc:language>ru-RU</dc:language>
  <cp:lastModifiedBy>kabakovaes</cp:lastModifiedBy>
  <cp:lastPrinted>2022-01-13T22:05:00Z</cp:lastPrinted>
  <dcterms:modified xsi:type="dcterms:W3CDTF">2026-05-12T14:15:42Z</dcterms:modified>
  <cp:revision>35</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