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Технические требования.</w:t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«ОКПД2 - 33.12.11.000.  Текущий ремонт дизельного двигателя YANMAR в составе дизель-генераторной установки ДЭС-3000 ВДК п. Тикси»</w:t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</w:r>
      <w:r>
        <w:rPr>
          <w:rFonts w:eastAsia="Calibri"/>
          <w:sz w:val="26"/>
          <w:szCs w:val="26"/>
        </w:rPr>
      </w:r>
      <w:r>
        <w:rPr>
          <w:rFonts w:eastAsia="Calibri"/>
          <w:sz w:val="26"/>
          <w:szCs w:val="26"/>
        </w:rPr>
      </w:r>
    </w:p>
    <w:p>
      <w:pPr>
        <w:pStyle w:val="771"/>
        <w:keepNext w:val="true"/>
        <w:keepLines w:val="true"/>
        <w:pBdr/>
        <w:spacing/>
        <w:ind/>
        <w:jc w:val="both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771"/>
        <w:pBdr/>
        <w:spacing/>
        <w:ind/>
        <w:rPr>
          <w:sz w:val="26"/>
          <w:szCs w:val="26"/>
        </w:rPr>
      </w:pPr>
      <w:r>
        <w:rPr>
          <w:sz w:val="26"/>
          <w:szCs w:val="26"/>
        </w:rPr>
      </w:r>
      <w:r>
        <w:br w:type="page" w:clear="all"/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771"/>
        <w:pBdr/>
        <w:spacing/>
        <w:ind/>
        <w:jc w:val="center"/>
        <w:rPr>
          <w:b/>
        </w:rPr>
      </w:pPr>
      <w:r>
        <w:rPr>
          <w:b/>
        </w:rPr>
        <w:t xml:space="preserve">СОДЕРЖАНИЕ</w:t>
      </w:r>
      <w:r>
        <w:rPr>
          <w:b/>
        </w:rPr>
      </w:r>
      <w:r>
        <w:rPr>
          <w:b/>
        </w:rPr>
      </w:r>
    </w:p>
    <w:sdt>
      <w:sdtPr>
        <w15:appearance w15:val="boundingBox"/>
        <w:docPartObj>
          <w:docPartGallery w:val="Table of Contents"/>
          <w:docPartUnique w:val="true"/>
        </w:docPartObj>
        <w:rPr/>
      </w:sdtPr>
      <w:sdtContent>
        <w:p>
          <w:pPr>
            <w:pStyle w:val="842"/>
            <w:pBdr/>
            <w:tabs>
              <w:tab w:val="left" w:leader="none" w:pos="567"/>
              <w:tab w:val="clear" w:leader="none" w:pos="708"/>
              <w:tab w:val="right" w:leader="dot" w:pos="10053"/>
            </w:tabs>
            <w:spacing/>
            <w:ind/>
            <w:rPr>
              <w:rFonts w:ascii="Calibri" w:hAnsi="Calibri" w:eastAsia="Arial" w:cs="Arial" w:asciiTheme="minorHAnsi" w:hAnsiTheme="minorHAnsi" w:eastAsiaTheme="minorEastAsia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rPr>
              <w:rStyle w:val="823"/>
            </w:rPr>
            <w:instrText xml:space="preserve"> TOC \z \o "1-4" \u \h</w:instrText>
          </w:r>
          <w:r>
            <w:rPr>
              <w:rStyle w:val="823"/>
            </w:rPr>
            <w:fldChar w:fldCharType="separate"/>
          </w:r>
          <w:hyperlink w:tooltip="#_Toc172705936" w:anchor="_Toc172705936" w:history="1">
            <w:r>
              <w:rPr>
                <w:rStyle w:val="823"/>
              </w:rPr>
              <w:t xml:space="preserve">1.</w:t>
            </w:r>
            <w:r>
              <w:rPr>
                <w:rStyle w:val="823"/>
                <w:rFonts w:ascii="Calibri" w:hAnsi="Calibri" w:eastAsia="Arial" w:cs="Arial" w:asciiTheme="minorHAnsi" w:hAnsiTheme="minorHAnsi"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fldChar w:fldCharType="begin"/>
            </w:r>
            <w:r>
              <w:instrText xml:space="preserve">PAGEREF _Toc172705936 \h</w:instrText>
            </w:r>
            <w:r>
              <w:fldChar w:fldCharType="separate"/>
            </w:r>
            <w:r>
              <w:rPr>
                <w:rStyle w:val="823"/>
              </w:rPr>
              <w:t xml:space="preserve">Общие сведения</w:t>
              <w:tab/>
              <w:t xml:space="preserve">3</w:t>
            </w:r>
            <w:r>
              <w:fldChar w:fldCharType="end"/>
            </w:r>
          </w:hyperlink>
          <w:r>
            <w:rPr>
              <w:rFonts w:ascii="Calibri" w:hAnsi="Calibri" w:eastAsia="Arial" w:cs="Arial" w:asciiTheme="minorHAnsi" w:hAnsiTheme="minorHAnsi" w:eastAsiaTheme="minorEastAsia" w:cstheme="minorBidi"/>
              <w:b w:val="0"/>
              <w:bCs w:val="0"/>
              <w:sz w:val="22"/>
              <w:szCs w:val="22"/>
            </w:rPr>
          </w:r>
          <w:r>
            <w:rPr>
              <w:rFonts w:ascii="Calibri" w:hAnsi="Calibri" w:eastAsia="Arial" w:cs="Arial" w:asciiTheme="minorHAnsi" w:hAnsiTheme="minorHAnsi" w:eastAsiaTheme="minorEastAsia" w:cstheme="minorBidi"/>
              <w:b w:val="0"/>
              <w:bCs w:val="0"/>
              <w:sz w:val="22"/>
              <w:szCs w:val="22"/>
            </w:rPr>
          </w:r>
        </w:p>
        <w:p>
          <w:pPr>
            <w:pStyle w:val="844"/>
            <w:pBdr/>
            <w:tabs>
              <w:tab w:val="clear" w:leader="none" w:pos="708"/>
              <w:tab w:val="left" w:leader="none" w:pos="1100"/>
              <w:tab w:val="right" w:leader="dot" w:pos="10053"/>
            </w:tabs>
            <w:spacing/>
            <w:ind/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pPr>
          <w:r/>
          <w:hyperlink w:tooltip="#_Toc172705937" w:anchor="_Toc172705937" w:history="1">
            <w:r>
              <w:rPr>
                <w:rStyle w:val="823"/>
                <w:iCs/>
              </w:rPr>
              <w:t xml:space="preserve">1.1.</w:t>
            </w:r>
            <w:r>
              <w:rPr>
                <w:rStyle w:val="823"/>
                <w:rFonts w:ascii="Calibri" w:hAnsi="Calibri" w:eastAsia="Arial" w:cs="Arial" w:asciiTheme="minorHAnsi" w:hAnsiTheme="minorHAnsi" w:eastAsiaTheme="minorEastAsia" w:cstheme="minorBidi"/>
                <w:sz w:val="22"/>
                <w:szCs w:val="22"/>
              </w:rPr>
              <w:tab/>
            </w:r>
            <w:r>
              <w:fldChar w:fldCharType="begin"/>
            </w:r>
            <w:r>
              <w:instrText xml:space="preserve">PAGEREF _Toc172705937 \h</w:instrText>
            </w:r>
            <w:r>
              <w:fldChar w:fldCharType="separate"/>
            </w:r>
            <w:r>
              <w:rPr>
                <w:rStyle w:val="823"/>
              </w:rPr>
              <w:t xml:space="preserve">Обозначения и сокращения</w:t>
              <w:tab/>
              <w:t xml:space="preserve">3</w:t>
            </w:r>
            <w:r>
              <w:fldChar w:fldCharType="end"/>
            </w:r>
          </w:hyperlink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844"/>
            <w:pBdr/>
            <w:tabs>
              <w:tab w:val="clear" w:leader="none" w:pos="708"/>
              <w:tab w:val="left" w:leader="none" w:pos="1100"/>
              <w:tab w:val="right" w:leader="dot" w:pos="10053"/>
            </w:tabs>
            <w:spacing/>
            <w:ind/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pPr>
          <w:r/>
          <w:hyperlink w:tooltip="#_Toc172705938" w:anchor="_Toc172705938" w:history="1">
            <w:r>
              <w:rPr>
                <w:rStyle w:val="823"/>
                <w:iCs/>
              </w:rPr>
              <w:t xml:space="preserve">1.2.</w:t>
            </w:r>
            <w:r>
              <w:rPr>
                <w:rStyle w:val="823"/>
                <w:rFonts w:ascii="Calibri" w:hAnsi="Calibri" w:eastAsia="Arial" w:cs="Arial" w:asciiTheme="minorHAnsi" w:hAnsiTheme="minorHAnsi" w:eastAsiaTheme="minorEastAsia" w:cstheme="minorBidi"/>
                <w:sz w:val="22"/>
                <w:szCs w:val="22"/>
              </w:rPr>
              <w:tab/>
            </w:r>
            <w:r>
              <w:fldChar w:fldCharType="begin"/>
            </w:r>
            <w:r>
              <w:instrText xml:space="preserve">PAGEREF _Toc172705938 \h</w:instrText>
            </w:r>
            <w:r>
              <w:fldChar w:fldCharType="separate"/>
            </w:r>
            <w:r>
              <w:rPr>
                <w:rStyle w:val="823"/>
              </w:rPr>
              <w:t xml:space="preserve">Наименование объекта, место выполнения работ</w:t>
              <w:tab/>
              <w:t xml:space="preserve">3</w:t>
            </w:r>
            <w:r>
              <w:fldChar w:fldCharType="end"/>
            </w:r>
          </w:hyperlink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844"/>
            <w:pBdr/>
            <w:tabs>
              <w:tab w:val="clear" w:leader="none" w:pos="708"/>
              <w:tab w:val="left" w:leader="none" w:pos="1100"/>
              <w:tab w:val="right" w:leader="dot" w:pos="10053"/>
            </w:tabs>
            <w:spacing/>
            <w:ind/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pPr>
          <w:r/>
          <w:hyperlink w:tooltip="#_Toc172705939" w:anchor="_Toc172705939" w:history="1">
            <w:r>
              <w:rPr>
                <w:rStyle w:val="823"/>
                <w:iCs/>
              </w:rPr>
              <w:t xml:space="preserve">1.3.</w:t>
            </w:r>
            <w:r>
              <w:rPr>
                <w:rStyle w:val="823"/>
                <w:rFonts w:ascii="Calibri" w:hAnsi="Calibri" w:eastAsia="Arial" w:cs="Arial" w:asciiTheme="minorHAnsi" w:hAnsiTheme="minorHAnsi" w:eastAsiaTheme="minorEastAsia" w:cstheme="minorBidi"/>
                <w:sz w:val="22"/>
                <w:szCs w:val="22"/>
              </w:rPr>
              <w:tab/>
            </w:r>
            <w:r>
              <w:fldChar w:fldCharType="begin"/>
            </w:r>
            <w:r>
              <w:instrText xml:space="preserve">PAGEREF _Toc172705939 \h</w:instrText>
            </w:r>
            <w:r>
              <w:fldChar w:fldCharType="separate"/>
            </w:r>
            <w:r>
              <w:rPr>
                <w:rStyle w:val="823"/>
              </w:rPr>
              <w:t xml:space="preserve">Цель использования закупаемой услуги</w:t>
              <w:tab/>
              <w:t xml:space="preserve">3</w:t>
            </w:r>
            <w:r>
              <w:fldChar w:fldCharType="end"/>
            </w:r>
          </w:hyperlink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842"/>
            <w:pBdr/>
            <w:tabs>
              <w:tab w:val="left" w:leader="none" w:pos="567"/>
              <w:tab w:val="clear" w:leader="none" w:pos="708"/>
              <w:tab w:val="right" w:leader="dot" w:pos="10053"/>
            </w:tabs>
            <w:spacing/>
            <w:ind/>
            <w:rPr>
              <w:rFonts w:ascii="Calibri" w:hAnsi="Calibri" w:eastAsia="Arial" w:cs="Arial" w:asciiTheme="minorHAnsi" w:hAnsiTheme="minorHAnsi" w:eastAsiaTheme="minorEastAsia" w:cstheme="minorBidi"/>
              <w:b w:val="0"/>
              <w:bCs w:val="0"/>
              <w:sz w:val="22"/>
              <w:szCs w:val="22"/>
            </w:rPr>
          </w:pPr>
          <w:r/>
          <w:hyperlink w:tooltip="#_Toc172705940" w:anchor="_Toc172705940" w:history="1">
            <w:r>
              <w:rPr>
                <w:rStyle w:val="823"/>
              </w:rPr>
              <w:t xml:space="preserve">2.</w:t>
            </w:r>
            <w:r>
              <w:rPr>
                <w:rStyle w:val="823"/>
                <w:rFonts w:ascii="Calibri" w:hAnsi="Calibri" w:eastAsia="Arial" w:cs="Arial" w:asciiTheme="minorHAnsi" w:hAnsiTheme="minorHAnsi"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fldChar w:fldCharType="begin"/>
            </w:r>
            <w:r>
              <w:instrText xml:space="preserve">PAGEREF _Toc172705940 \h</w:instrText>
            </w:r>
            <w:r>
              <w:fldChar w:fldCharType="separate"/>
            </w:r>
            <w:r>
              <w:rPr>
                <w:rStyle w:val="823"/>
              </w:rPr>
              <w:t xml:space="preserve">Требования заказчика</w:t>
              <w:tab/>
              <w:t xml:space="preserve">3</w:t>
            </w:r>
            <w:r>
              <w:fldChar w:fldCharType="end"/>
            </w:r>
          </w:hyperlink>
          <w:r>
            <w:rPr>
              <w:rFonts w:ascii="Calibri" w:hAnsi="Calibri" w:eastAsia="Arial" w:cs="Arial" w:asciiTheme="minorHAnsi" w:hAnsiTheme="minorHAnsi" w:eastAsiaTheme="minorEastAsia" w:cstheme="minorBidi"/>
              <w:b w:val="0"/>
              <w:bCs w:val="0"/>
              <w:sz w:val="22"/>
              <w:szCs w:val="22"/>
            </w:rPr>
          </w:r>
          <w:r>
            <w:rPr>
              <w:rFonts w:ascii="Calibri" w:hAnsi="Calibri" w:eastAsia="Arial" w:cs="Arial" w:asciiTheme="minorHAnsi" w:hAnsiTheme="minorHAnsi" w:eastAsiaTheme="minorEastAsia" w:cstheme="minorBidi"/>
              <w:b w:val="0"/>
              <w:bCs w:val="0"/>
              <w:sz w:val="22"/>
              <w:szCs w:val="22"/>
            </w:rPr>
          </w:r>
        </w:p>
        <w:p>
          <w:pPr>
            <w:pStyle w:val="844"/>
            <w:pBdr/>
            <w:tabs>
              <w:tab w:val="clear" w:leader="none" w:pos="708"/>
              <w:tab w:val="left" w:leader="none" w:pos="1100"/>
              <w:tab w:val="right" w:leader="dot" w:pos="10053"/>
            </w:tabs>
            <w:spacing/>
            <w:ind/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pPr>
          <w:r/>
          <w:hyperlink w:tooltip="#_Toc172705941" w:anchor="_Toc172705941" w:history="1">
            <w:r>
              <w:rPr>
                <w:rStyle w:val="823"/>
                <w:iCs/>
              </w:rPr>
              <w:t xml:space="preserve">2.1.</w:t>
            </w:r>
            <w:r>
              <w:rPr>
                <w:rStyle w:val="823"/>
                <w:rFonts w:ascii="Calibri" w:hAnsi="Calibri" w:eastAsia="Arial" w:cs="Arial" w:asciiTheme="minorHAnsi" w:hAnsiTheme="minorHAnsi" w:eastAsiaTheme="minorEastAsia" w:cstheme="minorBidi"/>
                <w:sz w:val="22"/>
                <w:szCs w:val="22"/>
              </w:rPr>
              <w:tab/>
            </w:r>
            <w:r>
              <w:fldChar w:fldCharType="begin"/>
            </w:r>
            <w:r>
              <w:instrText xml:space="preserve">PAGEREF _Toc172705941 \h</w:instrText>
            </w:r>
            <w:r>
              <w:fldChar w:fldCharType="separate"/>
            </w:r>
            <w:r>
              <w:rPr>
                <w:rStyle w:val="823"/>
              </w:rPr>
              <w:t xml:space="preserve">Требования к объемам и срокам выполнения работ</w:t>
              <w:tab/>
              <w:t xml:space="preserve">3</w:t>
            </w:r>
            <w:r>
              <w:fldChar w:fldCharType="end"/>
            </w:r>
          </w:hyperlink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843"/>
            <w:pBdr/>
            <w:spacing/>
            <w:ind/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pPr>
          <w:r/>
          <w:hyperlink w:tooltip="#_Toc172705942" w:anchor="_Toc172705942" w:history="1">
            <w:r>
              <w:rPr>
                <w:rStyle w:val="823"/>
              </w:rPr>
              <w:t xml:space="preserve">2.1.1.</w:t>
            </w:r>
            <w:r>
              <w:rPr>
                <w:rStyle w:val="823"/>
                <w:rFonts w:ascii="Calibri" w:hAnsi="Calibri" w:eastAsia="Arial" w:cs="Arial" w:asciiTheme="minorHAnsi" w:hAnsiTheme="minorHAnsi" w:eastAsiaTheme="minorEastAsia" w:cstheme="minorBidi"/>
                <w:sz w:val="22"/>
                <w:szCs w:val="22"/>
              </w:rPr>
              <w:tab/>
            </w:r>
            <w:r>
              <w:fldChar w:fldCharType="begin"/>
            </w:r>
            <w:r>
              <w:instrText xml:space="preserve">PAGEREF _Toc172705942 \h</w:instrText>
            </w:r>
            <w:r>
              <w:fldChar w:fldCharType="separate"/>
            </w:r>
            <w:r>
              <w:rPr>
                <w:rStyle w:val="823"/>
              </w:rPr>
              <w:t xml:space="preserve">Перечень и объем выполняемых работ</w:t>
              <w:tab/>
              <w:t xml:space="preserve">3</w:t>
            </w:r>
            <w:r>
              <w:fldChar w:fldCharType="end"/>
            </w:r>
          </w:hyperlink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842"/>
            <w:pBdr/>
            <w:tabs>
              <w:tab w:val="clear" w:leader="none" w:pos="708"/>
              <w:tab w:val="right" w:leader="dot" w:pos="10053"/>
            </w:tabs>
            <w:spacing/>
            <w:ind/>
            <w:rPr>
              <w:rFonts w:ascii="Calibri" w:hAnsi="Calibri" w:eastAsia="Arial" w:cs="Arial" w:asciiTheme="minorHAnsi" w:hAnsiTheme="minorHAnsi" w:eastAsiaTheme="minorEastAsia" w:cstheme="minorBidi"/>
              <w:b w:val="0"/>
              <w:bCs w:val="0"/>
              <w:sz w:val="22"/>
              <w:szCs w:val="22"/>
            </w:rPr>
          </w:pPr>
          <w:r/>
          <w:hyperlink w:tooltip="#_Toc172705943" w:anchor="_Toc172705943" w:history="1">
            <w:r>
              <w:fldChar w:fldCharType="begin"/>
            </w:r>
            <w:r>
              <w:instrText xml:space="preserve">PAGEREF _Toc172705943 \h</w:instrText>
            </w:r>
            <w:r>
              <w:fldChar w:fldCharType="separate"/>
            </w:r>
            <w:r>
              <w:rPr>
                <w:rStyle w:val="823"/>
              </w:rPr>
              <w:t xml:space="preserve">Таблица 1. Перечень и объем выполняемых работ</w:t>
              <w:tab/>
              <w:t xml:space="preserve">3</w:t>
            </w:r>
            <w:r>
              <w:fldChar w:fldCharType="end"/>
            </w:r>
          </w:hyperlink>
          <w:r>
            <w:rPr>
              <w:rFonts w:ascii="Calibri" w:hAnsi="Calibri" w:eastAsia="Arial" w:cs="Arial" w:asciiTheme="minorHAnsi" w:hAnsiTheme="minorHAnsi" w:eastAsiaTheme="minorEastAsia" w:cstheme="minorBidi"/>
              <w:b w:val="0"/>
              <w:bCs w:val="0"/>
              <w:sz w:val="22"/>
              <w:szCs w:val="22"/>
            </w:rPr>
          </w:r>
          <w:r>
            <w:rPr>
              <w:rFonts w:ascii="Calibri" w:hAnsi="Calibri" w:eastAsia="Arial" w:cs="Arial" w:asciiTheme="minorHAnsi" w:hAnsiTheme="minorHAnsi" w:eastAsiaTheme="minorEastAsia" w:cstheme="minorBidi"/>
              <w:b w:val="0"/>
              <w:bCs w:val="0"/>
              <w:sz w:val="22"/>
              <w:szCs w:val="22"/>
            </w:rPr>
          </w:r>
        </w:p>
        <w:p>
          <w:pPr>
            <w:pStyle w:val="843"/>
            <w:pBdr/>
            <w:spacing/>
            <w:ind/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pPr>
          <w:r/>
          <w:hyperlink w:tooltip="#_Toc172705944" w:anchor="_Toc172705944" w:history="1">
            <w:r>
              <w:rPr>
                <w:rStyle w:val="823"/>
              </w:rPr>
              <w:t xml:space="preserve">2.1.2.</w:t>
            </w:r>
            <w:r>
              <w:rPr>
                <w:rStyle w:val="823"/>
                <w:rFonts w:ascii="Calibri" w:hAnsi="Calibri" w:eastAsia="Arial" w:cs="Arial" w:asciiTheme="minorHAnsi" w:hAnsiTheme="minorHAnsi" w:eastAsiaTheme="minorEastAsia" w:cstheme="minorBidi"/>
                <w:sz w:val="22"/>
                <w:szCs w:val="22"/>
              </w:rPr>
              <w:tab/>
            </w:r>
            <w:r>
              <w:fldChar w:fldCharType="begin"/>
            </w:r>
            <w:r>
              <w:instrText xml:space="preserve">PAGEREF _Toc172705944 \h</w:instrText>
            </w:r>
            <w:r>
              <w:fldChar w:fldCharType="separate"/>
            </w:r>
            <w:r>
              <w:rPr>
                <w:rStyle w:val="823"/>
              </w:rPr>
              <w:t xml:space="preserve">Перечень необходимых запасных частей для выполнения ремонта</w:t>
              <w:tab/>
              <w:t xml:space="preserve">5</w:t>
            </w:r>
            <w:r>
              <w:fldChar w:fldCharType="end"/>
            </w:r>
          </w:hyperlink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843"/>
            <w:pBdr/>
            <w:spacing/>
            <w:ind/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pPr>
          <w:r/>
          <w:hyperlink w:tooltip="#_Toc172705945" w:anchor="_Toc172705945" w:history="1">
            <w:r>
              <w:fldChar w:fldCharType="begin"/>
            </w:r>
            <w:r>
              <w:instrText xml:space="preserve">PAGEREF _Toc172705945 \h</w:instrText>
            </w:r>
            <w:r>
              <w:fldChar w:fldCharType="separate"/>
            </w:r>
            <w:r>
              <w:rPr>
                <w:rStyle w:val="823"/>
              </w:rPr>
              <w:t xml:space="preserve">Таблица 2. Перечень необходимых запасных частей для выполнения ремонта</w:t>
              <w:tab/>
              <w:t xml:space="preserve">5</w:t>
            </w:r>
            <w:r>
              <w:fldChar w:fldCharType="end"/>
            </w:r>
          </w:hyperlink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843"/>
            <w:pBdr/>
            <w:spacing/>
            <w:ind/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pPr>
          <w:r/>
          <w:hyperlink w:tooltip="#_Toc172705946" w:anchor="_Toc172705946" w:history="1">
            <w:r>
              <w:rPr>
                <w:rStyle w:val="823"/>
              </w:rPr>
              <w:t xml:space="preserve">2.1.3.</w:t>
            </w:r>
            <w:r>
              <w:rPr>
                <w:rStyle w:val="823"/>
                <w:rFonts w:ascii="Calibri" w:hAnsi="Calibri" w:eastAsia="Arial" w:cs="Arial" w:asciiTheme="minorHAnsi" w:hAnsiTheme="minorHAnsi" w:eastAsiaTheme="minorEastAsia" w:cstheme="minorBidi"/>
                <w:sz w:val="22"/>
                <w:szCs w:val="22"/>
              </w:rPr>
              <w:tab/>
            </w:r>
            <w:r>
              <w:fldChar w:fldCharType="begin"/>
            </w:r>
            <w:r>
              <w:instrText xml:space="preserve">PAGEREF _Toc172705946 \h</w:instrText>
            </w:r>
            <w:r>
              <w:fldChar w:fldCharType="separate"/>
            </w:r>
            <w:r>
              <w:rPr>
                <w:rStyle w:val="823"/>
              </w:rPr>
              <w:t xml:space="preserve">Требования к срокам выполнения работ и оказания сопутствующих услуг</w:t>
              <w:tab/>
              <w:t xml:space="preserve">13</w:t>
            </w:r>
            <w:r>
              <w:fldChar w:fldCharType="end"/>
            </w:r>
          </w:hyperlink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</w:p>
        <w:p>
          <w:pPr>
            <w:pStyle w:val="842"/>
            <w:pBdr/>
            <w:tabs>
              <w:tab w:val="clear" w:leader="none" w:pos="708"/>
              <w:tab w:val="right" w:leader="dot" w:pos="10053"/>
            </w:tabs>
            <w:spacing/>
            <w:ind/>
            <w:rPr>
              <w:rFonts w:ascii="Calibri" w:hAnsi="Calibri" w:eastAsia="Arial" w:cs="Arial" w:asciiTheme="minorHAnsi" w:hAnsiTheme="minorHAnsi" w:eastAsiaTheme="minorEastAsia" w:cstheme="minorBidi"/>
              <w:b w:val="0"/>
              <w:bCs w:val="0"/>
              <w:sz w:val="22"/>
              <w:szCs w:val="22"/>
            </w:rPr>
          </w:pPr>
          <w:r/>
          <w:hyperlink w:tooltip="#_Toc172705947" w:anchor="_Toc172705947" w:history="1">
            <w:r>
              <w:fldChar w:fldCharType="begin"/>
            </w:r>
            <w:r>
              <w:instrText xml:space="preserve">PAGEREF _Toc172705947 \h</w:instrText>
            </w:r>
            <w:r>
              <w:fldChar w:fldCharType="separate"/>
            </w:r>
            <w:r>
              <w:rPr>
                <w:rStyle w:val="823"/>
              </w:rPr>
              <w:t xml:space="preserve">Таблица 3. Требования по срокам выполнения работ</w:t>
              <w:tab/>
              <w:t xml:space="preserve">13</w:t>
            </w:r>
            <w:r>
              <w:fldChar w:fldCharType="end"/>
            </w:r>
          </w:hyperlink>
          <w:r>
            <w:rPr>
              <w:rFonts w:ascii="Calibri" w:hAnsi="Calibri" w:eastAsia="Arial" w:cs="Arial" w:asciiTheme="minorHAnsi" w:hAnsiTheme="minorHAnsi" w:eastAsiaTheme="minorEastAsia" w:cstheme="minorBidi"/>
              <w:b w:val="0"/>
              <w:bCs w:val="0"/>
              <w:sz w:val="22"/>
              <w:szCs w:val="22"/>
            </w:rPr>
          </w:r>
          <w:r>
            <w:rPr>
              <w:rFonts w:ascii="Calibri" w:hAnsi="Calibri" w:eastAsia="Arial" w:cs="Arial" w:asciiTheme="minorHAnsi" w:hAnsiTheme="minorHAnsi" w:eastAsiaTheme="minorEastAsia" w:cstheme="minorBidi"/>
              <w:b w:val="0"/>
              <w:bCs w:val="0"/>
              <w:sz w:val="22"/>
              <w:szCs w:val="22"/>
            </w:rPr>
          </w:r>
        </w:p>
        <w:p>
          <w:pPr>
            <w:pStyle w:val="844"/>
            <w:pBdr/>
            <w:tabs>
              <w:tab w:val="clear" w:leader="none" w:pos="708"/>
              <w:tab w:val="left" w:leader="none" w:pos="1100"/>
              <w:tab w:val="right" w:leader="dot" w:pos="10053"/>
            </w:tabs>
            <w:spacing/>
            <w:ind/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pPr>
          <w:r/>
          <w:hyperlink w:tooltip="#_Toc172705948" w:anchor="_Toc172705948" w:history="1">
            <w:r>
              <w:rPr>
                <w:rStyle w:val="823"/>
                <w:iCs/>
              </w:rPr>
              <w:t xml:space="preserve">2.2.</w:t>
            </w:r>
            <w:r>
              <w:rPr>
                <w:rStyle w:val="823"/>
                <w:rFonts w:ascii="Calibri" w:hAnsi="Calibri" w:eastAsia="Arial" w:cs="Arial" w:asciiTheme="minorHAnsi" w:hAnsiTheme="minorHAnsi" w:eastAsiaTheme="minorEastAsia" w:cstheme="minorBidi"/>
                <w:sz w:val="22"/>
                <w:szCs w:val="22"/>
              </w:rPr>
              <w:tab/>
            </w:r>
            <w:r>
              <w:fldChar w:fldCharType="begin"/>
            </w:r>
            <w:r>
              <w:instrText xml:space="preserve">PAGEREF _Toc172705948 \h</w:instrText>
            </w:r>
            <w:r>
              <w:fldChar w:fldCharType="separate"/>
            </w:r>
            <w:r>
              <w:rPr>
                <w:rStyle w:val="823"/>
              </w:rPr>
              <w:t xml:space="preserve">Таблица 4. Требования к качеству услуг</w:t>
              <w:tab/>
              <w:t xml:space="preserve">14</w:t>
            </w:r>
            <w:r>
              <w:fldChar w:fldCharType="end"/>
            </w:r>
          </w:hyperlink>
          <w:r>
            <w:rPr>
              <w:rStyle w:val="823"/>
            </w:rPr>
            <w:fldChar w:fldCharType="end"/>
          </w:r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  <w:r>
            <w:rPr>
              <w:rFonts w:ascii="Calibri" w:hAnsi="Calibri" w:eastAsia="Arial" w:cs="Arial" w:asciiTheme="minorHAnsi" w:hAnsiTheme="minorHAnsi" w:eastAsiaTheme="minorEastAsia" w:cstheme="minorBidi"/>
              <w:sz w:val="22"/>
              <w:szCs w:val="22"/>
            </w:rPr>
          </w:r>
        </w:p>
      </w:sdtContent>
    </w:sdt>
    <w:p>
      <w:pPr>
        <w:pStyle w:val="773"/>
        <w:pBdr/>
        <w:tabs>
          <w:tab w:val="clear" w:leader="none" w:pos="0"/>
        </w:tabs>
        <w:spacing/>
        <w:ind w:firstLine="0" w:left="0"/>
        <w:rPr/>
      </w:pPr>
      <w:r/>
      <w:r/>
    </w:p>
    <w:p>
      <w:pPr>
        <w:pStyle w:val="771"/>
        <w:keepNext w:val="true"/>
        <w:keepLines w:val="true"/>
        <w:pBdr/>
        <w:spacing/>
        <w:ind/>
        <w:jc w:val="center"/>
        <w:rPr>
          <w:rFonts w:eastAsia="Calibri"/>
          <w:b/>
          <w:i/>
          <w:sz w:val="24"/>
          <w:szCs w:val="24"/>
        </w:rPr>
      </w:pPr>
      <w:r>
        <w:rPr>
          <w:rFonts w:eastAsia="Calibri"/>
          <w:b/>
          <w:i/>
          <w:sz w:val="24"/>
          <w:szCs w:val="24"/>
        </w:rPr>
      </w:r>
      <w:r>
        <w:br w:type="page" w:clear="all"/>
      </w:r>
      <w:r>
        <w:rPr>
          <w:rFonts w:eastAsia="Calibri"/>
          <w:b/>
          <w:i/>
          <w:sz w:val="24"/>
          <w:szCs w:val="24"/>
        </w:rPr>
      </w:r>
      <w:r>
        <w:rPr>
          <w:rFonts w:eastAsia="Calibri"/>
          <w:b/>
          <w:i/>
          <w:sz w:val="24"/>
          <w:szCs w:val="24"/>
        </w:rPr>
      </w:r>
    </w:p>
    <w:p>
      <w:pPr>
        <w:pStyle w:val="772"/>
        <w:numPr>
          <w:ilvl w:val="0"/>
          <w:numId w:val="1"/>
        </w:numPr>
        <w:pBdr/>
        <w:spacing/>
        <w:ind w:hanging="505" w:left="3969"/>
        <w:rPr>
          <w:caps/>
        </w:rPr>
      </w:pPr>
      <w:r/>
      <w:bookmarkStart w:id="0" w:name="_Toc51339692"/>
      <w:r/>
      <w:bookmarkStart w:id="1" w:name="_Toc172705936"/>
      <w:r>
        <w:t xml:space="preserve">Общие сведения</w:t>
      </w:r>
      <w:bookmarkEnd w:id="0"/>
      <w:r/>
      <w:bookmarkEnd w:id="1"/>
      <w:r>
        <w:rPr>
          <w:caps/>
        </w:rPr>
      </w:r>
      <w:r>
        <w:rPr>
          <w:caps/>
        </w:rPr>
      </w:r>
    </w:p>
    <w:p>
      <w:pPr>
        <w:pStyle w:val="775"/>
        <w:numPr>
          <w:ilvl w:val="1"/>
          <w:numId w:val="1"/>
        </w:numPr>
        <w:pBdr/>
        <w:spacing/>
        <w:ind w:hanging="505" w:left="1225"/>
        <w:rPr/>
      </w:pPr>
      <w:r/>
      <w:bookmarkStart w:id="2" w:name="_Toc172705937"/>
      <w:r/>
      <w:bookmarkStart w:id="3" w:name="_Toc46743505"/>
      <w:r>
        <w:t xml:space="preserve">Обозначения и сокращения</w:t>
      </w:r>
      <w:bookmarkEnd w:id="2"/>
      <w:r/>
      <w:bookmarkEnd w:id="3"/>
      <w:r/>
      <w:r/>
    </w:p>
    <w:p>
      <w:pPr>
        <w:pStyle w:val="771"/>
        <w:pBdr/>
        <w:spacing/>
        <w:ind/>
        <w:rPr>
          <w:rStyle w:val="819"/>
          <w:b w:val="0"/>
          <w:bCs/>
          <w:iCs/>
          <w:sz w:val="26"/>
          <w:szCs w:val="26"/>
        </w:rPr>
      </w:pPr>
      <w:r>
        <w:rPr>
          <w:b w:val="0"/>
          <w:bCs/>
          <w:iCs/>
          <w:sz w:val="26"/>
          <w:szCs w:val="26"/>
        </w:rPr>
      </w:r>
      <w:r>
        <w:rPr>
          <w:rStyle w:val="819"/>
          <w:b w:val="0"/>
          <w:bCs/>
          <w:iCs/>
          <w:sz w:val="26"/>
          <w:szCs w:val="26"/>
        </w:rPr>
      </w:r>
      <w:r>
        <w:rPr>
          <w:rStyle w:val="819"/>
          <w:b w:val="0"/>
          <w:bCs/>
          <w:iCs/>
          <w:sz w:val="26"/>
          <w:szCs w:val="26"/>
        </w:rPr>
      </w:r>
    </w:p>
    <w:tbl>
      <w:tblPr>
        <w:tblW w:w="9783" w:type="dxa"/>
        <w:jc w:val="center"/>
        <w:tblInd w:w="0" w:type="dxa"/>
        <w:tblBorders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785"/>
        <w:gridCol w:w="7997"/>
      </w:tblGrid>
      <w:tr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ТТ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9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Технические требования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</w:tr>
      <w:tr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ДЭС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9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Дизельная электростанция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</w:tr>
      <w:tr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ДГА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9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Дизель-генераторный агрегат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</w:tr>
      <w:tr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ОТ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9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Охрана труда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</w:tr>
      <w:tr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ТБ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9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Техника безопасности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</w:tr>
      <w:tr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ППБ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9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Правила пожарной безопасности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</w:tr>
      <w:tr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ППР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9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Проект производства работ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</w:tr>
      <w:tr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НТД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9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Нормативно-техническая документация</w: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</w:r>
          </w:p>
        </w:tc>
      </w:tr>
    </w:tbl>
    <w:p>
      <w:pPr>
        <w:pStyle w:val="771"/>
        <w:keepNext w:val="true"/>
        <w:keepLines w:val="true"/>
        <w:pBdr/>
        <w:spacing/>
        <w:ind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775"/>
        <w:numPr>
          <w:ilvl w:val="1"/>
          <w:numId w:val="1"/>
        </w:numPr>
        <w:pBdr/>
        <w:spacing/>
        <w:ind w:hanging="505" w:left="1225"/>
        <w:rPr>
          <w:i/>
          <w:shd w:val="clear" w:color="auto" w:fill="ffff99"/>
        </w:rPr>
      </w:pPr>
      <w:r/>
      <w:bookmarkStart w:id="4" w:name="_Toc172705938"/>
      <w:r>
        <w:t xml:space="preserve">Наименование объекта, место выполнения работ</w:t>
      </w:r>
      <w:bookmarkEnd w:id="4"/>
      <w:r>
        <w:rPr>
          <w:i/>
          <w:shd w:val="clear" w:color="auto" w:fill="ffff99"/>
        </w:rPr>
      </w:r>
      <w:r>
        <w:rPr>
          <w:i/>
          <w:shd w:val="clear" w:color="auto" w:fill="ffff99"/>
        </w:rPr>
      </w:r>
    </w:p>
    <w:p>
      <w:pPr>
        <w:pStyle w:val="771"/>
        <w:pBdr/>
        <w:spacing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Двигатель дизель - генератора </w:t>
      </w:r>
      <w:r>
        <w:rPr>
          <w:sz w:val="24"/>
          <w:szCs w:val="24"/>
          <w:lang w:val="en-US"/>
        </w:rPr>
        <w:t xml:space="preserve">YANMAR</w:t>
      </w:r>
      <w:r>
        <w:rPr>
          <w:sz w:val="24"/>
          <w:szCs w:val="24"/>
        </w:rPr>
        <w:t xml:space="preserve"> 6Е</w:t>
      </w:r>
      <w:r>
        <w:rPr>
          <w:sz w:val="24"/>
          <w:szCs w:val="24"/>
          <w:lang w:val="en-US"/>
        </w:rPr>
        <w:t xml:space="preserve">Y</w:t>
      </w:r>
      <w:r>
        <w:rPr>
          <w:sz w:val="24"/>
          <w:szCs w:val="24"/>
        </w:rPr>
        <w:t xml:space="preserve">22(</w:t>
      </w:r>
      <w:r>
        <w:rPr>
          <w:sz w:val="24"/>
          <w:szCs w:val="24"/>
          <w:lang w:val="en-US"/>
        </w:rPr>
        <w:t xml:space="preserve">A</w:t>
      </w:r>
      <w:r>
        <w:rPr>
          <w:sz w:val="24"/>
          <w:szCs w:val="24"/>
        </w:rPr>
        <w:t xml:space="preserve">)(</w:t>
      </w:r>
      <w:r>
        <w:rPr>
          <w:sz w:val="24"/>
          <w:szCs w:val="24"/>
          <w:lang w:val="en-US"/>
        </w:rPr>
        <w:t xml:space="preserve">L</w:t>
      </w:r>
      <w:r>
        <w:rPr>
          <w:sz w:val="24"/>
          <w:szCs w:val="24"/>
        </w:rPr>
        <w:t xml:space="preserve">)</w:t>
      </w:r>
      <w:r>
        <w:rPr>
          <w:sz w:val="24"/>
          <w:szCs w:val="24"/>
          <w:lang w:val="en-US"/>
        </w:rPr>
        <w:t xml:space="preserve">WS</w:t>
      </w:r>
      <w:r>
        <w:rPr>
          <w:sz w:val="24"/>
          <w:szCs w:val="24"/>
        </w:rPr>
        <w:t xml:space="preserve"> 2019 года выпуска, эксплуатируется на дизельном топливе.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771"/>
        <w:pBdr/>
        <w:spacing/>
        <w:ind w:firstLine="709"/>
        <w:rPr>
          <w:i/>
        </w:rPr>
      </w:pPr>
      <w:r>
        <w:rPr>
          <w:sz w:val="24"/>
          <w:szCs w:val="24"/>
        </w:rPr>
        <w:t xml:space="preserve">Выполнение комплекса работ по ремонту будет выполняться на действующей дизельной электростанции в п. Тикси ВДК Булунских ЭС Республики Саха (Якутия).</w:t>
      </w:r>
      <w:r>
        <w:rPr>
          <w:sz w:val="24"/>
          <w:szCs w:val="24"/>
        </w:rPr>
        <w:br w:type="textWrapping" w:clear="all"/>
      </w:r>
      <w:r>
        <w:rPr>
          <w:i/>
        </w:rPr>
      </w:r>
      <w:r>
        <w:rPr>
          <w:i/>
        </w:rPr>
      </w:r>
    </w:p>
    <w:p>
      <w:pPr>
        <w:pStyle w:val="775"/>
        <w:numPr>
          <w:ilvl w:val="1"/>
          <w:numId w:val="1"/>
        </w:numPr>
        <w:pBdr/>
        <w:spacing/>
        <w:ind w:hanging="505" w:left="1225"/>
        <w:rPr/>
      </w:pPr>
      <w:r/>
      <w:bookmarkStart w:id="5" w:name="_Toc172705939"/>
      <w:r/>
      <w:bookmarkStart w:id="6" w:name="_Toc46743507"/>
      <w:r>
        <w:t xml:space="preserve">Цель </w:t>
      </w:r>
      <w:bookmarkEnd w:id="6"/>
      <w:r>
        <w:t xml:space="preserve">использования закупаемой услуги</w:t>
      </w:r>
      <w:bookmarkEnd w:id="5"/>
      <w:r>
        <w:t xml:space="preserve"> </w:t>
      </w:r>
      <w:r/>
    </w:p>
    <w:p>
      <w:pPr>
        <w:pStyle w:val="771"/>
        <w:pBdr/>
        <w:spacing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Восстановление рабочих параметров дизельного двигателя в составе дизель-генераторной установки </w:t>
      </w:r>
      <w:r>
        <w:rPr>
          <w:sz w:val="24"/>
          <w:szCs w:val="24"/>
          <w:lang w:val="en-US"/>
        </w:rPr>
        <w:t xml:space="preserve">YANMAR</w:t>
      </w:r>
      <w:r>
        <w:rPr>
          <w:sz w:val="24"/>
          <w:szCs w:val="24"/>
        </w:rPr>
        <w:t xml:space="preserve"> 6Е</w:t>
      </w:r>
      <w:r>
        <w:rPr>
          <w:sz w:val="24"/>
          <w:szCs w:val="24"/>
          <w:lang w:val="en-US"/>
        </w:rPr>
        <w:t xml:space="preserve">Y</w:t>
      </w:r>
      <w:r>
        <w:rPr>
          <w:sz w:val="24"/>
          <w:szCs w:val="24"/>
        </w:rPr>
        <w:t xml:space="preserve">22(</w:t>
      </w:r>
      <w:r>
        <w:rPr>
          <w:sz w:val="24"/>
          <w:szCs w:val="24"/>
          <w:lang w:val="en-US"/>
        </w:rPr>
        <w:t xml:space="preserve">A</w:t>
      </w:r>
      <w:r>
        <w:rPr>
          <w:sz w:val="24"/>
          <w:szCs w:val="24"/>
        </w:rPr>
        <w:t xml:space="preserve">)(</w:t>
      </w:r>
      <w:r>
        <w:rPr>
          <w:sz w:val="24"/>
          <w:szCs w:val="24"/>
          <w:lang w:val="en-US"/>
        </w:rPr>
        <w:t xml:space="preserve">L</w:t>
      </w:r>
      <w:r>
        <w:rPr>
          <w:sz w:val="24"/>
          <w:szCs w:val="24"/>
        </w:rPr>
        <w:t xml:space="preserve">)</w:t>
      </w:r>
      <w:r>
        <w:rPr>
          <w:sz w:val="24"/>
          <w:szCs w:val="24"/>
          <w:lang w:val="en-US"/>
        </w:rPr>
        <w:t xml:space="preserve">WS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772"/>
        <w:numPr>
          <w:ilvl w:val="0"/>
          <w:numId w:val="1"/>
        </w:numPr>
        <w:pBdr/>
        <w:spacing/>
        <w:ind w:hanging="505" w:left="3261"/>
        <w:jc w:val="both"/>
        <w:rPr/>
      </w:pPr>
      <w:r/>
      <w:bookmarkStart w:id="7" w:name="_Toc172705940"/>
      <w:r/>
      <w:bookmarkStart w:id="8" w:name="_Toc51339693"/>
      <w:r>
        <w:t xml:space="preserve">Требования </w:t>
      </w:r>
      <w:bookmarkEnd w:id="8"/>
      <w:r>
        <w:t xml:space="preserve">заказчика</w:t>
      </w:r>
      <w:bookmarkEnd w:id="7"/>
      <w:r/>
      <w:r/>
    </w:p>
    <w:p>
      <w:pPr>
        <w:pStyle w:val="775"/>
        <w:numPr>
          <w:ilvl w:val="1"/>
          <w:numId w:val="1"/>
        </w:numPr>
        <w:pBdr/>
        <w:spacing/>
        <w:ind w:hanging="505" w:left="1225"/>
        <w:rPr>
          <w:lang w:val="ru-RU"/>
        </w:rPr>
      </w:pPr>
      <w:r/>
      <w:bookmarkStart w:id="9" w:name="_Toc172705941"/>
      <w:r>
        <w:t xml:space="preserve">Требования к объемам и срокам </w:t>
      </w:r>
      <w:r>
        <w:rPr>
          <w:lang w:val="ru-RU"/>
        </w:rPr>
        <w:t xml:space="preserve">выполнения работ</w:t>
      </w:r>
      <w:bookmarkEnd w:id="9"/>
      <w:r>
        <w:rPr>
          <w:lang w:val="ru-RU"/>
        </w:rPr>
      </w:r>
      <w:r>
        <w:rPr>
          <w:lang w:val="ru-RU"/>
        </w:rPr>
      </w:r>
    </w:p>
    <w:p>
      <w:pPr>
        <w:pStyle w:val="774"/>
        <w:numPr>
          <w:ilvl w:val="2"/>
          <w:numId w:val="1"/>
        </w:numPr>
        <w:pBdr/>
        <w:spacing/>
        <w:ind w:hanging="505" w:left="1225"/>
        <w:rPr>
          <w:lang w:val="ru-RU"/>
        </w:rPr>
      </w:pPr>
      <w:r/>
      <w:bookmarkStart w:id="10" w:name="_Toc172705942"/>
      <w:r>
        <w:t xml:space="preserve">Перечень и объем выполняемых работ</w:t>
      </w:r>
      <w:bookmarkEnd w:id="10"/>
      <w:r>
        <w:rPr>
          <w:lang w:val="ru-RU"/>
        </w:rPr>
      </w:r>
      <w:r>
        <w:rPr>
          <w:lang w:val="ru-RU"/>
        </w:rPr>
      </w:r>
    </w:p>
    <w:p>
      <w:pPr>
        <w:pStyle w:val="771"/>
        <w:pBdr/>
        <w:spacing/>
        <w:ind/>
        <w:rPr/>
      </w:pPr>
      <w:r/>
      <w:r/>
    </w:p>
    <w:p>
      <w:pPr>
        <w:pStyle w:val="772"/>
        <w:pBdr/>
        <w:tabs>
          <w:tab w:val="clear" w:leader="none" w:pos="0"/>
        </w:tabs>
        <w:spacing/>
        <w:ind w:firstLine="0" w:left="0"/>
        <w:rPr>
          <w:sz w:val="24"/>
        </w:rPr>
      </w:pPr>
      <w:r/>
      <w:bookmarkStart w:id="11" w:name="_Toc172705943"/>
      <w:r/>
      <w:bookmarkStart w:id="12" w:name="_Toc51339695"/>
      <w:r>
        <w:rPr>
          <w:sz w:val="24"/>
        </w:rPr>
        <w:t xml:space="preserve">Таблица 1. Перечень </w:t>
      </w:r>
      <w:bookmarkEnd w:id="12"/>
      <w:r>
        <w:rPr>
          <w:sz w:val="24"/>
        </w:rPr>
        <w:t xml:space="preserve">и объем выполняемых работ</w:t>
      </w:r>
      <w:bookmarkEnd w:id="11"/>
      <w:r>
        <w:rPr>
          <w:sz w:val="24"/>
        </w:rPr>
      </w:r>
      <w:r>
        <w:rPr>
          <w:sz w:val="24"/>
        </w:rPr>
      </w:r>
    </w:p>
    <w:p>
      <w:pPr>
        <w:pStyle w:val="771"/>
        <w:pBdr/>
        <w:spacing/>
        <w:ind/>
        <w:rPr/>
      </w:pPr>
      <w:r/>
      <w:r/>
    </w:p>
    <w:tbl>
      <w:tblPr>
        <w:tblStyle w:val="984"/>
        <w:tblW w:w="10596" w:type="dxa"/>
        <w:tblInd w:w="0" w:type="dxa"/>
        <w:tblBorders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74"/>
        <w:gridCol w:w="3566"/>
        <w:gridCol w:w="6356"/>
      </w:tblGrid>
      <w:tr>
        <w:trPr/>
        <w:tc>
          <w:tcPr>
            <w:tcBorders/>
            <w:tcW w:w="674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val="ru-RU" w:bidi="ar-SA"/>
              </w:rPr>
              <w:t xml:space="preserve">№ </w:t>
            </w:r>
            <w:r>
              <w:rPr>
                <w:rFonts w:cs="Times New Roman"/>
                <w:b/>
                <w:bCs/>
                <w:sz w:val="24"/>
                <w:szCs w:val="24"/>
                <w:lang w:val="ru-RU" w:bidi="ar-SA"/>
              </w:rPr>
              <w:t xml:space="preserve">п. п.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356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val="ru-RU" w:bidi="ar-SA"/>
              </w:rPr>
              <w:t xml:space="preserve">Деталь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val="ru-RU" w:bidi="ar-SA"/>
              </w:rPr>
              <w:t xml:space="preserve">Вид проводимых работ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059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val="ru-RU" w:bidi="ar-SA"/>
              </w:rPr>
              <w:t xml:space="preserve">Головка блока цилиндра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Топливная форсунка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Демонтаж, осмотр и регулировка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Головка блока цилиндра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Осмотр и регулировка зазора головки клапана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Осмотр пружины клапана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 и осмотр механизма поворота клапана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Разборка, осмотр и 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Шлифовка гнезда клапана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Очистка нагара и гидравлическое испытание водяной рубашки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Замена уплотнения штока (впускной/выхлопной клапаны)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Гидравлические испытания затяжки болта головки цилиндра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059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val="ru-RU" w:bidi="ar-SA"/>
              </w:rPr>
              <w:t xml:space="preserve">Детали блока цилиндров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Поршень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Демонтаж, очистка, осмотр и замер поршня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Осмотр и замер поршневых колец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Осмотр и замер поршневого пальца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Шатун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Осмотр и замер подшипника поршневого пальца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eastAsia="CIDFont+F3" w:cs="Times New Roman"/>
                <w:sz w:val="24"/>
                <w:szCs w:val="24"/>
              </w:rPr>
            </w:pPr>
            <w:r>
              <w:rPr>
                <w:rFonts w:eastAsia="CIDFont+F3" w:cs="Times New Roman"/>
                <w:sz w:val="24"/>
                <w:szCs w:val="24"/>
                <w:lang w:val="ru-RU" w:bidi="ar-SA"/>
              </w:rPr>
              <w:t xml:space="preserve">Осмотр и замер подшипника шейки коленвала</w:t>
            </w:r>
            <w:r>
              <w:rPr>
                <w:rFonts w:ascii="Times New Roman" w:hAnsi="Times New Roman" w:eastAsia="CIDFont+F3" w:cs="Times New Roman"/>
                <w:sz w:val="24"/>
                <w:szCs w:val="24"/>
              </w:rPr>
            </w:r>
            <w:r>
              <w:rPr>
                <w:rFonts w:ascii="Times New Roman" w:hAnsi="Times New Roman" w:eastAsia="CIDFont+F3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Проверка усилия затяжки болта шатуна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Замена болтов шатуна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3.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Цилиндровая втулка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Осмотр, очистка и замер внутреннего диаметра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Демонтаж, осмотр и очистка водяной рубашки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4.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Коленчатый 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Замер наружного диаметра шатунной шейки коленчатого вала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Замер и регулировка отклонения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5.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Коренной подшипник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Разборка, осмотр и замер подшипника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Проверка усилия затяжки болтов коренных подшипников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Проверка усилия затяжки бокового болта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6.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Распределительный 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Проверка контакта кулачка и ролика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 и осмотр толкателя топливного насоса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Разборка, осмотр и замер качающегося рычага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Демонтаж распредвала, осмотр и замеры подшипников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7.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Распределительная шестерня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Проверка контакта и зазора зубьев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 промежуточной шестерни, осмотр и замер подшипника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Проверка усилия затяжки вала промежуточной шестерни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8.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Ведущая шестерня насоса смазочного масла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Проверка контакта и зазора зубьев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059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val="ru-RU" w:bidi="ar-SA"/>
              </w:rPr>
              <w:t xml:space="preserve">Механизм регулирования частоты оборотов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Регулятор оборотов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Замена гидравлического масла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 и 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Узел привода регулятора оборотов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 и проверка контакта зубьев и подшипника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059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val="ru-RU" w:bidi="ar-SA"/>
              </w:rPr>
              <w:t xml:space="preserve">Топливная система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Топливный насос высокого давления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Проверка регулировки впрыска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Осмотр и замена дефлектора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Разборка, очистка и 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Буферная ёмкость манометра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Замена этиленгликоля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3.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Аккумулятор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Замена аккумулятора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059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val="ru-RU" w:bidi="ar-SA"/>
              </w:rPr>
              <w:t xml:space="preserve">Охладитель смазочного масла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Охладитель смазочного масла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Разборка, осмотр, очистка и гидравлическое испытание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Терморегулятор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Разборка, осмотр и 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3.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Масляный насос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Разборка, осмотр и замер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 и осмотр предохранительного клапана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4.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Клапан-регулятор давления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Разборка, осмотр и 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5.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Масляный фильтр грубой очистки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Замена фильтровальной свечи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Проверка вращения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Замена кольцевого уплотнения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059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val="ru-RU" w:bidi="ar-SA"/>
              </w:rPr>
              <w:t xml:space="preserve">Система охлаждения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Терморегулятор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Разборка, осмотр и 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Насос охлаждающей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Разборка, осмотр и замер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Замена торцевого уплотнения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3566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 w:bidi="ar-SA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Замена шарикоподшипника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3.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Охладитель пресной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Разборка, осмотр и гидравлическое испытание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059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val="ru-RU" w:bidi="ar-SA"/>
              </w:rPr>
              <w:t xml:space="preserve">Пневмосистема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Пневматический пускатель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Очистка воздушного фильтра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Пневмопоршень отсечки топлива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Замена кольцевого уплотнения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059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val="ru-RU" w:bidi="ar-SA"/>
              </w:rPr>
              <w:t xml:space="preserve">Прочее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Турбонагнетатель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 и 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Охладитель наддувочного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Разборка, осмотр, очистка и гидравлические испытания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3.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Тахометр двигателя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Проверка прибора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4.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Аварийный выключатель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Проверка срабатывания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5.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3566" w:type="dxa"/>
            <w:vAlign w:val="center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Пневмопоршень регулирования объёма топлива и пневмопоршень остановки двигателя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6356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 w:bidi="ar-SA"/>
              </w:rPr>
              <w:t xml:space="preserve">Разборка, смазка, замена уплотнительных колец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771"/>
        <w:pBdr/>
        <w:spacing/>
        <w:ind/>
        <w:rPr/>
      </w:pPr>
      <w:r/>
      <w:r/>
    </w:p>
    <w:p>
      <w:pPr>
        <w:pStyle w:val="771"/>
        <w:pBdr/>
        <w:spacing/>
        <w:ind/>
        <w:rPr/>
      </w:pPr>
      <w:r/>
      <w:r/>
    </w:p>
    <w:p>
      <w:pPr>
        <w:pStyle w:val="771"/>
        <w:pBdr/>
        <w:spacing/>
        <w:ind/>
        <w:rPr/>
      </w:pPr>
      <w:r/>
      <w:r/>
    </w:p>
    <w:p>
      <w:pPr>
        <w:pStyle w:val="771"/>
        <w:pBdr/>
        <w:spacing/>
        <w:ind/>
        <w:rPr/>
      </w:pPr>
      <w:r/>
      <w:r/>
    </w:p>
    <w:p>
      <w:pPr>
        <w:pStyle w:val="771"/>
        <w:pBdr/>
        <w:spacing/>
        <w:ind/>
        <w:rPr/>
      </w:pPr>
      <w:r/>
      <w:r/>
    </w:p>
    <w:p>
      <w:pPr>
        <w:pStyle w:val="774"/>
        <w:numPr>
          <w:ilvl w:val="2"/>
          <w:numId w:val="1"/>
        </w:numPr>
        <w:pBdr/>
        <w:spacing/>
        <w:ind w:hanging="505" w:left="1225"/>
        <w:rPr>
          <w:lang w:val="ru-RU"/>
        </w:rPr>
      </w:pPr>
      <w:r/>
      <w:bookmarkStart w:id="13" w:name="_Toc75446578"/>
      <w:r/>
      <w:bookmarkStart w:id="14" w:name="_Toc172705944"/>
      <w:r>
        <w:rPr>
          <w:lang w:val="ru-RU"/>
        </w:rPr>
        <w:t xml:space="preserve">Перечень необходимых запасных частей для выполнения ремонта</w:t>
      </w:r>
      <w:bookmarkEnd w:id="14"/>
      <w:r>
        <w:rPr>
          <w:lang w:val="ru-RU"/>
        </w:rPr>
      </w:r>
      <w:r>
        <w:rPr>
          <w:lang w:val="ru-RU"/>
        </w:rPr>
      </w:r>
    </w:p>
    <w:p>
      <w:pPr>
        <w:pStyle w:val="774"/>
        <w:pBdr/>
        <w:tabs>
          <w:tab w:val="clear" w:leader="none" w:pos="0"/>
        </w:tabs>
        <w:spacing/>
        <w:ind w:firstLine="0" w:left="0"/>
        <w:rPr>
          <w:lang w:val="ru-RU"/>
        </w:rPr>
      </w:pPr>
      <w:r/>
      <w:bookmarkStart w:id="15" w:name="_Toc172705945"/>
      <w:r>
        <w:t xml:space="preserve">Таблица 2. </w:t>
      </w:r>
      <w:r>
        <w:rPr>
          <w:lang w:val="ru-RU"/>
        </w:rPr>
        <w:t xml:space="preserve">Перечень необходимых запасных частей для выполнения ремонта</w:t>
      </w:r>
      <w:bookmarkEnd w:id="15"/>
      <w:r>
        <w:rPr>
          <w:lang w:val="ru-RU"/>
        </w:rPr>
      </w:r>
      <w:r>
        <w:rPr>
          <w:lang w:val="ru-RU"/>
        </w:rPr>
      </w:r>
    </w:p>
    <w:tbl>
      <w:tblPr>
        <w:tblStyle w:val="984"/>
        <w:tblW w:w="9918" w:type="dxa"/>
        <w:tblInd w:w="0" w:type="dxa"/>
        <w:tblBorders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04"/>
        <w:gridCol w:w="4111"/>
        <w:gridCol w:w="1815"/>
        <w:gridCol w:w="2295"/>
        <w:gridCol w:w="993"/>
      </w:tblGrid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№</w:t>
            </w:r>
            <w:r>
              <w:rPr>
                <w:sz w:val="24"/>
                <w:szCs w:val="24"/>
                <w:lang w:val="ru-RU" w:bidi="ar-SA"/>
              </w:rPr>
              <w:t xml:space="preserve">п/п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Наименование детали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Каталожный номер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Производитель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Количество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Блок цилиндров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152633-01810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поддон картера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138673-01990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Уплотнение, пробка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146673-11960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17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23414-170000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20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23414-200000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24311-000090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24311-000340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24316-000210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24316-000240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24316-000380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24321-000650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Подшипник, 35x20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24550-035200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gridSpan w:val="5"/>
            <w:shd w:val="clear" w:color="auto" w:fill="auto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Гильза цилиндра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Гильза цилиндра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150633-01150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Защитное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150633-01121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цилиндра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147644-01320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цилиндра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147646-01320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головки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150633-01340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Боковая крышка цилиндра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крышки цилиндра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150633-01410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крышки возд. Камеры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146673-01620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камеры кулачка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150633-01760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51x1.5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23428-510000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62x1.5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23428-620000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блока возд. охладителя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150633-18220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торца распредвала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150633-01710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крышки возд. камеры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146673-01620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Боковая крышка цилиндра (предохранительный клапан)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крышки цилиндра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150633-01410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Картер шестеренного механизма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153605-11731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24316-000800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24316-000950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крышки картера шестерни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150633-01520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24316-000900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shd w:val="clear" w:color="auto" w:fill="auto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Масляное уплотнение (SFW)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33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Герметичное 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150633-01480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Трубка сапуна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34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 масляного поддона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138673-01990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35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24324-000800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Головка цилиндра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Седло впускного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150633-11080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Седло выхлопного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150633-11090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Гильза форсунки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150633-11670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Нижнее упл. кольцо седла выхл.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150633-11800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Верхнее упл. кольцо седла выхл.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150633-11810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гильзы форсунки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150633-11870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пробки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146673-11960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150633-11960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24326-000400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Впускной клапан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150633-11110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Выхлопной клапан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150633-11120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Направляющая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150633-11170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Наружная пружина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150633-11460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Внутренняя пружина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150633-11470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Направляющая траверсы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150633-11550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51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Механизм поворота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150633-11600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52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штока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150633-11620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53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штока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150633-11640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54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Чека штока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150633-11970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55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137600-53091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56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21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23414-210000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57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58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Распорка форсунки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146673-11622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59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Держатель распорки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150633-11850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Внешняя прокладка цилиндра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150633-12310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shd w:val="clear" w:color="auto" w:fill="auto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Сборка коромысла клапана и колпак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Коромысло впускного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150633-11200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Втулка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147673-11220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Регулировочный винт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150633-11230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Держатель коромысла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142613-11351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Держатель коромысла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138613-11390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Гайка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26772-180002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Пробка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27225-050060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Коромысло выхлопного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150633-11210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Ось коромысла в сборе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150633-11240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22242-000450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Траверса клапана в сборе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150633-11520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 колпака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150633-11280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22190-200003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22242-000200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24311-001250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shd w:val="clear" w:color="auto" w:fill="auto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Индикаторный клапан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76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Индикатор в сборе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146623-15200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77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18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23414-180000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78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shd w:val="clear" w:color="auto" w:fill="auto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Качающийся рычаг впуска/выхлопа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Ось качающегося рычага в сборе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150633-14280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Качающийся рычаг в сборе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150633-14310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Шарик, 5/16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24190-100001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Болт оси качающегося рычага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150633-14350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Подшипник, 18x 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24550-018120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Болт, 16 x 45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26152-160452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22242-000500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Толкатель в сборе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150633-14400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shd w:val="clear" w:color="auto" w:fill="auto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Воздушный охладитель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a, возд. Охладитель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150633-18930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b, возд. Охладитель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150633-18940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c, возд. Охладитель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150633-18950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Упл. Кольцо, возд. Охладитель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150633-18730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d, возд. Охладитель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150633-18961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13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23414-130000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17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23414-170000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51x1.5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23428-510000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Уплотнение, блок возд. Охладителя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150633-18221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(вход возд. Охладителя)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150633-49350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24316-000850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150633-18970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Коллектор выхлопного газа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101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147673-13250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102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 (выход головки)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150633-13480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103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Сильфон выхлопного коллектора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147673-13900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104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147684-13210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105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147673-13250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106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21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23414-210000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Воздуховод (TPS48, A130)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107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 турбонагнетателя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147684-18230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108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21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23414-210000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Выпускная труба выхлопных газов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109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 выпуска турбонагнетателя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150633-18870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14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23414-140000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111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21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23414-210000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27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23414-270000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Трубка воздуха наддува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113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Труба промывного приспособления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114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16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23414-160000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lang w:val="en-US" w:bidi="ar-SA"/>
              </w:rPr>
              <w:t xml:space="preserve"> YANMAR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Водоналивная труба турбины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115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27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23414-270000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Сливная труба устройства промывки турбины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116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25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23414-250000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Выпуск поступающего воздуха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117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150635-12420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118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Диафрагма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150635-12430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119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24321-000400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24321-000400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shd w:val="clear" w:color="auto" w:fill="auto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Коренной подшипник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Коренной подшипник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150633-02210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Коренной подшипник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150633-02220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Упорный подшипник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150633-02160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Упорный подшипник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150633-02170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Штифт 6 x 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22312-060120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Поршень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Поршень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150633-22010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Поршневое кольцо №1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150633-22110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Поршневое кольцо №2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150633-22240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Маслосъёмное поршневое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150633-22160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Пружинный расширитель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150633-22270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131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Поршневой палец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150633-22300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Шатун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132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Шатун (в ЗИП)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150633-23011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133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Подшипник поршневого пальца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150633-23100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134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Шатунный подшипник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150633-23310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135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Шатунный подшипник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150633-23320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Насос смазочного масла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136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color w:val="000000"/>
                <w:sz w:val="24"/>
                <w:szCs w:val="24"/>
                <w14:ligatures w14:val="none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Подшипник, 16Х12</w:t>
            </w:r>
            <w:r>
              <w:rPr>
                <w:color w:val="000000"/>
                <w:sz w:val="24"/>
                <w:szCs w:val="24"/>
                <w14:ligatures w14:val="none"/>
              </w:rPr>
            </w:r>
            <w:r>
              <w:rPr>
                <w:color w:val="000000"/>
                <w:sz w:val="24"/>
                <w:szCs w:val="24"/>
                <w14:ligatures w14:val="none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color w:val="000000"/>
                <w:sz w:val="24"/>
                <w:szCs w:val="24"/>
                <w14:ligatures w14:val="none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150633-23011</w:t>
            </w:r>
            <w:r>
              <w:rPr>
                <w:color w:val="000000"/>
                <w:sz w:val="24"/>
                <w:szCs w:val="24"/>
                <w14:ligatures w14:val="none"/>
              </w:rPr>
            </w:r>
            <w:r>
              <w:rPr>
                <w:color w:val="000000"/>
                <w:sz w:val="24"/>
                <w:szCs w:val="24"/>
                <w14:ligatures w14:val="none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137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color w:val="000000"/>
                <w:sz w:val="24"/>
                <w:szCs w:val="24"/>
                <w14:ligatures w14:val="none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16 X 1.0</w:t>
            </w:r>
            <w:r>
              <w:rPr>
                <w:color w:val="000000"/>
                <w:sz w:val="24"/>
                <w:szCs w:val="24"/>
                <w14:ligatures w14:val="none"/>
              </w:rPr>
            </w:r>
            <w:r>
              <w:rPr>
                <w:color w:val="000000"/>
                <w:sz w:val="24"/>
                <w:szCs w:val="24"/>
                <w14:ligatures w14:val="none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color w:val="000000"/>
                <w:sz w:val="24"/>
                <w:szCs w:val="24"/>
                <w14:ligatures w14:val="none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150633-23100</w:t>
            </w:r>
            <w:r>
              <w:rPr>
                <w:color w:val="000000"/>
                <w:sz w:val="24"/>
                <w:szCs w:val="24"/>
                <w14:ligatures w14:val="none"/>
              </w:rPr>
            </w:r>
            <w:r>
              <w:rPr>
                <w:color w:val="000000"/>
                <w:sz w:val="24"/>
                <w:szCs w:val="24"/>
                <w14:ligatures w14:val="none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138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Уплотнение, P 75.0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color w:val="000000"/>
                <w:sz w:val="24"/>
                <w:szCs w:val="24"/>
                <w14:ligatures w14:val="none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150633-23310</w:t>
            </w:r>
            <w:r>
              <w:rPr>
                <w:color w:val="000000"/>
                <w:sz w:val="24"/>
                <w:szCs w:val="24"/>
                <w14:ligatures w14:val="none"/>
              </w:rPr>
            </w:r>
            <w:r>
              <w:rPr>
                <w:color w:val="000000"/>
                <w:sz w:val="24"/>
                <w:szCs w:val="24"/>
                <w14:ligatures w14:val="none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lang w:bidi="ar-SA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lang w:bidi="ar-SA"/>
              </w:rPr>
            </w:r>
            <w:r>
              <w:rPr>
                <w:lang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139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color w:val="000000"/>
                <w:sz w:val="24"/>
                <w:szCs w:val="24"/>
                <w14:ligatures w14:val="none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Комплект регулировочных прокладок</w:t>
            </w:r>
            <w:r>
              <w:rPr>
                <w:color w:val="000000"/>
                <w:sz w:val="24"/>
                <w:szCs w:val="24"/>
                <w14:ligatures w14:val="none"/>
              </w:rPr>
            </w:r>
            <w:r>
              <w:rPr>
                <w:color w:val="000000"/>
                <w:sz w:val="24"/>
                <w:szCs w:val="24"/>
                <w14:ligatures w14:val="none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color w:val="000000"/>
                <w:sz w:val="24"/>
                <w:szCs w:val="24"/>
                <w14:ligatures w14:val="none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150633-23320</w:t>
            </w:r>
            <w:r>
              <w:rPr>
                <w:color w:val="000000"/>
                <w:sz w:val="24"/>
                <w:szCs w:val="24"/>
                <w14:ligatures w14:val="none"/>
              </w:rPr>
            </w:r>
            <w:r>
              <w:rPr>
                <w:color w:val="000000"/>
                <w:sz w:val="24"/>
                <w:szCs w:val="24"/>
                <w14:ligatures w14:val="none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true"/>
              <w:pBdr/>
              <w:spacing w:after="0" w:before="0"/>
              <w:ind/>
              <w:jc w:val="left"/>
              <w:rPr>
                <w:lang w:bidi="ar-SA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lang w:bidi="ar-SA"/>
              </w:rPr>
            </w:r>
            <w:r>
              <w:rPr>
                <w:lang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Охладитель смазочного масла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 xml:space="preserve">140</w:t>
            </w:r>
            <w:r>
              <w:rPr>
                <w:lang w:val="ru-RU" w:bidi="ar-SA"/>
              </w:rPr>
            </w:r>
            <w:r>
              <w:rPr>
                <w:lang w:val="ru-RU" w:bidi="ar-SA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17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23414-170000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 xml:space="preserve">141</w:t>
            </w:r>
            <w:r>
              <w:rPr>
                <w:lang w:val="ru-RU" w:bidi="ar-SA"/>
              </w:rPr>
            </w:r>
            <w:r>
              <w:rPr>
                <w:lang w:val="ru-RU" w:bidi="ar-SA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24311-000750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:lang w:val="ru-RU" w:bidi="ar-SA"/>
              </w:rPr>
              <w:t xml:space="preserve">142</w:t>
            </w:r>
            <w:r>
              <w:rPr>
                <w:sz w:val="24"/>
                <w:szCs w:val="24"/>
                <w14:ligatures w14:val="none"/>
              </w:rPr>
            </w:r>
            <w:r>
              <w:rPr>
                <w:sz w:val="24"/>
                <w:szCs w:val="24"/>
                <w14:ligatures w14:val="none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24321-002300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:lang w:val="ru-RU" w:bidi="ar-SA"/>
              </w:rPr>
              <w:t xml:space="preserve">143</w:t>
            </w:r>
            <w:r>
              <w:rPr>
                <w:sz w:val="24"/>
                <w:szCs w:val="24"/>
                <w14:ligatures w14:val="none"/>
              </w:rPr>
            </w:r>
            <w:r>
              <w:rPr>
                <w:sz w:val="24"/>
                <w:szCs w:val="24"/>
                <w14:ligatures w14:val="none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24311-000750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:lang w:val="ru-RU" w:bidi="ar-SA"/>
              </w:rPr>
              <w:t xml:space="preserve">144</w:t>
            </w:r>
            <w:r>
              <w:rPr>
                <w:sz w:val="24"/>
                <w:szCs w:val="24"/>
                <w14:ligatures w14:val="none"/>
              </w:rPr>
            </w:r>
            <w:r>
              <w:rPr>
                <w:sz w:val="24"/>
                <w:szCs w:val="24"/>
                <w14:ligatures w14:val="none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24311-000900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:lang w:val="ru-RU" w:bidi="ar-SA"/>
              </w:rPr>
              <w:t xml:space="preserve">145</w:t>
            </w:r>
            <w:r>
              <w:rPr>
                <w:sz w:val="24"/>
                <w:szCs w:val="24"/>
                <w14:ligatures w14:val="none"/>
              </w:rPr>
            </w:r>
            <w:r>
              <w:rPr>
                <w:sz w:val="24"/>
                <w:szCs w:val="24"/>
                <w14:ligatures w14:val="none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24321-000600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:lang w:val="ru-RU" w:bidi="ar-SA"/>
              </w:rPr>
              <w:t xml:space="preserve">146</w:t>
            </w:r>
            <w:r>
              <w:rPr>
                <w:sz w:val="24"/>
                <w:szCs w:val="24"/>
                <w14:ligatures w14:val="none"/>
              </w:rPr>
            </w:r>
            <w:r>
              <w:rPr>
                <w:sz w:val="24"/>
                <w:szCs w:val="24"/>
                <w14:ligatures w14:val="none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24321-000700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Клапан регулирования давления смазочного масла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147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139653-34080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148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16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23414-160000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149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147673-34020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>
              <w:top w:val="none" w:color="000000" w:sz="4" w:space="0"/>
            </w:tcBorders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 xml:space="preserve">Маслянный фильтр грубой очистки</w:t>
            </w:r>
            <w:r>
              <w:rPr>
                <w:sz w:val="24"/>
                <w:szCs w:val="24"/>
                <w:lang w:val="ru-RU" w:bidi="ar-SA"/>
              </w:rPr>
            </w:r>
            <w:r>
              <w:rPr>
                <w:sz w:val="24"/>
                <w:szCs w:val="24"/>
                <w:lang w:val="ru-RU" w:bidi="ar-SA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Уплотнительное кольцо D209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pBdr/>
              <w:bidi w:val="false"/>
              <w:spacing/>
              <w:ind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150633-35410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</w:p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151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Уплотнительное кольцо D177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150633-35420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152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Уплотнительное кольцо D171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150633-35430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153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Уплотнительное кольцо D16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150623-35440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64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154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Элемент фильтра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132659-35501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32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155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Уплотнительное кольцо D37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132659-35550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156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Шариковый подшипник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151695-35860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157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Уплотнительное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151695-355950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158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Масляный поддон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150633-92360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Байпасный маслянный фильтр FM200DS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 w:bidi="ar-SA"/>
              </w:rPr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159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Ротор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боре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746623-35420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Комплект уплотнений упл. кольца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746623-35460</w:t>
            </w:r>
            <w:r>
              <w:rPr>
                <w:lang w:val="ru-RU" w:bidi="ar-SA"/>
              </w:rPr>
            </w:r>
            <w:r>
              <w:rPr>
                <w:lang w:val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Бумажный вкладыш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746623-35450</w:t>
            </w:r>
            <w:r>
              <w:rPr>
                <w:lang w:val="ru-RU" w:bidi="ar-SA"/>
              </w:rPr>
            </w:r>
            <w:r>
              <w:rPr>
                <w:lang w:val="ru-RU" w:bidi="ar-SA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162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Подшипник 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746623-35481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Уплотнительное кольцо гильзы цилиндра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lang w:val="ru-RU" w:bidi="ar-SA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122310-01300</w:t>
            </w:r>
            <w:r>
              <w:rPr>
                <w:lang w:val="ru-RU" w:bidi="ar-SA"/>
              </w:rPr>
            </w:r>
            <w:r>
              <w:rPr>
                <w:lang w:val="ru-RU" w:bidi="ar-SA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Термостат смазочного масла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164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141616-38210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Прокладочное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137600-64260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Круговая прокладка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23414-160000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24321-000650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Маслопровод (насос-охладитель)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153605-34100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24311-000900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21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23414-210000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24311-000750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Маслопровод (фильтр грубой отчистки-байпасный фильтр FM200DS)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18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23414-180000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26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23414-260000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25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23414-250000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33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23414-330000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31 x 1.5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23428-310000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77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24321-000400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>
              <w:top w:val="none" w:color="000000" w:sz="4" w:space="0"/>
            </w:tcBorders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 xml:space="preserve">Маслопровод (Выход фильтра грубой отчистки)</w:t>
            </w:r>
            <w:r>
              <w:rPr>
                <w:sz w:val="24"/>
                <w:szCs w:val="24"/>
                <w:lang w:val="ru-RU" w:bidi="ar-SA"/>
              </w:rPr>
            </w:r>
            <w:r>
              <w:rPr>
                <w:sz w:val="24"/>
                <w:szCs w:val="24"/>
                <w:lang w:val="ru-RU" w:bidi="ar-SA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178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Прокладка, 25 X 1.0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23414-250000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179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Прокладка, 31 X1.5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23428-310000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Маслопровод (турбина)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25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23414-250000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33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23414-330000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Уплотнение, g 60.0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24326-000600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Маслопровод (подкачка)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146623-39680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Уплотнение, 32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43400-004150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5k-40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43400-004160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Маслопровод (регулятор оборотов)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8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23414-080000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Маслопровод (генератор)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  <w:lang w:val="ru-RU" w:bidi="ar-SA"/>
              </w:rPr>
              <w:t xml:space="preserve">88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20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23414-200000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Трубка манометра смазочного масла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89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Маслопровод (смазка ведущей шестерни)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6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23414-060000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Уплотнение, p 9.0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24311-000090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6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23414-060000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94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>
              <w:top w:val="none" w:color="000000" w:sz="4" w:space="0"/>
            </w:tcBorders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 xml:space="preserve">Подкачивающий насос смазочного масла</w:t>
            </w:r>
            <w:r>
              <w:rPr>
                <w:sz w:val="24"/>
                <w:szCs w:val="24"/>
                <w:lang w:val="ru-RU" w:bidi="ar-SA"/>
              </w:rPr>
            </w:r>
            <w:r>
              <w:rPr>
                <w:sz w:val="24"/>
                <w:szCs w:val="24"/>
                <w:lang w:val="ru-RU" w:bidi="ar-SA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195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Подшипник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40000-018240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196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Сальник 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40000-018290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197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Прокладка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40000-018340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198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Прокладка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40000-018350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199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Уплотнительное Кольцо G45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24321-000450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Насос охлаждающей воды (контур высокой температуры)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Торцевое 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146623-42510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201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Шпонка, 7х36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22512-070360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202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13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23414-130000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203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17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23414-170000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204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Подшипник 6307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24101-063074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205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Подшипник, 6207u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24102-062074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206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24321-002300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207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Сальник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24423-355511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208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14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23414-140000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209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24316-000900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highlight w:val="none"/>
              </w:rPr>
            </w:pPr>
            <w:r>
              <w:rPr>
                <w:bCs/>
                <w:color w:val="000000"/>
                <w:sz w:val="24"/>
                <w:szCs w:val="24"/>
                <w:highlight w:val="none"/>
                <w:lang w:val="ru-RU" w:bidi="ar-SA"/>
              </w:rPr>
              <w:t xml:space="preserve">210</w:t>
            </w: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  <w:highlight w:val="none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  <w:highlight w:val="none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  <w:highlight w:val="none"/>
              </w:rPr>
            </w:pPr>
            <w:r>
              <w:rPr>
                <w:color w:val="000000"/>
                <w:sz w:val="24"/>
                <w:szCs w:val="24"/>
                <w:highlight w:val="none"/>
                <w:lang w:val="ru-RU" w:bidi="ar-SA"/>
              </w:rPr>
              <w:t xml:space="preserve">24311-000350</w:t>
            </w: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  <w:highlight w:val="none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highlight w:val="none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  <w:highlight w:val="none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Термостат (контур высокой температуры)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211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крышки (1)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150633-48200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крышки (2)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150633-48210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213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втулка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150633-48220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214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Элемент, Cwtv 82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150633-48411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выхода насоса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146673-49560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выхода a возд.охл.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147673-49570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Труба впуска/выпуска охлаждающей воды (спецификация однонасосного смешивания)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217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153605-34100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218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(вход возд. Охладителя)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150633-49350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219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(впуск/выпуск охл. Воды)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146623-49550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выхода a возд. Охладителя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147673-49570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221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Диафрагма (d30)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150633-49600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222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21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23414-210000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Труба впуска/выпуска охлаждающей воды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223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153605-34100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(впуск/выпуск охл. Воды)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146623-49550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Труба охлаждающей воды (контур высокой температуры) (насос-воздушный охладитель)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225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(выход насоса)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150633-49290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226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(вход возд. Охладителя)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150633-49350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227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(вход возд. Охладителя)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150633-49350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Труба охлаждающей воды (контур низкой температуры) (насос-воздушный охладитель)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(выход насоса)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150633-49290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(вход возд. Охладителя)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150633-49350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231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232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21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23414-210000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Труба охлаждающей воды (контур низкой температуры) (без переключающего клапана)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233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(выход возд. Охладителя)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150633-49360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234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(выход возд. Охладителя)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150633-49360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235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Уплотнение, выход a возд. Охладителя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147673-49570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236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Уплотнение, выход a возд. Охладителя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147673-49570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237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17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23414-170000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Переключающий клапан (контур низкой температуры) (опция)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238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24311-000100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239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24311-000400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24316-000200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24316-000850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24321-000950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Уплотнение 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44100-018310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Уплотнение, выход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а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 возд. Охладителя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150633-49360 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Уплотнение, выход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а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 возд. Охладителя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147673-49570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23414-170000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Труба охлаждающей воды (Выход охладителя смазочного масла)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выход a возд. Охладителя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147673-49570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выход a возд охладителя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147673-49570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17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23414-170000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Коллекторная труба охлаждающей воды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250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выхода a возд. Охладителя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147673-49570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251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21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23414-210000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252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24326-000450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253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24326-000800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Сливная труба охлаждающей воды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254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24316-000090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255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24316-000060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256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22190-180003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257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22190-200003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258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24316-000200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Труба выпуска воздуха (воздушный охладитель) и труба слива воды (камера наддувочного воздуха)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259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13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23414-130000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260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13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23414-130000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Трубка манометра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261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262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Труба охлаждающей воды (подогрев)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15 x 1.5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23438-015000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Диафрагма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264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Диафрагма (d75)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150633-49500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265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Диафрагма (d70)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146673-49500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266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Диафрагма (d25)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150633-49510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267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Диафрагма (d40)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156673-49481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Клапан впрыска топлива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268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Топливная форсунка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750633-53201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269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Форсунка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боре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150633-53211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270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Уплотнительное кольцо втулки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128633-11880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271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151673-51381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272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Пружина форсунки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150633-53120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273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Держатель пружины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150633-53140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274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Цилиндрический штифт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138613-53200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275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Седло пружины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146673-53210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276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Проставка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146673-53230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277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146673-53900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Трубка впрыска топлива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278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Соединение трубки высокого давления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150633-59100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279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146673-59020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280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Корпусная гайка, трубка впрыска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150633-59160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281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151695-59220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282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Шайба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146673-59240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283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146673-59250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284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Трубка впрыска топлива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150633-59260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285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Болт, 8 x 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26450-080402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286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Болт, 10 x 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26450-100602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Насос впрыска топлива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287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Цилиндр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150633-51111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288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Плунжер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150633-51630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289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Пружина плунжера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150633-51170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290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153605-51250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291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Сборка клапана подачи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151695-51300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292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Уплотнительное Кольцо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153604-51381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293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153604-51401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294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Защитный Элемент В Сборе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150633-51380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295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Комплект прокладок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138688-51570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296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146685-51810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297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146685-51830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298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22190-100006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299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22190-200006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300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Прокладка, 12 x 1.0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23414-120016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301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Уплотнительное Кольцо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153685-51890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Узел привода насоса впрыска топлива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302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Масляный сальник толкателя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150633-54231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303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24321-000350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304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крепления насоса дт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150633-54050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305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24311-000110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Топливный фильтр грубой очистки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306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 Фильтра 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151695-55010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307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 фильтра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151695-55040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308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Уплотнительное кольцо фильтра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151695-55070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309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Уплотнительное кольцо фильтра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151695-55080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310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Фланцевое 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151695-59690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311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312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Клапан регулирования давления дизельного топлива и переливной топливный бак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313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314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315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Аккумулятор топлива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146676-59330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316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317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24326-000700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318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 поплавкового реле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43230-014360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Топливная трубка (впуск/выпуск насоса подачи) (опция)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319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24326-000400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320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24326-000400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Топливная трубка (фильтр грубой очистки-главный топливопровод)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321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24326-000300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322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24326-000400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323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153672-59850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324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 буферной емкости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146673-59890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325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12x1.2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326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43400-005640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Главный топливопровод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327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20x1.2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328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16x1.2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329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24326-000400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Топливная трубка (главный топливопровод-клапан регулирования давления)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330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24326-000300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331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24326-000300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332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24326-000400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Переливная трубка дизельного топлива (цилиндр)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333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12x1.2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334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335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16x1.2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336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16x1.2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337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16x1.2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Трубка обнаружения утечки топлива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338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12x1.2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339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16x1.2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Сливная труба и переливная трубка дизельного топлива (выпуск двигателя)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340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20x1.2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341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20x1.2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153672-59970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342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24316-000100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343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12x1.2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344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Переливная трубка дизельного топлива топливного клапана (Выход головки)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345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12x1.2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346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12x1.2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Переливная трубка дизельного топлива топливного клапана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347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 w:firstLine="708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Уплотнительная шайба 16x1.2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153672-59980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Приводное устройство гидравлического регулятора оборотов (UG-8)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348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кронштейна рег. Оборотов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150633-61180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349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148016-66210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350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148016-66220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351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Подшипник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24101-060054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352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Подшипник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24101-062054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353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24321-000750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354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 регулятора оборотов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41121-000020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355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 регулятора оборотов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43400-004020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/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Гидравлический насос и гидравлический цилиндр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356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Прокладка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153605-92460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357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Манометр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153625-92801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358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24321-000550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359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Уплотнение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24321-001150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360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Опорное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24375-000550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361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/>
            <w:tcW w:w="411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Опорное кольцо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bidi="ar-SA"/>
              </w:rPr>
              <w:t xml:space="preserve">24375-001150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ar-SA"/>
              </w:rPr>
              <w:t xml:space="preserve">YANMAR</w:t>
            </w:r>
            <w:r>
              <w:rPr>
                <w:sz w:val="24"/>
                <w:szCs w:val="24"/>
                <w:lang w:val="ru-RU" w:bidi="ar-SA"/>
              </w:rPr>
              <w:t xml:space="preserve"> или эквивалент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>
              <w:top w:val="none" w:color="000000" w:sz="4" w:space="0"/>
            </w:tcBorders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Cs/>
                <w:color w:val="000000"/>
                <w:sz w:val="24"/>
                <w:szCs w:val="24"/>
                <w:lang w:val="ru-RU" w:bidi="ar-SA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Медные прокладки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362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8,2х15х1мм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 xml:space="preserve">-</w:t>
            </w:r>
            <w:r>
              <w:rPr>
                <w:sz w:val="24"/>
                <w:szCs w:val="24"/>
                <w:lang w:val="ru-RU" w:bidi="ar-SA"/>
              </w:rPr>
            </w:r>
            <w:r>
              <w:rPr>
                <w:sz w:val="24"/>
                <w:szCs w:val="24"/>
                <w:lang w:val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-SA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363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10,2х17х1мм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 xml:space="preserve">-</w:t>
            </w:r>
            <w:r>
              <w:rPr>
                <w:sz w:val="24"/>
                <w:szCs w:val="24"/>
                <w:lang w:val="ru-RU" w:bidi="ar-SA"/>
              </w:rPr>
            </w:r>
            <w:r>
              <w:rPr>
                <w:sz w:val="24"/>
                <w:szCs w:val="24"/>
                <w:lang w:val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-SA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364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12,2х19х1мм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 xml:space="preserve">-</w:t>
            </w:r>
            <w:r>
              <w:rPr>
                <w:sz w:val="24"/>
                <w:szCs w:val="24"/>
                <w:lang w:val="ru-RU" w:bidi="ar-SA"/>
              </w:rPr>
            </w:r>
            <w:r>
              <w:rPr>
                <w:sz w:val="24"/>
                <w:szCs w:val="24"/>
                <w:lang w:val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-SA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365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14,2х21,1,5мм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 xml:space="preserve">-</w:t>
            </w:r>
            <w:r>
              <w:rPr>
                <w:sz w:val="24"/>
                <w:szCs w:val="24"/>
                <w:lang w:val="ru-RU" w:bidi="ar-SA"/>
              </w:rPr>
            </w:r>
            <w:r>
              <w:rPr>
                <w:sz w:val="24"/>
                <w:szCs w:val="24"/>
                <w:lang w:val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-SA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366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16,2х23х1,5мм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 xml:space="preserve">-</w:t>
            </w:r>
            <w:r>
              <w:rPr>
                <w:sz w:val="24"/>
                <w:szCs w:val="24"/>
                <w:lang w:val="ru-RU" w:bidi="ar-SA"/>
              </w:rPr>
            </w:r>
            <w:r>
              <w:rPr>
                <w:sz w:val="24"/>
                <w:szCs w:val="24"/>
                <w:lang w:val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-SA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>
              <w:top w:val="none" w:color="000000" w:sz="4" w:space="0"/>
            </w:tcBorders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Шатунный болт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367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Шатунный Болт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150633-23201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>
              <w:top w:val="none" w:color="000000" w:sz="4" w:space="0"/>
            </w:tcBorders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Cs/>
                <w:color w:val="000000"/>
                <w:sz w:val="24"/>
                <w:szCs w:val="24"/>
                <w:lang w:val="ru-RU" w:bidi="ar-SA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Цифровые термометры</w:t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</w:r>
            <w:r>
              <w:rPr>
                <w:bCs/>
                <w:color w:val="000000"/>
                <w:sz w:val="24"/>
                <w:szCs w:val="24"/>
                <w:lang w:val="ru-RU" w:bidi="ar-SA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368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 Питания (Cr2450yu)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-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-SA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>
              <w:top w:val="none" w:color="000000" w:sz="4" w:space="0"/>
            </w:tcBorders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Пневмопоршень регулирования объема топлива и остановки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369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Уплотнительное Кольцо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24311-000400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370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Уплотнение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44100-018310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>
              <w:top w:val="none" w:color="000000" w:sz="4" w:space="0"/>
            </w:tcBorders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Трубка пускового воздуха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371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Уплотнительное Кольцо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24311-000490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>
              <w:top w:val="none" w:color="000000" w:sz="4" w:space="0"/>
            </w:tcBorders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Индикатор давления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372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Поворотная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укоятка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ндикатора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авления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153605-92360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373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Индикатор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авления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147673-93753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5"/>
            <w:tcBorders>
              <w:top w:val="none" w:color="000000" w:sz="4" w:space="0"/>
            </w:tcBorders>
            <w:tcW w:w="9918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Масляный поддон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lang w:val="ru-RU" w:bidi="ar-SA"/>
              </w:rPr>
              <w:t xml:space="preserve">374</w:t>
            </w:r>
            <w:r>
              <w:rPr>
                <w:bCs/>
                <w:color w:val="000000"/>
                <w:sz w:val="24"/>
                <w:szCs w:val="24"/>
              </w:rPr>
            </w:r>
            <w:r>
              <w:rPr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4111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Болт 8х20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15" w:type="dxa"/>
            <w:vAlign w:val="center"/>
            <w:textDirection w:val="lrTb"/>
            <w:noWrap w:val="false"/>
          </w:tcPr>
          <w:p>
            <w:pPr>
              <w:pStyle w:val="855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26206-080202</w:t>
            </w:r>
            <w:r>
              <w:rPr>
                <w:rFonts w:ascii="Times New Roman" w:hAnsi="Times New Roman"/>
                <w:color w:val="000000"/>
                <w:sz w:val="24"/>
              </w:rPr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2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 w:bidi="ar-SA"/>
              </w:rPr>
              <w:t xml:space="preserve">YANMAR или эквивалент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ar-SA"/>
              </w:rPr>
            </w:r>
          </w:p>
        </w:tc>
        <w:tc>
          <w:tcPr>
            <w:tcBorders>
              <w:top w:val="none" w:color="000000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771"/>
        <w:pBdr/>
        <w:spacing/>
        <w:ind/>
        <w:rPr/>
      </w:pPr>
      <w:r/>
      <w:r/>
    </w:p>
    <w:p>
      <w:pPr>
        <w:pStyle w:val="771"/>
        <w:pBdr/>
        <w:spacing/>
        <w:ind/>
        <w:jc w:val="right"/>
        <w:rPr/>
      </w:pPr>
      <w:r/>
      <w:r/>
    </w:p>
    <w:p>
      <w:pPr>
        <w:pStyle w:val="774"/>
        <w:numPr>
          <w:ilvl w:val="2"/>
          <w:numId w:val="1"/>
        </w:numPr>
        <w:pBdr/>
        <w:spacing/>
        <w:ind w:hanging="505" w:left="1225"/>
        <w:rPr/>
      </w:pPr>
      <w:r/>
      <w:bookmarkStart w:id="16" w:name="_Toc172705946"/>
      <w:r/>
      <w:bookmarkStart w:id="17" w:name="_Toc51339696"/>
      <w:r>
        <w:t xml:space="preserve">Требования </w:t>
      </w:r>
      <w:bookmarkEnd w:id="17"/>
      <w:r>
        <w:t xml:space="preserve">к срокам выполнения работ и оказания сопутствующих услуг</w:t>
      </w:r>
      <w:bookmarkEnd w:id="13"/>
      <w:r/>
      <w:bookmarkEnd w:id="16"/>
      <w:r/>
      <w:r/>
    </w:p>
    <w:p>
      <w:pPr>
        <w:pStyle w:val="772"/>
        <w:pBdr/>
        <w:tabs>
          <w:tab w:val="clear" w:leader="none" w:pos="0"/>
        </w:tabs>
        <w:spacing/>
        <w:ind w:firstLine="0" w:left="0"/>
        <w:rPr>
          <w:sz w:val="24"/>
          <w:lang w:val="ru-RU"/>
        </w:rPr>
      </w:pPr>
      <w:r/>
      <w:bookmarkStart w:id="18" w:name="_Toc172705947"/>
      <w:r/>
      <w:bookmarkStart w:id="19" w:name="_Toc51339697"/>
      <w:r/>
      <w:bookmarkStart w:id="20" w:name="_Toc50125127"/>
      <w:r>
        <w:rPr>
          <w:sz w:val="24"/>
        </w:rPr>
        <w:t xml:space="preserve">Таблица </w:t>
      </w:r>
      <w:r>
        <w:rPr>
          <w:sz w:val="24"/>
          <w:lang w:val="ru-RU"/>
        </w:rPr>
        <w:t xml:space="preserve">3.</w:t>
      </w:r>
      <w:r>
        <w:rPr>
          <w:sz w:val="24"/>
        </w:rPr>
        <w:t xml:space="preserve"> </w:t>
      </w:r>
      <w:bookmarkStart w:id="21" w:name="_Hlk50465284"/>
      <w:r>
        <w:rPr>
          <w:sz w:val="24"/>
        </w:rPr>
        <w:t xml:space="preserve">Требования по срокам </w:t>
      </w:r>
      <w:bookmarkEnd w:id="19"/>
      <w:r/>
      <w:bookmarkEnd w:id="20"/>
      <w:r/>
      <w:bookmarkEnd w:id="21"/>
      <w:r>
        <w:rPr>
          <w:sz w:val="24"/>
          <w:lang w:val="ru-RU"/>
        </w:rPr>
        <w:t xml:space="preserve">выполнения работ</w:t>
      </w:r>
      <w:bookmarkEnd w:id="18"/>
      <w:r>
        <w:rPr>
          <w:sz w:val="24"/>
          <w:lang w:val="ru-RU"/>
        </w:rPr>
        <w:t xml:space="preserve"> </w:t>
      </w:r>
      <w:r>
        <w:rPr>
          <w:sz w:val="24"/>
          <w:lang w:val="ru-RU"/>
        </w:rPr>
      </w:r>
      <w:r>
        <w:rPr>
          <w:sz w:val="24"/>
          <w:lang w:val="ru-RU"/>
        </w:rPr>
      </w:r>
    </w:p>
    <w:tbl>
      <w:tblPr>
        <w:tblW w:w="5000" w:type="pct"/>
        <w:tblInd w:w="0" w:type="dxa"/>
        <w:tblBorders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87"/>
        <w:gridCol w:w="3495"/>
        <w:gridCol w:w="2605"/>
        <w:gridCol w:w="2975"/>
      </w:tblGrid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7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 xml:space="preserve">п/п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9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работ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0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Требования к началу срока выполнения работ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Требования к окончанию срока выполнения работ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9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05" w:type="dxa"/>
            <w:textDirection w:val="lrTb"/>
            <w:noWrap w:val="false"/>
          </w:tcPr>
          <w:p>
            <w:pPr>
              <w:pStyle w:val="847"/>
              <w:keepNext w:val="false"/>
              <w:widowControl w:val="false"/>
              <w:pBdr/>
              <w:spacing w:after="40" w:before="40"/>
              <w:ind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5" w:type="dxa"/>
            <w:textDirection w:val="lrTb"/>
            <w:noWrap w:val="false"/>
          </w:tcPr>
          <w:p>
            <w:pPr>
              <w:pStyle w:val="847"/>
              <w:keepNext w:val="false"/>
              <w:widowControl w:val="false"/>
              <w:pBdr/>
              <w:spacing w:after="40" w:before="40"/>
              <w:ind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829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87" w:type="dxa"/>
            <w:textDirection w:val="lrTb"/>
            <w:noWrap w:val="false"/>
          </w:tcPr>
          <w:p>
            <w:pPr>
              <w:pStyle w:val="845"/>
              <w:widowControl w:val="false"/>
              <w:numPr>
                <w:ilvl w:val="0"/>
                <w:numId w:val="3"/>
              </w:numPr>
              <w:pBdr/>
              <w:spacing/>
              <w:ind/>
              <w:rPr/>
            </w:pPr>
            <w:r/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95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ремонт дизельного двигателя YANMAR в составе дизель-генераторной установки ДЭС-3000 ВДК п. Тикси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0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даты заключения договора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5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/>
              <w:ind/>
              <w:jc w:val="center"/>
              <w:rPr>
                <w:sz w:val="24"/>
                <w:szCs w:val="24"/>
              </w:rPr>
            </w:pPr>
            <w:r/>
            <w:bookmarkStart w:id="22" w:name="_Toc46743510"/>
            <w:r/>
            <w:bookmarkStart w:id="23" w:name="_Toc50125126"/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  <w:highlight w:val="none"/>
              </w:rPr>
              <w:t xml:space="preserve">75 календарных дней с даты заключения </w:t>
            </w:r>
            <w:r>
              <w:rPr>
                <w:sz w:val="24"/>
                <w:szCs w:val="24"/>
              </w:rPr>
              <w:t xml:space="preserve">договора</w:t>
            </w:r>
            <w:bookmarkEnd w:id="22"/>
            <w:r/>
            <w:bookmarkEnd w:id="23"/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Bdr/>
        <w:spacing/>
        <w:ind/>
        <w:rPr/>
        <w:sectPr>
          <w:headerReference w:type="default" r:id="rId9"/>
          <w:headerReference w:type="even" r:id="rId10"/>
          <w:headerReference w:type="first" r:id="rId11"/>
          <w:footnotePr/>
          <w:endnotePr/>
          <w:type w:val="nextPage"/>
          <w:pgSz w:h="16838" w:orient="portrait" w:w="11906"/>
          <w:pgMar w:top="1134" w:right="709" w:bottom="992" w:left="1134" w:header="680" w:footer="0" w:gutter="0"/>
          <w:cols w:num="1" w:sep="0" w:space="1701" w:equalWidth="1"/>
          <w:titlePg/>
        </w:sectPr>
      </w:pPr>
      <w:r/>
      <w:r/>
    </w:p>
    <w:p>
      <w:pPr>
        <w:pStyle w:val="775"/>
        <w:numPr>
          <w:ilvl w:val="1"/>
          <w:numId w:val="1"/>
        </w:numPr>
        <w:pBdr/>
        <w:spacing/>
        <w:ind w:hanging="505" w:left="1225"/>
        <w:rPr/>
      </w:pPr>
      <w:r/>
      <w:bookmarkStart w:id="24" w:name="_Toc172705948"/>
      <w:r/>
      <w:bookmarkStart w:id="25" w:name="_Toc143591236"/>
      <w:r>
        <w:t xml:space="preserve">Таблица </w:t>
      </w:r>
      <w:r>
        <w:rPr>
          <w:lang w:val="ru-RU"/>
        </w:rPr>
        <w:t xml:space="preserve">4</w:t>
      </w:r>
      <w:r>
        <w:t xml:space="preserve">. Требования к </w:t>
      </w:r>
      <w:r>
        <w:rPr>
          <w:lang w:val="ru-RU"/>
        </w:rPr>
        <w:t xml:space="preserve">качеству услуг</w:t>
      </w:r>
      <w:bookmarkEnd w:id="24"/>
      <w:r/>
      <w:bookmarkEnd w:id="25"/>
      <w:r>
        <w:t xml:space="preserve"> </w:t>
      </w:r>
      <w:r/>
    </w:p>
    <w:p>
      <w:pPr>
        <w:pStyle w:val="771"/>
        <w:pBdr/>
        <w:spacing/>
        <w:ind/>
        <w:rPr>
          <w:rStyle w:val="819"/>
          <w:b w:val="0"/>
        </w:rPr>
      </w:pPr>
      <w:r>
        <w:rPr>
          <w:b w:val="0"/>
        </w:rPr>
      </w:r>
      <w:r>
        <w:rPr>
          <w:rStyle w:val="819"/>
          <w:b w:val="0"/>
        </w:rPr>
      </w:r>
      <w:r>
        <w:rPr>
          <w:rStyle w:val="819"/>
          <w:b w:val="0"/>
        </w:rPr>
      </w:r>
    </w:p>
    <w:p>
      <w:pPr>
        <w:pStyle w:val="771"/>
        <w:pBdr/>
        <w:spacing/>
        <w:ind/>
        <w:rPr>
          <w:i/>
          <w:iCs/>
          <w:shd w:val="clear" w:color="auto" w:fill="ffff99"/>
        </w:rPr>
      </w:pPr>
      <w:r>
        <w:rPr>
          <w:b/>
          <w:bCs/>
          <w:sz w:val="24"/>
          <w:szCs w:val="24"/>
        </w:rPr>
        <w:t xml:space="preserve">Наименование услуг/этапа: </w:t>
      </w:r>
      <w:r>
        <w:rPr>
          <w:sz w:val="24"/>
          <w:szCs w:val="24"/>
        </w:rPr>
        <w:t xml:space="preserve">Текущий ремонт дизельного двигателя YANMAR в составе дизель-генераторной установки ДЭС-3000 ВДК п. Тикси</w:t>
      </w:r>
      <w:r>
        <w:rPr>
          <w:i/>
          <w:iCs/>
          <w:shd w:val="clear" w:color="auto" w:fill="ffff99"/>
        </w:rPr>
      </w:r>
      <w:r>
        <w:rPr>
          <w:i/>
          <w:iCs/>
          <w:shd w:val="clear" w:color="auto" w:fill="ffff99"/>
        </w:rPr>
      </w:r>
    </w:p>
    <w:tbl>
      <w:tblPr>
        <w:tblStyle w:val="984"/>
        <w:tblW w:w="14764" w:type="dxa"/>
        <w:tblInd w:w="-5" w:type="dxa"/>
        <w:tblBorders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50"/>
        <w:gridCol w:w="2269"/>
        <w:gridCol w:w="254"/>
        <w:gridCol w:w="4677"/>
        <w:gridCol w:w="2126"/>
        <w:gridCol w:w="2410"/>
        <w:gridCol w:w="2177"/>
      </w:tblGrid>
      <w:tr>
        <w:trPr/>
        <w:tc>
          <w:tcPr>
            <w:tcBorders/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№ </w:t>
            </w:r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п/п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2269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Наименование параметра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gridSpan w:val="2"/>
            <w:tcBorders/>
            <w:tcW w:w="4931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Требование заказчика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gridSpan w:val="2"/>
            <w:tcBorders/>
            <w:tcW w:w="4536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Способ подтверждения участником соответствия требованиям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2177" w:type="dxa"/>
            <w:vAlign w:val="center"/>
            <w:vMerge w:val="restart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Предложение участника по характеристикам и параметрам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2269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gridSpan w:val="2"/>
            <w:tcBorders/>
            <w:tcW w:w="4931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Согласие с требованием/ указание характеристик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2410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Предоставление подтверждающего документа или иной способ подтверждения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2177" w:type="dxa"/>
            <w:vAlign w:val="center"/>
            <w:vMerge w:val="continue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/>
                <w:bCs/>
                <w:sz w:val="24"/>
                <w:szCs w:val="24"/>
              </w:rPr>
            </w:pPr>
            <w:r/>
            <w:bookmarkStart w:id="26" w:name="_Toc53499667"/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1</w:t>
            </w:r>
            <w:bookmarkEnd w:id="26"/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2269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2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gridSpan w:val="2"/>
            <w:tcBorders/>
            <w:tcW w:w="4931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3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4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2410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5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2177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 w:bidi="ar-SA"/>
              </w:rPr>
              <w:t xml:space="preserve">6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845"/>
              <w:widowControl w:val="false"/>
              <w:numPr>
                <w:ilvl w:val="0"/>
                <w:numId w:val="2"/>
              </w:numPr>
              <w:pBdr/>
              <w:spacing w:after="60" w:before="60"/>
              <w:ind/>
              <w:contextualSpacing w:val="true"/>
              <w:jc w:val="left"/>
              <w:rPr>
                <w:lang w:val="ru-RU" w:bidi="ar-SA"/>
              </w:rPr>
            </w:pPr>
            <w:r>
              <w:rPr>
                <w:lang w:val="ru-RU" w:bidi="ar-SA"/>
              </w:rPr>
            </w:r>
            <w:r>
              <w:rPr>
                <w:lang w:val="ru-RU" w:bidi="ar-SA"/>
              </w:rPr>
            </w:r>
            <w:r>
              <w:rPr>
                <w:lang w:val="ru-RU" w:bidi="ar-SA"/>
              </w:rPr>
            </w:r>
          </w:p>
        </w:tc>
        <w:tc>
          <w:tcPr>
            <w:gridSpan w:val="3"/>
            <w:tcBorders/>
            <w:tcW w:w="7200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  <w:t xml:space="preserve">Требования к оказанию услуг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Borders/>
            <w:tcW w:w="2126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  <w:t xml:space="preserve">-//-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Borders/>
            <w:tcW w:w="2410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  <w:t xml:space="preserve">-//-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Borders/>
            <w:tcW w:w="2177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  <w:t xml:space="preserve">-//-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845"/>
              <w:widowControl w:val="false"/>
              <w:pBdr/>
              <w:spacing w:after="60" w:before="60"/>
              <w:ind w:firstLine="0" w:left="25"/>
              <w:contextualSpacing w:val="true"/>
              <w:jc w:val="left"/>
              <w:rPr>
                <w:b/>
                <w:bCs/>
              </w:rPr>
            </w:pPr>
            <w:r>
              <w:rPr>
                <w:b/>
                <w:bCs/>
                <w:lang w:val="ru-RU" w:bidi="ar-SA"/>
              </w:rPr>
              <w:t xml:space="preserve">1.1.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gridSpan w:val="2"/>
            <w:tcBorders/>
            <w:tcW w:w="2523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60"/>
              <w:ind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 w:bidi="ar-SA"/>
              </w:rPr>
              <w:t xml:space="preserve">Общие требования к оказанию услуг</w: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/>
            <w:tcW w:w="4677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60" w:before="60"/>
              <w:ind/>
              <w:jc w:val="left"/>
              <w:rPr>
                <w:b/>
                <w:sz w:val="24"/>
                <w:szCs w:val="24"/>
              </w:rPr>
            </w:pPr>
            <w:r>
              <w:rPr>
                <w:sz w:val="22"/>
                <w:szCs w:val="22"/>
                <w:lang w:val="ru-RU" w:bidi="ar-SA"/>
              </w:rPr>
              <w:t xml:space="preserve">Проведение ремонта будет выполняться на действующей дизельной электростанции п. Тикси ВДК Булунских ЭС.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Borders/>
            <w:tcW w:w="2126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ru-RU" w:bidi="ar-SA"/>
              </w:rPr>
              <w:t xml:space="preserve">Согласие с требованием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Borders/>
            <w:tcW w:w="2410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Borders/>
            <w:tcW w:w="2177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845"/>
              <w:widowControl w:val="false"/>
              <w:pBdr/>
              <w:spacing w:after="60" w:before="60"/>
              <w:ind w:firstLine="0" w:left="25"/>
              <w:contextualSpacing w:val="true"/>
              <w:jc w:val="left"/>
              <w:rPr>
                <w:b/>
              </w:rPr>
            </w:pPr>
            <w:r>
              <w:rPr>
                <w:b/>
                <w:lang w:val="ru-RU" w:bidi="ar-SA"/>
              </w:rPr>
              <w:t xml:space="preserve">1.2.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shd w:val="clear" w:color="auto" w:fill="auto"/>
            <w:tcBorders/>
            <w:tcW w:w="252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60"/>
              <w:ind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 w:bidi="ar-SA"/>
              </w:rPr>
              <w:t xml:space="preserve">Требования к оплате работ</w: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/>
            <w:tcW w:w="467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60"/>
              <w:ind/>
              <w:jc w:val="both"/>
              <w:rPr>
                <w:b/>
                <w:sz w:val="24"/>
                <w:szCs w:val="24"/>
              </w:rPr>
            </w:pPr>
            <w:r>
              <w:rPr>
                <w:sz w:val="22"/>
                <w:szCs w:val="22"/>
                <w:lang w:val="ru-RU" w:bidi="ar-SA"/>
              </w:rPr>
              <w:t xml:space="preserve">Оплата выполненных работ по условиям договора.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126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ru-RU" w:bidi="ar-SA"/>
              </w:rPr>
              <w:t xml:space="preserve">Согласие с требованием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410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177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845"/>
              <w:widowControl w:val="false"/>
              <w:pBdr/>
              <w:spacing w:after="60" w:before="60"/>
              <w:ind w:firstLine="0" w:left="25"/>
              <w:contextualSpacing w:val="true"/>
              <w:jc w:val="left"/>
              <w:rPr>
                <w:b/>
              </w:rPr>
            </w:pPr>
            <w:r>
              <w:rPr>
                <w:b/>
                <w:lang w:val="ru-RU" w:bidi="ar-SA"/>
              </w:rPr>
              <w:t xml:space="preserve">1.3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shd w:val="clear" w:color="auto" w:fill="auto"/>
            <w:tcBorders/>
            <w:tcW w:w="252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60"/>
              <w:ind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 w:bidi="ar-SA"/>
              </w:rPr>
              <w:t xml:space="preserve">Требования к двигателю после ремонта</w: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/>
            <w:tcW w:w="467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0"/>
              <w: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После ремонта двигатель подлежит к приемно-сдаточным испытаниям согласно программе (Приложение 2).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0"/>
              <w: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 </w:t>
            </w:r>
            <w:r>
              <w:rPr>
                <w:sz w:val="22"/>
                <w:szCs w:val="22"/>
                <w:lang w:val="ru-RU" w:bidi="ar-SA"/>
              </w:rPr>
              <w:t xml:space="preserve">Двигатель должен соответствовать параметрам приёмо-сдаточных испытаний дизель-генераторных агрегатов (ДГА) после проведения капитального и среднего/текущего ремонтов. (п. 4.4. Приложения 2).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Borders/>
            <w:tcW w:w="2126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ru-RU" w:bidi="ar-SA"/>
              </w:rPr>
              <w:t xml:space="preserve">Согласие с требованием</w:t>
            </w: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410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177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pStyle w:val="845"/>
              <w:widowControl w:val="false"/>
              <w:pBdr/>
              <w:spacing w:after="60" w:before="60"/>
              <w:ind w:firstLine="0" w:left="25"/>
              <w:contextualSpacing w:val="true"/>
              <w:jc w:val="left"/>
              <w:rPr>
                <w:b/>
              </w:rPr>
            </w:pPr>
            <w:r>
              <w:rPr>
                <w:b/>
                <w:lang w:val="ru-RU" w:bidi="ar-SA"/>
              </w:rPr>
              <w:t xml:space="preserve">1.4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shd w:val="clear" w:color="auto" w:fill="auto"/>
            <w:tcBorders/>
            <w:tcW w:w="2523" w:type="dxa"/>
            <w:vMerge w:val="restart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0"/>
              <w:ind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 w:bidi="ar-SA"/>
              </w:rPr>
              <w:t xml:space="preserve">Требования к запасным частям и специальному инструменту</w: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/>
            <w:tcW w:w="467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0"/>
              <w: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1.4.1 Необходимые запасные части и специальный инструмент для выполнение ремонта предоставляет Исполнитель (Подрядчик).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Borders/>
            <w:tcW w:w="2126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ru-RU" w:bidi="ar-SA"/>
              </w:rPr>
              <w:t xml:space="preserve">Согласие с требованием</w:t>
            </w: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410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177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pStyle w:val="845"/>
              <w:widowControl w:val="false"/>
              <w:pBdr/>
              <w:spacing w:after="60" w:before="60"/>
              <w:ind w:firstLine="0" w:left="25"/>
              <w:contextualSpacing w:val="true"/>
              <w:jc w:val="left"/>
              <w:rPr>
                <w:b/>
              </w:rPr>
            </w:pPr>
            <w:r>
              <w:rPr>
                <w:b/>
                <w:lang w:val="ru-RU" w:bidi="ar-SA"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shd w:val="clear" w:color="auto" w:fill="auto"/>
            <w:tcBorders/>
            <w:tcW w:w="2523" w:type="dxa"/>
            <w:vMerge w:val="continue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0"/>
              <w:ind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 w:bidi="ar-SA"/>
              </w:rPr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/>
            <w:tcW w:w="467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0"/>
              <w: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1.4.2 Запасные части должны быть </w:t>
            </w:r>
            <w:r>
              <w:rPr>
                <w:sz w:val="22"/>
                <w:szCs w:val="22"/>
                <w:lang w:val="ru-RU" w:bidi="ar-SA"/>
              </w:rPr>
              <w:t xml:space="preserve">новые,(не бывшей в эксплуатации, не допускается поставка выставочных образцов, а также собранной из восстановленных узлов и материалов, свободной от третьих лиц).  Допускается при ремонте использования эквивалентной продукции полностью совместимых с YANMAR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Borders/>
            <w:tcW w:w="2126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ru-RU" w:bidi="ar-SA"/>
              </w:rPr>
              <w:t xml:space="preserve">Согласие с требованием</w:t>
            </w: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410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177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845"/>
              <w:widowControl w:val="false"/>
              <w:pBdr/>
              <w:spacing w:after="60" w:before="60"/>
              <w:ind w:firstLine="0" w:left="25"/>
              <w:contextualSpacing w:val="true"/>
              <w:jc w:val="left"/>
              <w:rPr>
                <w:b/>
              </w:rPr>
            </w:pPr>
            <w:r>
              <w:rPr>
                <w:b/>
                <w:lang w:val="ru-RU" w:bidi="ar-SA"/>
              </w:rPr>
              <w:t xml:space="preserve">1.5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shd w:val="clear" w:color="auto" w:fill="auto"/>
            <w:tcBorders/>
            <w:tcW w:w="252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60"/>
              <w:ind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 w:bidi="ar-SA"/>
              </w:rPr>
              <w:t xml:space="preserve">Требования к гарантии</w: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/>
            <w:tcW w:w="467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60"/>
              <w: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Гарантия в течение 12-ти месяцев или 5000 моточасов с момента подписания акта приемки сдачи выполненных работ.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Borders/>
            <w:tcW w:w="2126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ru-RU" w:bidi="ar-SA"/>
              </w:rPr>
              <w:t xml:space="preserve">Согласие с требованием</w:t>
            </w: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410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177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845"/>
              <w:widowControl w:val="false"/>
              <w:numPr>
                <w:ilvl w:val="0"/>
                <w:numId w:val="2"/>
              </w:numPr>
              <w:pBdr/>
              <w:spacing w:after="60" w:before="60"/>
              <w:ind/>
              <w:contextualSpacing w:val="true"/>
              <w:jc w:val="left"/>
              <w:rPr>
                <w:lang w:val="ru-RU" w:bidi="ar-SA"/>
              </w:rPr>
            </w:pPr>
            <w:r>
              <w:rPr>
                <w:lang w:val="ru-RU" w:bidi="ar-SA"/>
              </w:rPr>
            </w:r>
            <w:r>
              <w:rPr>
                <w:lang w:val="ru-RU" w:bidi="ar-SA"/>
              </w:rPr>
            </w:r>
            <w:r>
              <w:rPr>
                <w:lang w:val="ru-RU" w:bidi="ar-SA"/>
              </w:rPr>
            </w:r>
          </w:p>
        </w:tc>
        <w:tc>
          <w:tcPr>
            <w:gridSpan w:val="3"/>
            <w:shd w:val="clear" w:color="auto" w:fill="auto"/>
            <w:tcBorders/>
            <w:tcW w:w="7200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60"/>
              <w:ind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  <w:lang w:val="ru-RU" w:bidi="ar-SA"/>
              </w:rPr>
              <w:t xml:space="preserve">Дополнительные к установленным в документации о закупке требования к участникам. Перечень документов, подтверждающих соответствие Участника закупки установленным дополнительным требованиям</w: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shd w:val="clear" w:color="auto" w:fill="auto"/>
            <w:tcBorders/>
            <w:tcW w:w="2126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  <w:t xml:space="preserve">-//-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410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  <w:t xml:space="preserve">-//-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177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  <w:t xml:space="preserve">-//-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845"/>
              <w:widowControl w:val="false"/>
              <w:pBdr/>
              <w:spacing w:after="60" w:before="60"/>
              <w:ind w:firstLine="0" w:left="5"/>
              <w:contextualSpacing w:val="true"/>
              <w:jc w:val="both"/>
              <w:rPr>
                <w:b/>
              </w:rPr>
            </w:pPr>
            <w:r>
              <w:rPr>
                <w:b/>
                <w:lang w:val="ru-RU" w:bidi="ar-SA"/>
              </w:rPr>
              <w:t xml:space="preserve">2.1.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shd w:val="clear" w:color="auto" w:fill="auto"/>
            <w:tcBorders/>
            <w:tcW w:w="252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60"/>
              <w:ind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 w:bidi="ar-SA"/>
              </w:rPr>
              <w:t xml:space="preserve">Требования к Участникам закупочных процедур в части ценообразования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Borders/>
            <w:tcW w:w="467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clear" w:leader="none" w:pos="708"/>
                <w:tab w:val="left" w:leader="none" w:pos="709"/>
              </w:tabs>
              <w:spacing w:after="0" w:before="0"/>
              <w: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Участник должен предоставить к Коммерческому предложению заполненную форму Калькуляции согласно Приложению №2 к Проекту Договора.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Borders/>
            <w:tcW w:w="2126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ru-RU" w:bidi="ar-SA"/>
              </w:rPr>
              <w:t xml:space="preserve">Заполненная форма</w:t>
            </w: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410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/>
            <w:tcW w:w="217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 w:bidi="ar-SA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845"/>
              <w:widowControl w:val="false"/>
              <w:numPr>
                <w:ilvl w:val="0"/>
                <w:numId w:val="2"/>
              </w:numPr>
              <w:pBdr/>
              <w:spacing w:after="60" w:before="60"/>
              <w:ind/>
              <w:contextualSpacing w:val="true"/>
              <w:jc w:val="left"/>
              <w:rPr>
                <w:lang w:val="ru-RU" w:bidi="ar-SA"/>
              </w:rPr>
            </w:pPr>
            <w:r>
              <w:rPr>
                <w:lang w:val="ru-RU" w:bidi="ar-SA"/>
              </w:rPr>
            </w:r>
            <w:r>
              <w:rPr>
                <w:lang w:val="ru-RU" w:bidi="ar-SA"/>
              </w:rPr>
            </w:r>
            <w:r>
              <w:rPr>
                <w:lang w:val="ru-RU" w:bidi="ar-SA"/>
              </w:rPr>
            </w:r>
          </w:p>
        </w:tc>
        <w:tc>
          <w:tcPr>
            <w:gridSpan w:val="3"/>
            <w:tcBorders/>
            <w:tcW w:w="7200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60"/>
              <w:ind/>
              <w:jc w:val="both"/>
              <w:rPr>
                <w:b/>
              </w:rPr>
            </w:pPr>
            <w:r>
              <w:rPr>
                <w:b/>
                <w:sz w:val="24"/>
                <w:szCs w:val="24"/>
                <w:lang w:val="ru-RU" w:bidi="ar-SA"/>
              </w:rPr>
              <w:t xml:space="preserve">Требования к исполнителю (победителю закупки)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/>
            <w:tcW w:w="2126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  <w:t xml:space="preserve">-//-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Borders/>
            <w:tcW w:w="2410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  <w:t xml:space="preserve">-//-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Borders/>
            <w:tcW w:w="2177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  <w:t xml:space="preserve">-//-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845"/>
              <w:widowControl w:val="false"/>
              <w:pBdr/>
              <w:spacing w:after="60" w:before="60"/>
              <w:ind w:firstLine="0" w:left="5"/>
              <w:contextualSpacing w:val="true"/>
              <w:jc w:val="left"/>
              <w:rPr>
                <w:b/>
              </w:rPr>
            </w:pPr>
            <w:r>
              <w:rPr>
                <w:b/>
                <w:lang w:val="ru-RU" w:bidi="ar-SA"/>
              </w:rPr>
              <w:t xml:space="preserve">3.1.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Borders/>
            <w:tcW w:w="252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 w:bidi="ar-SA"/>
              </w:rPr>
              <w:t xml:space="preserve">Требование к персоналу подрядной организации</w: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/>
            <w:tcW w:w="467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 w:firstLine="0" w:left="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Квалификационный и количественный состав бригады должен соответствовать объему и сложности выполняемых работ.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pStyle w:val="771"/>
              <w:widowControl w:val="false"/>
              <w:pBdr/>
              <w:spacing w:after="0" w:before="0"/>
              <w: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Перед началом выполнения работ необходимо документальное подтверждение квалификации командируемого персонала.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pStyle w:val="771"/>
              <w:widowControl w:val="false"/>
              <w:pBdr/>
              <w:spacing w:after="0" w:before="0"/>
              <w: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Персонал должен соблюдать и соответствовать «Регламенту допуска подрядных организаций, и командированного персонала на объекты АО «Сахаэнерго» (</w:t>
            </w:r>
            <w:r>
              <w:rPr>
                <w:rFonts w:eastAsia="Arial Unicode MS"/>
                <w:sz w:val="24"/>
                <w:szCs w:val="24"/>
                <w:lang w:val="ru-RU" w:bidi="ar-SA"/>
              </w:rPr>
              <w:t xml:space="preserve">ИСМ РГ-00-017.03-23</w:t>
            </w:r>
            <w:r>
              <w:rPr>
                <w:sz w:val="22"/>
                <w:szCs w:val="22"/>
                <w:lang w:val="ru-RU" w:bidi="ar-SA"/>
              </w:rPr>
              <w:t xml:space="preserve">) (Приложение 1) (далее-Регламент).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pStyle w:val="771"/>
              <w:widowControl w:val="false"/>
              <w:pBdr/>
              <w:spacing w:after="0" w:before="0"/>
              <w: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Подрядная организация должна направить в адрес АО «Сахаэнерго» сопроводительное письмо согласно пункта 5 Регламента за 14 дней до начала выполнения ремонтных работ.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/>
            <w:tcW w:w="2126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ru-RU" w:bidi="ar-SA"/>
              </w:rPr>
              <w:t xml:space="preserve">Согласие с требованием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Borders/>
            <w:tcW w:w="2410" w:type="dxa"/>
            <w:textDirection w:val="lrTb"/>
            <w:noWrap w:val="false"/>
          </w:tcPr>
          <w:p>
            <w:pPr>
              <w:pStyle w:val="846"/>
              <w:keepNext w:val="false"/>
              <w:widowControl w:val="false"/>
              <w:numPr>
                <w:ilvl w:val="0"/>
                <w:numId w:val="0"/>
              </w:numPr>
              <w:pBdr/>
              <w:spacing w:after="0" w:before="0"/>
              <w:ind/>
              <w:jc w:val="left"/>
              <w:outlineLvl w:val="2"/>
              <w:rPr>
                <w:rFonts w:eastAsia="Times New Roman"/>
                <w:b w:val="0"/>
                <w:lang w:val="ru-RU" w:eastAsia="ru-RU"/>
              </w:rPr>
            </w:pPr>
            <w:r>
              <w:rPr>
                <w:rFonts w:ascii="Calibri" w:hAnsi="Calibri" w:eastAsia="Times New Roman" w:cs="Arial"/>
                <w:b w:val="0"/>
                <w:sz w:val="20"/>
                <w:szCs w:val="20"/>
                <w:lang w:val="ru-RU" w:eastAsia="ru-RU" w:bidi="ar-SA"/>
              </w:rPr>
            </w:r>
            <w:r>
              <w:rPr>
                <w:rFonts w:eastAsia="Times New Roman"/>
                <w:b w:val="0"/>
                <w:lang w:val="ru-RU" w:eastAsia="ru-RU"/>
              </w:rPr>
            </w:r>
            <w:r>
              <w:rPr>
                <w:rFonts w:eastAsia="Times New Roman"/>
                <w:b w:val="0"/>
                <w:lang w:val="ru-RU" w:eastAsia="ru-RU"/>
              </w:rPr>
            </w:r>
          </w:p>
        </w:tc>
        <w:tc>
          <w:tcPr>
            <w:tcBorders/>
            <w:tcW w:w="217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60"/>
              <w:ind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60" w:before="60"/>
              <w:ind w:firstLine="0" w:left="5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ru-RU" w:bidi="ar-SA"/>
              </w:rPr>
              <w:t xml:space="preserve">3.2.</w:t>
            </w:r>
            <w:r>
              <w:rPr>
                <w:rFonts w:eastAsia="Calibri"/>
                <w:b/>
                <w:sz w:val="24"/>
                <w:szCs w:val="24"/>
              </w:rPr>
            </w:r>
            <w:r>
              <w:rPr>
                <w:rFonts w:eastAsia="Calibri"/>
                <w:b/>
                <w:sz w:val="24"/>
                <w:szCs w:val="24"/>
              </w:rPr>
            </w:r>
          </w:p>
        </w:tc>
        <w:tc>
          <w:tcPr>
            <w:gridSpan w:val="2"/>
            <w:tcBorders/>
            <w:tcW w:w="252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 w:bidi="ar-SA"/>
              </w:rPr>
              <w:t xml:space="preserve">Требования к обеспечению техники безопасности при проведении работ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/>
            <w:tcW w:w="467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При выполнении ремонтных р</w:t>
            </w:r>
            <w:r>
              <w:rPr>
                <w:sz w:val="22"/>
                <w:szCs w:val="22"/>
                <w:lang w:val="ru-RU" w:bidi="ar-SA"/>
              </w:rPr>
              <w:t xml:space="preserve">абот персонал подрядной организации обязан соблюдать требования правил ТБ, ППБ и охраны окружающей среды, правила организации технического обслуживания и ремонта оборудования, зданий и сооружений электростанций и сетей СО 34.04.181-2003г. и требований НТД.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Подрядчик обеспечивает персонал спецодеждой и средствами индивидуальной защиты, согласно требований ТБ и установленных норм и правил.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/>
            <w:tcW w:w="2126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ru-RU" w:bidi="ar-SA"/>
              </w:rPr>
              <w:t xml:space="preserve">Согласие с требованием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Borders/>
            <w:tcW w:w="2410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60"/>
              <w:ind/>
              <w:jc w:val="left"/>
              <w:rPr>
                <w:sz w:val="24"/>
                <w:szCs w:val="24"/>
              </w:rPr>
            </w:pPr>
            <w:r>
              <w:rPr>
                <w:lang w:val="ru-RU" w:bidi="ar-SA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217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tabs>
                <w:tab w:val="left" w:leader="none" w:pos="426"/>
                <w:tab w:val="clear" w:leader="none" w:pos="708"/>
              </w:tabs>
              <w:spacing w:after="0" w:before="60"/>
              <w:ind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60" w:before="60"/>
              <w:ind w:firstLine="0" w:left="5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ru-RU" w:bidi="ar-SA"/>
              </w:rPr>
              <w:t xml:space="preserve">3.3.</w:t>
            </w:r>
            <w:r>
              <w:rPr>
                <w:rFonts w:eastAsia="Calibri"/>
                <w:b/>
                <w:sz w:val="24"/>
                <w:szCs w:val="24"/>
              </w:rPr>
            </w:r>
            <w:r>
              <w:rPr>
                <w:rFonts w:eastAsia="Calibri"/>
                <w:b/>
                <w:sz w:val="24"/>
                <w:szCs w:val="24"/>
              </w:rPr>
            </w:r>
          </w:p>
        </w:tc>
        <w:tc>
          <w:tcPr>
            <w:gridSpan w:val="2"/>
            <w:tcBorders/>
            <w:tcW w:w="2523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ru-RU" w:bidi="ar-SA"/>
              </w:rPr>
              <w:t xml:space="preserve">Требования к выполнению работ.</w: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/>
            <w:tcW w:w="4677" w:type="dxa"/>
            <w:textDirection w:val="lrTb"/>
            <w:noWrap w:val="false"/>
          </w:tcPr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Выдерживание графика производства работ и обеспечение выполнения полного комплекса пуско-наладочн</w:t>
            </w:r>
            <w:bookmarkStart w:id="27" w:name="_GoBack"/>
            <w:r/>
            <w:bookmarkEnd w:id="27"/>
            <w:r>
              <w:rPr>
                <w:sz w:val="22"/>
                <w:szCs w:val="22"/>
                <w:lang w:val="ru-RU" w:bidi="ar-SA"/>
              </w:rPr>
              <w:t xml:space="preserve">ых работ.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pStyle w:val="771"/>
              <w:widowControl w:val="false"/>
              <w:pBdr/>
              <w:spacing w:after="0" w:before="0"/>
              <w:ind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ru-RU" w:bidi="ar-SA"/>
              </w:rPr>
              <w:t xml:space="preserve">Выполнение работ производить в соответствии с требованиями на капитальный ремонт завода – изготовителя, программы приемо-сдаточных испытаний по ГОСТ 10448-2014.</w: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/>
            <w:tcW w:w="2126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left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ru-RU" w:bidi="ar-SA"/>
              </w:rPr>
              <w:t xml:space="preserve">Согласие с требованием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Borders/>
            <w:tcW w:w="2410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Borders/>
            <w:tcW w:w="2177" w:type="dxa"/>
            <w:textDirection w:val="lrTb"/>
            <w:noWrap w:val="false"/>
          </w:tcPr>
          <w:p>
            <w:pPr>
              <w:pStyle w:val="771"/>
              <w:keepNext w:val="true"/>
              <w:widowControl w:val="false"/>
              <w:pBdr/>
              <w:spacing w:after="60" w:before="60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 w:bidi="ar-SA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771"/>
        <w:pBdr/>
        <w:spacing/>
        <w:ind/>
        <w:rPr/>
      </w:pPr>
      <w:r/>
      <w:r/>
    </w:p>
    <w:p>
      <w:pPr>
        <w:pStyle w:val="771"/>
        <w:pBdr/>
        <w:spacing/>
        <w:ind/>
        <w:rPr/>
      </w:pPr>
      <w:r/>
      <w:r/>
    </w:p>
    <w:p>
      <w:pPr>
        <w:pStyle w:val="771"/>
        <w:pBdr/>
        <w:spacing/>
        <w:ind/>
        <w:rPr/>
      </w:pPr>
      <w:r/>
      <w:r/>
    </w:p>
    <w:p>
      <w:pPr>
        <w:pStyle w:val="771"/>
        <w:pBdr/>
        <w:spacing/>
        <w:ind/>
        <w:rPr/>
      </w:pPr>
      <w:r/>
      <w:r/>
    </w:p>
    <w:p>
      <w:pPr>
        <w:pBdr/>
        <w:spacing/>
        <w:ind/>
        <w:rPr/>
        <w:sectPr>
          <w:headerReference w:type="default" r:id="rId12"/>
          <w:headerReference w:type="first" r:id="rId13"/>
          <w:footnotePr/>
          <w:endnotePr/>
          <w:type w:val="nextPage"/>
          <w:pgSz w:h="11906" w:orient="landscape" w:w="16838"/>
          <w:pgMar w:top="1134" w:right="1134" w:bottom="709" w:left="992" w:header="680" w:footer="0" w:gutter="0"/>
          <w:cols w:num="1" w:sep="0" w:space="1701" w:equalWidth="1"/>
          <w:titlePg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86280" cy="655266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9860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6886279" cy="65526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542.23pt;height:515.96pt;mso-wrap-distance-left:0.00pt;mso-wrap-distance-top:0.00pt;mso-wrap-distance-right:0.00pt;mso-wrap-distance-bottom:0.00pt;z-index:1;" stroked="false">
                <v:imagedata r:id="rId17" o:title=""/>
                <o:lock v:ext="edit" rotation="t"/>
              </v:shape>
            </w:pict>
          </mc:Fallback>
        </mc:AlternateContent>
      </w:r>
      <w:r/>
    </w:p>
    <w:p>
      <w:pPr>
        <w:pStyle w:val="772"/>
        <w:keepLines w:val="true"/>
        <w:pBdr/>
        <w:tabs>
          <w:tab w:val="clear" w:leader="none" w:pos="0"/>
        </w:tabs>
        <w:spacing w:after="60" w:before="240"/>
        <w:ind w:firstLine="0" w:left="0"/>
        <w:rPr>
          <w:iCs/>
        </w:rPr>
      </w:pPr>
      <w:r>
        <w:rPr>
          <w:iCs/>
        </w:rPr>
      </w:r>
      <w:r>
        <w:rPr>
          <w:iCs/>
        </w:rPr>
      </w:r>
      <w:r>
        <w:rPr>
          <w:iCs/>
        </w:rPr>
      </w:r>
    </w:p>
    <w:sectPr>
      <w:headerReference w:type="default" r:id="rId14"/>
      <w:headerReference w:type="first" r:id="rId15"/>
      <w:footnotePr/>
      <w:endnotePr/>
      <w:type w:val="nextPage"/>
      <w:pgSz w:h="16838" w:orient="portrait" w:w="11906"/>
      <w:pgMar w:top="1134" w:right="709" w:bottom="992" w:left="1134" w:header="680" w:footer="0" w:gutter="0"/>
      <w:cols w:num="1" w:sep="0" w:space="1701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IDFont+F3">
    <w:panose1 w:val="05040102010807070707"/>
  </w:font>
  <w:font w:name="Calibri Light (Заголовки)">
    <w:panose1 w:val="020F0502020204030204"/>
  </w:font>
  <w:font w:name="Lohit Devanagari">
    <w:panose1 w:val="020B0600000000000000"/>
  </w:font>
  <w:font w:name="Liberation Sans">
    <w:panose1 w:val="020B0604020202020204"/>
  </w:font>
  <w:font w:name="Tahoma">
    <w:panose1 w:val="020B06040305040402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1"/>
      <w:pBdr/>
      <w:spacing/>
      <w:ind/>
      <w:jc w:val="center"/>
      <w:rPr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1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841"/>
                            <w:pBdr/>
                            <w:spacing/>
                            <w:ind/>
                            <w:rPr>
                              <w:rStyle w:val="816"/>
                            </w:rPr>
                          </w:pPr>
                          <w:r>
                            <w:rPr>
                              <w:rStyle w:val="816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816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816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816"/>
                              <w:color w:val="000000"/>
                            </w:rPr>
                            <w:t xml:space="preserve">0</w:t>
                          </w:r>
                          <w:r>
                            <w:rPr>
                              <w:rStyle w:val="816"/>
                              <w:color w:val="000000"/>
                            </w:rPr>
                            <w:fldChar w:fldCharType="end"/>
                          </w:r>
                          <w:r>
                            <w:rPr>
                              <w:rStyle w:val="816"/>
                            </w:rPr>
                          </w:r>
                          <w:r>
                            <w:rPr>
                              <w:rStyle w:val="816"/>
                            </w:rPr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0" o:spid="_x0000_s0" o:spt="1" type="#_x0000_t1" style="position:absolute;z-index:-2;o:allowoverlap:true;o:allowincell:false;mso-position-horizontal-relative:margin;mso-position-horizontal:center;mso-position-vertical-relative:text;margin-top:0.05pt;mso-position-vertical:absolute;width:1.15pt;height:1.15pt;mso-wrap-distance-left:0.00pt;mso-wrap-distance-top:0.00pt;mso-wrap-distance-right:0.00pt;mso-wrap-distance-bottom:0.00pt;v-text-anchor:top;visibility:visible;" filled="f" stroked="f" strokeweight="0.00pt">
              <w10:wrap type="square"/>
              <v:textbox inset="0,0,0,0">
                <w:txbxContent>
                  <w:p>
                    <w:pPr>
                      <w:pStyle w:val="841"/>
                      <w:pBdr/>
                      <w:spacing/>
                      <w:ind/>
                      <w:rPr>
                        <w:rStyle w:val="816"/>
                      </w:rPr>
                    </w:pPr>
                    <w:r>
                      <w:rPr>
                        <w:rStyle w:val="816"/>
                        <w:color w:val="000000"/>
                      </w:rPr>
                      <w:fldChar w:fldCharType="begin"/>
                    </w:r>
                    <w:r>
                      <w:rPr>
                        <w:rStyle w:val="816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816"/>
                        <w:color w:val="000000"/>
                      </w:rPr>
                      <w:fldChar w:fldCharType="separate"/>
                    </w:r>
                    <w:r>
                      <w:rPr>
                        <w:rStyle w:val="816"/>
                        <w:color w:val="000000"/>
                      </w:rPr>
                      <w:t xml:space="preserve">0</w:t>
                    </w:r>
                    <w:r>
                      <w:rPr>
                        <w:rStyle w:val="816"/>
                        <w:color w:val="000000"/>
                      </w:rPr>
                      <w:fldChar w:fldCharType="end"/>
                    </w:r>
                    <w:r>
                      <w:rPr>
                        <w:rStyle w:val="816"/>
                      </w:rPr>
                    </w:r>
                    <w:r>
                      <w:rPr>
                        <w:rStyle w:val="816"/>
                      </w:rPr>
                    </w:r>
                  </w:p>
                </w:txbxContent>
              </v:textbox>
            </v:shape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1"/>
      <w:pBdr/>
      <w:spacing/>
      <w:ind/>
      <w:jc w:val="center"/>
      <w:rPr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1"/>
      <w:pBdr/>
      <w:spacing/>
      <w:ind/>
      <w:jc w:val="center"/>
      <w:rPr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1"/>
      <w:pBdr/>
      <w:spacing/>
      <w:ind/>
      <w:jc w:val="center"/>
      <w:rPr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1"/>
      <w:pBdr/>
      <w:spacing/>
      <w:ind/>
      <w:jc w:val="center"/>
      <w:rPr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1"/>
      <w:pBdr/>
      <w:spacing/>
      <w:ind/>
      <w:jc w:val="center"/>
      <w:rPr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5038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  <w:start w:val="1"/>
      <w:suff w:val="tab"/>
    </w:lvl>
    <w:lvl w:ilvl="1">
      <w:isLgl w:val="false"/>
      <w:lvlJc w:val="left"/>
      <w:lvlText w:val="%1.%2."/>
      <w:numFmt w:val="decimal"/>
      <w:pPr>
        <w:pBdr/>
        <w:tabs>
          <w:tab w:val="num" w:leader="none" w:pos="0"/>
        </w:tabs>
        <w:spacing/>
        <w:ind w:hanging="432" w:left="432"/>
      </w:pPr>
      <w:rPr>
        <w:b/>
        <w:bCs/>
        <w:i w:val="0"/>
        <w:iCs/>
        <w:sz w:val="24"/>
        <w:szCs w:val="24"/>
      </w:rPr>
      <w:start w:val="1"/>
      <w:suff w:val="tab"/>
    </w:lvl>
    <w:lvl w:ilvl="2">
      <w:isLgl w:val="false"/>
      <w:lvlJc w:val="left"/>
      <w:lvlText w:val="%1.%2.%3."/>
      <w:numFmt w:val="decimal"/>
      <w:pPr>
        <w:pBdr/>
        <w:tabs>
          <w:tab w:val="num" w:leader="none" w:pos="0"/>
        </w:tabs>
        <w:spacing/>
        <w:ind w:hanging="504" w:left="1224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tabs>
          <w:tab w:val="num" w:leader="none" w:pos="0"/>
        </w:tabs>
        <w:spacing/>
        <w:ind w:hanging="648" w:left="1728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tabs>
          <w:tab w:val="num" w:leader="none" w:pos="0"/>
        </w:tabs>
        <w:spacing/>
        <w:ind w:hanging="792" w:left="2232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tabs>
          <w:tab w:val="num" w:leader="none" w:pos="0"/>
        </w:tabs>
        <w:spacing/>
        <w:ind w:hanging="936" w:left="2736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tabs>
          <w:tab w:val="num" w:leader="none" w:pos="0"/>
        </w:tabs>
        <w:spacing/>
        <w:ind w:hanging="1080" w:left="3240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tabs>
          <w:tab w:val="num" w:leader="none" w:pos="0"/>
        </w:tabs>
        <w:spacing/>
        <w:ind w:hanging="1224" w:left="3744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tabs>
          <w:tab w:val="num" w:leader="none" w:pos="0"/>
        </w:tabs>
        <w:spacing/>
        <w:ind w:hanging="1440" w:left="4320"/>
      </w:pPr>
      <w:rPr/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360"/>
      </w:pPr>
      <w:rPr>
        <w:b/>
        <w:bCs w:val="0"/>
        <w:sz w:val="24"/>
        <w:szCs w:val="24"/>
      </w:rPr>
      <w:start w:val="1"/>
      <w:suff w:val="tab"/>
    </w:lvl>
    <w:lvl w:ilvl="1">
      <w:isLgl w:val="false"/>
      <w:lvlJc w:val="left"/>
      <w:lvlText w:val="%1.%2."/>
      <w:numFmt w:val="decimal"/>
      <w:pPr>
        <w:pBdr/>
        <w:tabs>
          <w:tab w:val="num" w:leader="none" w:pos="0"/>
        </w:tabs>
        <w:spacing/>
        <w:ind w:hanging="432" w:left="1000"/>
      </w:pPr>
      <w:rPr>
        <w:b w:val="0"/>
        <w:bCs/>
        <w:sz w:val="24"/>
        <w:szCs w:val="24"/>
      </w:rPr>
      <w:start w:val="1"/>
      <w:suff w:val="tab"/>
    </w:lvl>
    <w:lvl w:ilvl="2">
      <w:isLgl w:val="false"/>
      <w:lvlJc w:val="left"/>
      <w:lvlText w:val="%1.%2.%3."/>
      <w:numFmt w:val="decimal"/>
      <w:pPr>
        <w:pBdr/>
        <w:tabs>
          <w:tab w:val="num" w:leader="none" w:pos="0"/>
        </w:tabs>
        <w:spacing/>
        <w:ind w:hanging="504" w:left="1224"/>
      </w:pPr>
      <w:rPr>
        <w:sz w:val="24"/>
        <w:szCs w:val="24"/>
      </w:rPr>
      <w:start w:val="1"/>
      <w:suff w:val="tab"/>
    </w:lvl>
    <w:lvl w:ilvl="3">
      <w:isLgl w:val="false"/>
      <w:lvlJc w:val="left"/>
      <w:lvlText w:val="%1.%2.%3.%4."/>
      <w:numFmt w:val="decimal"/>
      <w:pPr>
        <w:pBdr/>
        <w:tabs>
          <w:tab w:val="num" w:leader="none" w:pos="0"/>
        </w:tabs>
        <w:spacing/>
        <w:ind w:hanging="648" w:left="1728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tabs>
          <w:tab w:val="num" w:leader="none" w:pos="0"/>
        </w:tabs>
        <w:spacing/>
        <w:ind w:hanging="792" w:left="2232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tabs>
          <w:tab w:val="num" w:leader="none" w:pos="0"/>
        </w:tabs>
        <w:spacing/>
        <w:ind w:hanging="936" w:left="2736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tabs>
          <w:tab w:val="num" w:leader="none" w:pos="0"/>
        </w:tabs>
        <w:spacing/>
        <w:ind w:hanging="1080" w:left="3240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tabs>
          <w:tab w:val="num" w:leader="none" w:pos="0"/>
        </w:tabs>
        <w:spacing/>
        <w:ind w:hanging="1224" w:left="3744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tabs>
          <w:tab w:val="num" w:leader="none" w:pos="0"/>
        </w:tabs>
        <w:spacing/>
        <w:ind w:hanging="1440" w:left="4320"/>
      </w:pPr>
      <w:rPr/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360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tabs>
          <w:tab w:val="num" w:leader="none" w:pos="0"/>
        </w:tabs>
        <w:spacing/>
        <w:ind w:hanging="432" w:left="792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tabs>
          <w:tab w:val="num" w:leader="none" w:pos="0"/>
        </w:tabs>
        <w:spacing/>
        <w:ind w:hanging="504" w:left="1224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tabs>
          <w:tab w:val="num" w:leader="none" w:pos="0"/>
        </w:tabs>
        <w:spacing/>
        <w:ind w:hanging="648" w:left="1728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tabs>
          <w:tab w:val="num" w:leader="none" w:pos="0"/>
        </w:tabs>
        <w:spacing/>
        <w:ind w:hanging="792" w:left="2232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tabs>
          <w:tab w:val="num" w:leader="none" w:pos="0"/>
        </w:tabs>
        <w:spacing/>
        <w:ind w:hanging="936" w:left="2736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tabs>
          <w:tab w:val="num" w:leader="none" w:pos="0"/>
        </w:tabs>
        <w:spacing/>
        <w:ind w:hanging="1080" w:left="3240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tabs>
          <w:tab w:val="num" w:leader="none" w:pos="0"/>
        </w:tabs>
        <w:spacing/>
        <w:ind w:hanging="1224" w:left="3744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tabs>
          <w:tab w:val="num" w:leader="none" w:pos="0"/>
        </w:tabs>
        <w:spacing/>
        <w:ind w:hanging="1440" w:left="4320"/>
      </w:pPr>
      <w:rPr/>
      <w:start w:val="1"/>
      <w:suff w:val="tab"/>
    </w:lvl>
  </w:abstractNum>
  <w:abstractNum w:abstractNumId="3">
    <w:lvl w:ilvl="0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71" w:default="1">
    <w:name w:val="Normal"/>
    <w:qFormat/>
    <w:pPr>
      <w:widowControl w:val="true"/>
      <w:pBdr/>
      <w:bidi w:val="false"/>
      <w:spacing w:after="0" w:before="0"/>
      <w:ind/>
      <w:jc w:val="left"/>
    </w:pPr>
    <w:rPr>
      <w:rFonts w:ascii="Times New Roman" w:hAnsi="Times New Roman" w:eastAsia="Times New Roman" w:cs="Times New Roman"/>
      <w:color w:val="auto"/>
      <w:sz w:val="28"/>
      <w:szCs w:val="28"/>
      <w:lang w:val="ru-RU" w:eastAsia="ru-RU" w:bidi="ar-SA"/>
    </w:rPr>
  </w:style>
  <w:style w:type="paragraph" w:styleId="772">
    <w:name w:val="Heading 1"/>
    <w:basedOn w:val="774"/>
    <w:next w:val="771"/>
    <w:link w:val="808"/>
    <w:qFormat/>
    <w:pPr>
      <w:pBdr/>
      <w:spacing/>
      <w:ind w:hanging="360" w:left="5038"/>
      <w:outlineLvl w:val="0"/>
    </w:pPr>
    <w:rPr>
      <w:sz w:val="28"/>
      <w:szCs w:val="28"/>
    </w:rPr>
  </w:style>
  <w:style w:type="paragraph" w:styleId="773">
    <w:name w:val="Heading 2"/>
    <w:basedOn w:val="775"/>
    <w:next w:val="771"/>
    <w:link w:val="809"/>
    <w:qFormat/>
    <w:pPr>
      <w:numPr>
        <w:ilvl w:val="0"/>
      </w:numPr>
      <w:pBdr/>
      <w:spacing/>
      <w:ind w:hanging="432" w:left="432"/>
      <w:outlineLvl w:val="1"/>
    </w:pPr>
  </w:style>
  <w:style w:type="paragraph" w:styleId="774">
    <w:name w:val="Heading 3"/>
    <w:basedOn w:val="771"/>
    <w:next w:val="771"/>
    <w:link w:val="810"/>
    <w:qFormat/>
    <w:pPr>
      <w:keepNext w:val="true"/>
      <w:pBdr/>
      <w:tabs>
        <w:tab w:val="left" w:leader="none" w:pos="0"/>
        <w:tab w:val="clear" w:leader="none" w:pos="708"/>
      </w:tabs>
      <w:spacing w:after="60" w:before="240"/>
      <w:ind w:hanging="505" w:left="1225"/>
      <w:outlineLvl w:val="2"/>
    </w:pPr>
    <w:rPr>
      <w:rFonts w:eastAsia="Calibri"/>
      <w:b/>
      <w:sz w:val="24"/>
      <w:szCs w:val="24"/>
    </w:rPr>
  </w:style>
  <w:style w:type="paragraph" w:styleId="775">
    <w:name w:val="Heading 4"/>
    <w:basedOn w:val="774"/>
    <w:next w:val="771"/>
    <w:link w:val="811"/>
    <w:qFormat/>
    <w:pPr>
      <w:numPr>
        <w:ilvl w:val="1"/>
      </w:numPr>
      <w:pBdr/>
      <w:spacing/>
      <w:ind w:hanging="505" w:left="1225"/>
      <w:outlineLvl w:val="3"/>
    </w:pPr>
    <w:rPr>
      <w:bCs/>
    </w:rPr>
  </w:style>
  <w:style w:type="paragraph" w:styleId="776">
    <w:name w:val="Heading 5"/>
    <w:basedOn w:val="771"/>
    <w:next w:val="771"/>
    <w:link w:val="78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777">
    <w:name w:val="Heading 6"/>
    <w:basedOn w:val="771"/>
    <w:next w:val="771"/>
    <w:link w:val="78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78">
    <w:name w:val="Heading 7"/>
    <w:basedOn w:val="771"/>
    <w:next w:val="771"/>
    <w:link w:val="78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79">
    <w:name w:val="Heading 8"/>
    <w:basedOn w:val="771"/>
    <w:next w:val="771"/>
    <w:link w:val="788"/>
    <w:uiPriority w:val="9"/>
    <w:unhideWhenUsed/>
    <w:qFormat/>
    <w:pPr>
      <w:keepNext w:val="true"/>
      <w:keepLines w:val="true"/>
      <w:pBdr/>
      <w:spacing w:after="0" w:before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780">
    <w:name w:val="Heading 9"/>
    <w:basedOn w:val="771"/>
    <w:next w:val="771"/>
    <w:link w:val="789"/>
    <w:uiPriority w:val="9"/>
    <w:unhideWhenUsed/>
    <w:qFormat/>
    <w:pPr>
      <w:keepNext w:val="true"/>
      <w:keepLines w:val="true"/>
      <w:pBdr/>
      <w:spacing w:after="0" w:before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781">
    <w:name w:val="Heading 1 Char"/>
    <w:basedOn w:val="807"/>
    <w:uiPriority w:val="9"/>
    <w:qFormat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782">
    <w:name w:val="Heading 2 Char"/>
    <w:basedOn w:val="807"/>
    <w:uiPriority w:val="9"/>
    <w:qFormat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783">
    <w:name w:val="Heading 3 Char"/>
    <w:basedOn w:val="807"/>
    <w:uiPriority w:val="9"/>
    <w:qFormat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784">
    <w:name w:val="Heading 4 Char"/>
    <w:basedOn w:val="807"/>
    <w:uiPriority w:val="9"/>
    <w:qFormat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785">
    <w:name w:val="Heading 5 Char"/>
    <w:basedOn w:val="807"/>
    <w:uiPriority w:val="9"/>
    <w:qFormat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786">
    <w:name w:val="Heading 6 Char"/>
    <w:basedOn w:val="807"/>
    <w:uiPriority w:val="9"/>
    <w:qFormat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787">
    <w:name w:val="Heading 7 Char"/>
    <w:basedOn w:val="807"/>
    <w:uiPriority w:val="9"/>
    <w:qFormat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788">
    <w:name w:val="Heading 8 Char"/>
    <w:basedOn w:val="807"/>
    <w:uiPriority w:val="9"/>
    <w:qFormat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89">
    <w:name w:val="Heading 9 Char"/>
    <w:basedOn w:val="807"/>
    <w:uiPriority w:val="9"/>
    <w:qFormat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90">
    <w:name w:val="Title Char"/>
    <w:basedOn w:val="807"/>
    <w:uiPriority w:val="10"/>
    <w:qFormat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791">
    <w:name w:val="Subtitle Char"/>
    <w:basedOn w:val="807"/>
    <w:uiPriority w:val="11"/>
    <w:qFormat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792">
    <w:name w:val="Quote Char"/>
    <w:basedOn w:val="807"/>
    <w:link w:val="831"/>
    <w:uiPriority w:val="29"/>
    <w:qFormat/>
    <w:pPr>
      <w:pBdr/>
      <w:spacing/>
      <w:ind/>
    </w:pPr>
    <w:rPr>
      <w:i/>
      <w:iCs/>
      <w:color w:val="404040" w:themeColor="text1" w:themeTint="BF"/>
    </w:rPr>
  </w:style>
  <w:style w:type="character" w:styleId="793">
    <w:name w:val="Intense Emphasis"/>
    <w:basedOn w:val="807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794">
    <w:name w:val="Intense Quote Char"/>
    <w:basedOn w:val="807"/>
    <w:link w:val="832"/>
    <w:uiPriority w:val="30"/>
    <w:qFormat/>
    <w:pPr>
      <w:pBdr/>
      <w:spacing/>
      <w:ind/>
    </w:pPr>
    <w:rPr>
      <w:i/>
      <w:iCs/>
      <w:color w:val="0f4761" w:themeColor="accent1" w:themeShade="BF"/>
    </w:rPr>
  </w:style>
  <w:style w:type="character" w:styleId="795">
    <w:name w:val="Intense Reference"/>
    <w:basedOn w:val="807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796">
    <w:name w:val="Subtle Emphasis"/>
    <w:basedOn w:val="807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797">
    <w:name w:val="Strong"/>
    <w:basedOn w:val="807"/>
    <w:uiPriority w:val="22"/>
    <w:qFormat/>
    <w:pPr>
      <w:pBdr/>
      <w:spacing/>
      <w:ind/>
    </w:pPr>
    <w:rPr>
      <w:b/>
      <w:bCs/>
    </w:rPr>
  </w:style>
  <w:style w:type="character" w:styleId="798">
    <w:name w:val="Subtle Reference"/>
    <w:basedOn w:val="807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799">
    <w:name w:val="Book Title"/>
    <w:basedOn w:val="807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800">
    <w:name w:val="Header Char"/>
    <w:basedOn w:val="807"/>
    <w:uiPriority w:val="99"/>
    <w:qFormat/>
    <w:pPr>
      <w:pBdr/>
      <w:spacing/>
      <w:ind/>
    </w:pPr>
  </w:style>
  <w:style w:type="character" w:styleId="801">
    <w:name w:val="Footer Char"/>
    <w:basedOn w:val="807"/>
    <w:uiPriority w:val="99"/>
    <w:qFormat/>
    <w:pPr>
      <w:pBdr/>
      <w:spacing/>
      <w:ind/>
    </w:pPr>
  </w:style>
  <w:style w:type="character" w:styleId="802">
    <w:name w:val="Footnote Text Char"/>
    <w:basedOn w:val="807"/>
    <w:uiPriority w:val="99"/>
    <w:semiHidden/>
    <w:qFormat/>
    <w:pPr>
      <w:pBdr/>
      <w:spacing/>
      <w:ind/>
    </w:pPr>
    <w:rPr>
      <w:sz w:val="20"/>
      <w:szCs w:val="20"/>
    </w:rPr>
  </w:style>
  <w:style w:type="character" w:styleId="803">
    <w:name w:val="Endnote Text Char"/>
    <w:basedOn w:val="807"/>
    <w:uiPriority w:val="99"/>
    <w:semiHidden/>
    <w:qFormat/>
    <w:pPr>
      <w:pBdr/>
      <w:spacing/>
      <w:ind/>
    </w:pPr>
    <w:rPr>
      <w:sz w:val="20"/>
      <w:szCs w:val="20"/>
    </w:rPr>
  </w:style>
  <w:style w:type="character" w:styleId="804">
    <w:name w:val="Символ концевой сноски"/>
    <w:basedOn w:val="807"/>
    <w:uiPriority w:val="99"/>
    <w:semiHidden/>
    <w:unhideWhenUsed/>
    <w:qFormat/>
    <w:pPr>
      <w:pBdr/>
      <w:spacing/>
      <w:ind/>
    </w:pPr>
    <w:rPr>
      <w:vertAlign w:val="superscript"/>
    </w:rPr>
  </w:style>
  <w:style w:type="character" w:styleId="805">
    <w:name w:val="endnote reference"/>
    <w:pPr>
      <w:pBdr/>
      <w:spacing/>
      <w:ind/>
    </w:pPr>
    <w:rPr>
      <w:vertAlign w:val="superscript"/>
    </w:rPr>
  </w:style>
  <w:style w:type="character" w:styleId="806">
    <w:name w:val="FollowedHyperlink"/>
    <w:basedOn w:val="807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character" w:styleId="807" w:default="1">
    <w:name w:val="Default Paragraph Font"/>
    <w:uiPriority w:val="1"/>
    <w:semiHidden/>
    <w:unhideWhenUsed/>
    <w:qFormat/>
    <w:pPr>
      <w:pBdr/>
      <w:spacing/>
      <w:ind/>
    </w:pPr>
  </w:style>
  <w:style w:type="character" w:styleId="808" w:customStyle="1">
    <w:name w:val="Заголовок 1 Знак"/>
    <w:basedOn w:val="807"/>
    <w:qFormat/>
    <w:pPr>
      <w:pBdr/>
      <w:spacing/>
      <w:ind/>
    </w:pPr>
    <w:rPr>
      <w:rFonts w:ascii="Times New Roman" w:hAnsi="Times New Roman" w:eastAsia="Calibri" w:cs="Times New Roman"/>
      <w:b/>
      <w:sz w:val="28"/>
      <w:szCs w:val="28"/>
    </w:rPr>
  </w:style>
  <w:style w:type="character" w:styleId="809" w:customStyle="1">
    <w:name w:val="Заголовок 2 Знак"/>
    <w:basedOn w:val="807"/>
    <w:qFormat/>
    <w:pPr>
      <w:pBdr/>
      <w:spacing/>
      <w:ind/>
    </w:pPr>
    <w:rPr>
      <w:rFonts w:ascii="Times New Roman" w:hAnsi="Times New Roman" w:eastAsia="Calibri" w:cs="Times New Roman"/>
      <w:b/>
      <w:bCs/>
      <w:sz w:val="24"/>
      <w:szCs w:val="24"/>
    </w:rPr>
  </w:style>
  <w:style w:type="character" w:styleId="810" w:customStyle="1">
    <w:name w:val="Заголовок 3 Знак"/>
    <w:basedOn w:val="807"/>
    <w:qFormat/>
    <w:pPr>
      <w:pBdr/>
      <w:spacing/>
      <w:ind/>
    </w:pPr>
    <w:rPr>
      <w:rFonts w:ascii="Times New Roman" w:hAnsi="Times New Roman" w:eastAsia="Calibri" w:cs="Times New Roman"/>
      <w:b/>
      <w:sz w:val="24"/>
      <w:szCs w:val="24"/>
    </w:rPr>
  </w:style>
  <w:style w:type="character" w:styleId="811" w:customStyle="1">
    <w:name w:val="Заголовок 4 Знак"/>
    <w:basedOn w:val="807"/>
    <w:qFormat/>
    <w:pPr>
      <w:pBdr/>
      <w:spacing/>
      <w:ind/>
    </w:pPr>
    <w:rPr>
      <w:rFonts w:ascii="Times New Roman" w:hAnsi="Times New Roman" w:eastAsia="Calibri" w:cs="Times New Roman"/>
      <w:b/>
      <w:bCs/>
      <w:sz w:val="24"/>
      <w:szCs w:val="24"/>
    </w:rPr>
  </w:style>
  <w:style w:type="character" w:styleId="812" w:customStyle="1">
    <w:name w:val="Текст сноски Знак"/>
    <w:basedOn w:val="807"/>
    <w:uiPriority w:val="99"/>
    <w:qFormat/>
    <w:pPr>
      <w:pBdr/>
      <w:spacing/>
      <w:ind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13" w:customStyle="1">
    <w:name w:val="Символ сноски"/>
    <w:qFormat/>
    <w:pPr>
      <w:pBdr/>
      <w:spacing/>
      <w:ind/>
    </w:pPr>
    <w:rPr>
      <w:vertAlign w:val="superscript"/>
    </w:rPr>
  </w:style>
  <w:style w:type="character" w:styleId="814">
    <w:name w:val="footnote reference"/>
    <w:pPr>
      <w:pBdr/>
      <w:spacing/>
      <w:ind/>
    </w:pPr>
    <w:rPr>
      <w:vertAlign w:val="superscript"/>
    </w:rPr>
  </w:style>
  <w:style w:type="character" w:styleId="815" w:customStyle="1">
    <w:name w:val="Верхний колонтитул Знак"/>
    <w:basedOn w:val="807"/>
    <w:qFormat/>
    <w:pPr>
      <w:pBdr/>
      <w:spacing/>
      <w:ind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16">
    <w:name w:val="page number"/>
    <w:basedOn w:val="807"/>
    <w:qFormat/>
    <w:pPr>
      <w:pBdr/>
      <w:spacing/>
      <w:ind/>
    </w:pPr>
  </w:style>
  <w:style w:type="character" w:styleId="817">
    <w:name w:val="Hyperlink"/>
    <w:uiPriority w:val="99"/>
    <w:pPr>
      <w:pBdr/>
      <w:spacing/>
      <w:ind/>
    </w:pPr>
    <w:rPr>
      <w:color w:val="0000ff"/>
      <w:u w:val="single"/>
    </w:rPr>
  </w:style>
  <w:style w:type="character" w:styleId="818" w:customStyle="1">
    <w:name w:val="Абзац списка Знак"/>
    <w:link w:val="845"/>
    <w:uiPriority w:val="34"/>
    <w:qFormat/>
    <w:pPr>
      <w:pBdr/>
      <w:spacing/>
      <w:ind/>
    </w:pPr>
    <w:rPr>
      <w:rFonts w:ascii="Times New Roman" w:hAnsi="Times New Roman" w:eastAsia="Calibri" w:cs="Times New Roman"/>
      <w:sz w:val="24"/>
      <w:szCs w:val="24"/>
      <w:lang w:eastAsia="ru-RU"/>
    </w:rPr>
  </w:style>
  <w:style w:type="character" w:styleId="819" w:customStyle="1">
    <w:name w:val="комментарий"/>
    <w:qFormat/>
    <w:pPr>
      <w:pBdr/>
      <w:spacing/>
      <w:ind/>
    </w:pPr>
    <w:rPr>
      <w:b/>
      <w:i/>
      <w:shd w:val="clear" w:color="auto" w:fill="ffff99"/>
    </w:rPr>
  </w:style>
  <w:style w:type="character" w:styleId="820" w:customStyle="1">
    <w:name w:val="Текст выноски Знак"/>
    <w:basedOn w:val="807"/>
    <w:link w:val="850"/>
    <w:uiPriority w:val="99"/>
    <w:semiHidden/>
    <w:qFormat/>
    <w:pPr>
      <w:pBdr/>
      <w:spacing/>
      <w:ind/>
    </w:pPr>
    <w:rPr>
      <w:rFonts w:ascii="Tahoma" w:hAnsi="Tahoma" w:eastAsia="Times New Roman" w:cs="Tahoma"/>
      <w:sz w:val="16"/>
      <w:szCs w:val="16"/>
      <w:lang w:eastAsia="ru-RU"/>
    </w:rPr>
  </w:style>
  <w:style w:type="character" w:styleId="821">
    <w:name w:val="Emphasis"/>
    <w:basedOn w:val="807"/>
    <w:uiPriority w:val="20"/>
    <w:qFormat/>
    <w:pPr>
      <w:pBdr/>
      <w:spacing/>
      <w:ind/>
    </w:pPr>
    <w:rPr>
      <w:i/>
      <w:iCs/>
    </w:rPr>
  </w:style>
  <w:style w:type="character" w:styleId="822" w:customStyle="1">
    <w:name w:val="Нижний колонтитул Знак"/>
    <w:basedOn w:val="807"/>
    <w:uiPriority w:val="99"/>
    <w:qFormat/>
    <w:pPr>
      <w:pBdr/>
      <w:spacing/>
      <w:ind/>
    </w:pPr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823" w:customStyle="1">
    <w:name w:val="Ссылка указателя"/>
    <w:qFormat/>
    <w:pPr>
      <w:pBdr/>
      <w:spacing/>
      <w:ind/>
    </w:pPr>
  </w:style>
  <w:style w:type="paragraph" w:styleId="824" w:customStyle="1">
    <w:name w:val="Заголовок"/>
    <w:basedOn w:val="771"/>
    <w:next w:val="825"/>
    <w:qFormat/>
    <w:pPr>
      <w:keepNext w:val="true"/>
      <w:pBdr/>
      <w:spacing w:after="120" w:before="240"/>
      <w:ind/>
    </w:pPr>
    <w:rPr>
      <w:rFonts w:ascii="Liberation Sans" w:hAnsi="Liberation Sans" w:eastAsia="Tahoma" w:cs="Lohit Devanagari"/>
    </w:rPr>
  </w:style>
  <w:style w:type="paragraph" w:styleId="825">
    <w:name w:val="Body Text"/>
    <w:basedOn w:val="771"/>
    <w:pPr>
      <w:pBdr/>
      <w:spacing w:after="140" w:before="0" w:line="276" w:lineRule="auto"/>
      <w:ind/>
    </w:pPr>
  </w:style>
  <w:style w:type="paragraph" w:styleId="826">
    <w:name w:val="List"/>
    <w:basedOn w:val="825"/>
    <w:pPr>
      <w:pBdr/>
      <w:spacing/>
      <w:ind/>
    </w:pPr>
    <w:rPr>
      <w:rFonts w:cs="Lohit Devanagari"/>
    </w:rPr>
  </w:style>
  <w:style w:type="paragraph" w:styleId="827">
    <w:name w:val="Caption"/>
    <w:basedOn w:val="771"/>
    <w:qFormat/>
    <w:pPr>
      <w:suppressLineNumbers w:val="true"/>
      <w:pBdr/>
      <w:spacing w:after="120" w:before="120"/>
      <w:ind/>
    </w:pPr>
    <w:rPr>
      <w:rFonts w:cs="Lohit Devanagari"/>
      <w:i/>
      <w:iCs/>
      <w:sz w:val="24"/>
      <w:szCs w:val="24"/>
    </w:rPr>
  </w:style>
  <w:style w:type="paragraph" w:styleId="828">
    <w:name w:val="Указатель"/>
    <w:basedOn w:val="771"/>
    <w:qFormat/>
    <w:pPr>
      <w:suppressLineNumbers w:val="true"/>
      <w:pBdr/>
      <w:spacing/>
      <w:ind/>
    </w:pPr>
    <w:rPr>
      <w:rFonts w:cs="Lohit Devanagari"/>
    </w:rPr>
  </w:style>
  <w:style w:type="paragraph" w:styleId="829">
    <w:name w:val="Title"/>
    <w:basedOn w:val="771"/>
    <w:next w:val="771"/>
    <w:link w:val="790"/>
    <w:uiPriority w:val="10"/>
    <w:qFormat/>
    <w:pPr>
      <w:pBdr/>
      <w:spacing w:after="80" w:before="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paragraph" w:styleId="830">
    <w:name w:val="Subtitle"/>
    <w:basedOn w:val="771"/>
    <w:next w:val="771"/>
    <w:link w:val="79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31">
    <w:name w:val="Quote"/>
    <w:basedOn w:val="771"/>
    <w:next w:val="771"/>
    <w:link w:val="792"/>
    <w:uiPriority w:val="29"/>
    <w:qFormat/>
    <w:pPr>
      <w:pBdr/>
      <w:spacing w:after="0" w:before="160"/>
      <w:ind/>
      <w:jc w:val="center"/>
    </w:pPr>
    <w:rPr>
      <w:i/>
      <w:iCs/>
      <w:color w:val="404040" w:themeColor="text1" w:themeTint="BF"/>
    </w:rPr>
  </w:style>
  <w:style w:type="paragraph" w:styleId="832">
    <w:name w:val="Intense Quote"/>
    <w:basedOn w:val="771"/>
    <w:next w:val="771"/>
    <w:link w:val="794"/>
    <w:uiPriority w:val="30"/>
    <w:qFormat/>
    <w:pPr>
      <w:pBdr>
        <w:top w:val="single" w:color="0f4761" w:sz="4" w:space="10"/>
        <w:bottom w:val="single" w:color="0f4761" w:sz="4" w:space="10"/>
      </w:pBdr>
      <w:spacing w:after="360" w:before="360"/>
      <w:ind w:right="864" w:firstLine="0" w:left="864"/>
      <w:jc w:val="center"/>
    </w:pPr>
    <w:rPr>
      <w:i/>
      <w:iCs/>
      <w:color w:val="0f4761" w:themeColor="accent1" w:themeShade="BF"/>
    </w:rPr>
  </w:style>
  <w:style w:type="paragraph" w:styleId="833">
    <w:name w:val="No Spacing"/>
    <w:basedOn w:val="771"/>
    <w:uiPriority w:val="1"/>
    <w:qFormat/>
    <w:pPr>
      <w:pBdr/>
      <w:spacing w:after="0" w:before="0" w:line="240" w:lineRule="auto"/>
      <w:ind/>
    </w:pPr>
  </w:style>
  <w:style w:type="paragraph" w:styleId="834">
    <w:name w:val="endnote text"/>
    <w:basedOn w:val="771"/>
    <w:link w:val="803"/>
    <w:uiPriority w:val="99"/>
    <w:semiHidden/>
    <w:unhideWhenUsed/>
    <w:pPr>
      <w:pBdr/>
      <w:spacing w:after="0" w:before="0" w:line="240" w:lineRule="auto"/>
      <w:ind/>
    </w:pPr>
    <w:rPr>
      <w:sz w:val="20"/>
      <w:szCs w:val="20"/>
    </w:rPr>
  </w:style>
  <w:style w:type="paragraph" w:styleId="835">
    <w:name w:val="Index Heading"/>
    <w:basedOn w:val="824"/>
    <w:pPr>
      <w:pBdr/>
      <w:spacing/>
      <w:ind/>
    </w:pPr>
  </w:style>
  <w:style w:type="paragraph" w:styleId="836">
    <w:name w:val="TOC Heading"/>
    <w:uiPriority w:val="39"/>
    <w:unhideWhenUsed/>
    <w:qFormat/>
    <w:pPr>
      <w:widowControl w:val="true"/>
      <w:pBdr/>
      <w:bidi w:val="false"/>
      <w:spacing w:after="0" w:before="0"/>
      <w:ind/>
      <w:jc w:val="left"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837">
    <w:name w:val="table of figures"/>
    <w:basedOn w:val="771"/>
    <w:next w:val="771"/>
    <w:uiPriority w:val="99"/>
    <w:unhideWhenUsed/>
    <w:qFormat/>
    <w:pPr>
      <w:pBdr/>
      <w:spacing w:after="0" w:afterAutospacing="0" w:before="0"/>
      <w:ind/>
    </w:pPr>
  </w:style>
  <w:style w:type="paragraph" w:styleId="838">
    <w:name w:val="index heading1"/>
    <w:basedOn w:val="771"/>
    <w:qFormat/>
    <w:pPr>
      <w:suppressLineNumbers w:val="true"/>
      <w:pBdr/>
      <w:spacing/>
      <w:ind/>
    </w:pPr>
    <w:rPr>
      <w:rFonts w:cs="Lohit Devanagari"/>
    </w:rPr>
  </w:style>
  <w:style w:type="paragraph" w:styleId="839">
    <w:name w:val="footnote text"/>
    <w:basedOn w:val="771"/>
    <w:link w:val="812"/>
    <w:uiPriority w:val="99"/>
    <w:pPr>
      <w:pBdr/>
      <w:spacing/>
      <w:ind/>
    </w:pPr>
    <w:rPr>
      <w:sz w:val="20"/>
      <w:szCs w:val="20"/>
    </w:rPr>
  </w:style>
  <w:style w:type="paragraph" w:styleId="840" w:customStyle="1">
    <w:name w:val="Колонтитул"/>
    <w:basedOn w:val="771"/>
    <w:qFormat/>
    <w:pPr>
      <w:pBdr/>
      <w:spacing/>
      <w:ind/>
    </w:pPr>
  </w:style>
  <w:style w:type="paragraph" w:styleId="841">
    <w:name w:val="Header"/>
    <w:basedOn w:val="771"/>
    <w:link w:val="815"/>
    <w:pPr>
      <w:pBdr/>
      <w:tabs>
        <w:tab w:val="clear" w:leader="none" w:pos="708"/>
        <w:tab w:val="center" w:leader="none" w:pos="4677"/>
        <w:tab w:val="right" w:leader="none" w:pos="9355"/>
      </w:tabs>
      <w:spacing/>
      <w:ind/>
    </w:pPr>
    <w:rPr>
      <w:sz w:val="24"/>
      <w:szCs w:val="24"/>
    </w:rPr>
  </w:style>
  <w:style w:type="paragraph" w:styleId="842">
    <w:name w:val="TOC 1"/>
    <w:basedOn w:val="771"/>
    <w:next w:val="771"/>
    <w:uiPriority w:val="39"/>
    <w:pPr>
      <w:pBdr/>
      <w:spacing w:after="0" w:before="120"/>
      <w:ind/>
    </w:pPr>
    <w:rPr>
      <w:rFonts w:cs="Calibri Light (Заголовки)"/>
      <w:b/>
      <w:bCs/>
      <w:sz w:val="24"/>
      <w:szCs w:val="24"/>
    </w:rPr>
  </w:style>
  <w:style w:type="paragraph" w:styleId="843">
    <w:name w:val="TOC 3"/>
    <w:basedOn w:val="771"/>
    <w:next w:val="771"/>
    <w:uiPriority w:val="39"/>
    <w:pPr>
      <w:pBdr/>
      <w:tabs>
        <w:tab w:val="clear" w:leader="none" w:pos="708"/>
        <w:tab w:val="left" w:leader="none" w:pos="1100"/>
        <w:tab w:val="right" w:leader="dot" w:pos="10053"/>
      </w:tabs>
      <w:spacing/>
      <w:ind w:hanging="287" w:left="567"/>
    </w:pPr>
    <w:rPr>
      <w:rFonts w:cs="Calibri" w:cstheme="minorHAnsi"/>
      <w:sz w:val="20"/>
      <w:szCs w:val="20"/>
    </w:rPr>
  </w:style>
  <w:style w:type="paragraph" w:styleId="844">
    <w:name w:val="TOC 4"/>
    <w:basedOn w:val="771"/>
    <w:next w:val="771"/>
    <w:uiPriority w:val="39"/>
    <w:pPr>
      <w:pBdr/>
      <w:spacing/>
      <w:ind w:firstLine="0" w:left="560"/>
    </w:pPr>
    <w:rPr>
      <w:rFonts w:cs="Calibri" w:cstheme="minorHAnsi"/>
      <w:sz w:val="20"/>
      <w:szCs w:val="20"/>
    </w:rPr>
  </w:style>
  <w:style w:type="paragraph" w:styleId="845">
    <w:name w:val="List Paragraph"/>
    <w:basedOn w:val="771"/>
    <w:link w:val="818"/>
    <w:uiPriority w:val="34"/>
    <w:qFormat/>
    <w:pPr>
      <w:pBdr/>
      <w:spacing w:after="0" w:before="0"/>
      <w:ind w:firstLine="0" w:left="720"/>
      <w:contextualSpacing w:val="true"/>
    </w:pPr>
    <w:rPr>
      <w:rFonts w:eastAsia="Calibri"/>
      <w:sz w:val="24"/>
      <w:szCs w:val="24"/>
    </w:rPr>
  </w:style>
  <w:style w:type="paragraph" w:styleId="846" w:customStyle="1">
    <w:name w:val="Таблица"/>
    <w:basedOn w:val="771"/>
    <w:qFormat/>
    <w:pPr>
      <w:keepNext w:val="true"/>
      <w:pBdr/>
      <w:spacing w:after="60" w:before="60"/>
      <w:ind/>
      <w:jc w:val="center"/>
    </w:pPr>
    <w:rPr>
      <w:rFonts w:eastAsia="Calibri"/>
      <w:b/>
      <w:sz w:val="24"/>
      <w:szCs w:val="24"/>
    </w:rPr>
  </w:style>
  <w:style w:type="paragraph" w:styleId="847" w:customStyle="1">
    <w:name w:val="Таблица шапка"/>
    <w:basedOn w:val="771"/>
    <w:qFormat/>
    <w:pPr>
      <w:keepNext w:val="true"/>
      <w:pBdr/>
      <w:spacing w:after="40" w:before="40"/>
      <w:ind w:right="57" w:firstLine="0" w:left="57"/>
    </w:pPr>
    <w:rPr>
      <w:sz w:val="22"/>
      <w:szCs w:val="26"/>
    </w:rPr>
  </w:style>
  <w:style w:type="paragraph" w:styleId="848" w:customStyle="1">
    <w:name w:val="Раздел положения"/>
    <w:basedOn w:val="771"/>
    <w:qFormat/>
    <w:pPr>
      <w:pBdr/>
      <w:tabs>
        <w:tab w:val="left" w:leader="none" w:pos="360"/>
        <w:tab w:val="clear" w:leader="none" w:pos="708"/>
      </w:tabs>
      <w:spacing w:after="80" w:before="80"/>
      <w:ind w:hanging="360" w:left="360"/>
      <w:jc w:val="center"/>
    </w:pPr>
    <w:rPr>
      <w:b/>
      <w:sz w:val="32"/>
      <w:szCs w:val="32"/>
    </w:rPr>
  </w:style>
  <w:style w:type="paragraph" w:styleId="849" w:customStyle="1">
    <w:name w:val="Подраздел раздела положения"/>
    <w:basedOn w:val="771"/>
    <w:qFormat/>
    <w:pPr>
      <w:pBdr/>
      <w:tabs>
        <w:tab w:val="left" w:leader="none" w:pos="357"/>
        <w:tab w:val="clear" w:leader="none" w:pos="708"/>
      </w:tabs>
      <w:spacing w:after="80" w:before="80"/>
      <w:ind/>
      <w:jc w:val="both"/>
    </w:pPr>
  </w:style>
  <w:style w:type="paragraph" w:styleId="850">
    <w:name w:val="Balloon Text"/>
    <w:basedOn w:val="771"/>
    <w:link w:val="820"/>
    <w:uiPriority w:val="99"/>
    <w:semiHidden/>
    <w:unhideWhenUsed/>
    <w:qFormat/>
    <w:pPr>
      <w:pBdr/>
      <w:spacing/>
      <w:ind/>
    </w:pPr>
    <w:rPr>
      <w:rFonts w:ascii="Tahoma" w:hAnsi="Tahoma" w:cs="Tahoma"/>
      <w:sz w:val="16"/>
      <w:szCs w:val="16"/>
    </w:rPr>
  </w:style>
  <w:style w:type="paragraph" w:styleId="851">
    <w:name w:val="Footer"/>
    <w:basedOn w:val="771"/>
    <w:link w:val="822"/>
    <w:uiPriority w:val="99"/>
    <w:unhideWhenUsed/>
    <w:pPr>
      <w:pBdr/>
      <w:tabs>
        <w:tab w:val="clear" w:leader="none" w:pos="708"/>
        <w:tab w:val="center" w:leader="none" w:pos="4677"/>
        <w:tab w:val="right" w:leader="none" w:pos="9355"/>
      </w:tabs>
      <w:spacing/>
      <w:ind/>
    </w:pPr>
  </w:style>
  <w:style w:type="paragraph" w:styleId="852" w:customStyle="1">
    <w:name w:val="Table Paragraph"/>
    <w:basedOn w:val="771"/>
    <w:uiPriority w:val="1"/>
    <w:qFormat/>
    <w:pPr>
      <w:widowControl w:val="false"/>
      <w:pBdr/>
      <w:spacing/>
      <w:ind/>
    </w:pPr>
    <w:rPr>
      <w:rFonts w:ascii="Calibri" w:hAnsi="Calibri" w:eastAsia="Calibri" w:cs="Arial" w:asciiTheme="minorHAnsi" w:hAnsiTheme="minorHAnsi" w:eastAsiaTheme="minorHAnsi" w:cstheme="minorBidi"/>
      <w:sz w:val="22"/>
      <w:szCs w:val="22"/>
      <w:lang w:val="en-US" w:eastAsia="en-US"/>
    </w:rPr>
  </w:style>
  <w:style w:type="paragraph" w:styleId="853" w:customStyle="1">
    <w:name w:val="Содержимое врезки"/>
    <w:basedOn w:val="771"/>
    <w:qFormat/>
    <w:pPr>
      <w:pBdr/>
      <w:spacing/>
      <w:ind/>
    </w:pPr>
  </w:style>
  <w:style w:type="paragraph" w:styleId="854">
    <w:name w:val="Revision"/>
    <w:uiPriority w:val="99"/>
    <w:semiHidden/>
    <w:qFormat/>
    <w:pPr>
      <w:widowControl w:val="true"/>
      <w:pBdr/>
      <w:bidi w:val="false"/>
      <w:spacing w:after="0" w:before="0"/>
      <w:ind/>
      <w:jc w:val="left"/>
    </w:pPr>
    <w:rPr>
      <w:rFonts w:ascii="Times New Roman" w:hAnsi="Times New Roman" w:eastAsia="Times New Roman" w:cs="Times New Roman"/>
      <w:color w:val="auto"/>
      <w:sz w:val="28"/>
      <w:szCs w:val="28"/>
      <w:lang w:val="ru-RU" w:eastAsia="ru-RU" w:bidi="ar-SA"/>
    </w:rPr>
  </w:style>
  <w:style w:type="paragraph" w:styleId="855">
    <w:name w:val="Содержимое таблицы"/>
    <w:basedOn w:val="771"/>
    <w:qFormat/>
    <w:pPr>
      <w:widowControl w:val="false"/>
      <w:suppressLineNumbers w:val="true"/>
      <w:pBdr/>
      <w:spacing/>
      <w:ind/>
    </w:pPr>
  </w:style>
  <w:style w:type="paragraph" w:styleId="856">
    <w:name w:val="Заголовок таблицы"/>
    <w:basedOn w:val="855"/>
    <w:qFormat/>
    <w:pPr>
      <w:suppressLineNumbers w:val="true"/>
      <w:pBdr/>
      <w:spacing/>
      <w:ind/>
      <w:jc w:val="center"/>
    </w:pPr>
    <w:rPr>
      <w:b/>
      <w:bCs/>
    </w:rPr>
  </w:style>
  <w:style w:type="numbering" w:styleId="857" w:default="1">
    <w:name w:val="No List"/>
    <w:uiPriority w:val="99"/>
    <w:semiHidden/>
    <w:unhideWhenUsed/>
    <w:qFormat/>
    <w:pPr>
      <w:pBdr/>
      <w:spacing/>
      <w:ind/>
    </w:pPr>
  </w:style>
  <w:style w:type="table" w:styleId="858">
    <w:name w:val="Table Grid Light"/>
    <w:basedOn w:val="983"/>
    <w:uiPriority w:val="59"/>
    <w:pPr>
      <w:pBdr/>
      <w:spacing w:after="0" w:line="240" w:lineRule="auto"/>
      <w:ind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Plain Table 1"/>
    <w:basedOn w:val="983"/>
    <w:uiPriority w:val="59"/>
    <w:pPr>
      <w:pBdr/>
      <w:spacing w:after="0" w:line="240" w:lineRule="auto"/>
      <w:ind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Plain Table 2"/>
    <w:basedOn w:val="983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Plain Table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Plain Table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Plain Table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Grid Table 1 Light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Grid Table 1 Light 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Grid Table 1 Light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Grid Table 1 Light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Grid Table 1 Light 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Grid Table 1 Light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Grid Table 1 Light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Grid Table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cbcbcb" w:themeFill="text1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Grid Table 2 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be5f2" w:themeFill="accent1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Grid Table 2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Grid Table 2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Grid Table 2 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Grid Table 2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Grid Table 2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Grid Table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cbcbcb" w:themeFill="text1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Grid Table 3 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be5f2" w:themeFill="accent1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Grid Table 3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Grid Table 3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Grid Table 3 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Grid Table 3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Grid Table 3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Grid Table 4"/>
    <w:basedOn w:val="98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cbcbcb" w:themeFill="text1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Grid Table 4 - Accent 1"/>
    <w:basedOn w:val="98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ce6f2" w:themeFill="accent1" w:themeFillTint="32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5d8bc2" w:themeFill="accent1" w:themeFillTint="EA"/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Grid Table 4 - Accent 2"/>
    <w:basedOn w:val="98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Grid Table 4 - Accent 3"/>
    <w:basedOn w:val="98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9bbb5a" w:themeFill="accent3" w:themeFillTint="FE"/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Grid Table 4 - Accent 4"/>
    <w:basedOn w:val="98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Grid Table 4 - Accent 5"/>
    <w:basedOn w:val="98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Grid Table 4 - Accent 6"/>
    <w:basedOn w:val="98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Grid Table 5 Dark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000000" w:themeFill="text1"/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000000" w:themeFill="text1"/>
        <w:tcBorders/>
      </w:tcPr>
    </w:tblStylePr>
    <w:tblStylePr w:type="la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000000" w:themeFill="text1"/>
        <w:tcBorders/>
      </w:tcPr>
    </w:tblStylePr>
    <w:tblStylePr w:type="la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Grid Table 5 Dark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4f81bd" w:themeFill="accent1"/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4f81bd" w:themeFill="accent1"/>
        <w:tcBorders/>
      </w:tcPr>
    </w:tblStylePr>
    <w:tblStylePr w:type="la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4f81bd" w:themeFill="accent1"/>
        <w:tcBorders/>
      </w:tcPr>
    </w:tblStylePr>
    <w:tblStylePr w:type="la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Grid Table 5 Dark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c0504d" w:themeFill="accent2"/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c0504d" w:themeFill="accent2"/>
        <w:tcBorders/>
      </w:tcPr>
    </w:tblStylePr>
    <w:tblStylePr w:type="la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c0504d" w:themeFill="accent2"/>
        <w:tcBorders/>
      </w:tcPr>
    </w:tblStylePr>
    <w:tblStylePr w:type="la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Grid Table 5 Dark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9bbb59" w:themeFill="accent3"/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9bbb59" w:themeFill="accent3"/>
        <w:tcBorders/>
      </w:tcPr>
    </w:tblStylePr>
    <w:tblStylePr w:type="la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9bbb59" w:themeFill="accent3"/>
        <w:tcBorders/>
      </w:tcPr>
    </w:tblStylePr>
    <w:tblStylePr w:type="la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Grid Table 5 Dark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8064a2" w:themeFill="accent4"/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8064a2" w:themeFill="accent4"/>
        <w:tcBorders/>
      </w:tcPr>
    </w:tblStylePr>
    <w:tblStylePr w:type="la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8064a2" w:themeFill="accent4"/>
        <w:tcBorders/>
      </w:tcPr>
    </w:tblStylePr>
    <w:tblStylePr w:type="la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Grid Table 5 Dark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/>
      </w:tcPr>
    </w:tblStylePr>
    <w:tblStylePr w:type="la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/>
      </w:tcPr>
    </w:tblStylePr>
    <w:tblStylePr w:type="la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Grid Table 5 Dark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/>
      </w:tcPr>
    </w:tblStylePr>
    <w:tblStylePr w:type="lastCol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/>
      </w:tcPr>
    </w:tblStylePr>
    <w:tblStylePr w:type="la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Grid Table 6 Colorful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cbcbcb" w:themeFill="text1" w:themeFillTint="34"/>
        <w:tcBorders/>
      </w:tcPr>
    </w:tblStylePr>
    <w:tblStylePr w:type="band2Horz">
      <w:rPr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Grid Table 6 Colorful 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be5f2" w:themeFill="accent1" w:themeFillTint="34"/>
        <w:tcBorders/>
      </w:tcPr>
    </w:tblStylePr>
    <w:tblStylePr w:type="band2Horz">
      <w:rPr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Grid Table 6 Colorful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band2Horz">
      <w:rPr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Grid Table 6 Colorful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band2Horz">
      <w:rPr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Grid Table 6 Colorful 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band2Horz">
      <w:rPr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Grid Table 6 Colorful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band2Horz">
      <w:rPr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Grid Table 6 Colorful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band2Horz">
      <w:rPr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Grid Table 7 Colorful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band2Horz">
      <w:rPr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</w:tcPr>
    </w:tblStylePr>
    <w:tblStylePr w:type="firstRow">
      <w:rPr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Grid Table 7 Colorful 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be5f2" w:themeFill="accent1" w:themeFillTint="34"/>
        <w:tcBorders/>
      </w:tcPr>
    </w:tblStylePr>
    <w:tblStylePr w:type="band2Horz">
      <w:rPr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Grid Table 7 Colorful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band2Horz">
      <w:rPr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sz="4" w:space="0"/>
        </w:tcBorders>
      </w:tcPr>
    </w:tblStylePr>
    <w:tblStylePr w:type="firstRow">
      <w:rPr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Grid Table 7 Colorful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band2Horz">
      <w:rPr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sz="4" w:space="0"/>
        </w:tcBorders>
      </w:tcPr>
    </w:tblStylePr>
    <w:tblStylePr w:type="firstRow">
      <w:rPr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Grid Table 7 Colorful 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band2Horz">
      <w:rPr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sz="4" w:space="0"/>
        </w:tcBorders>
      </w:tcPr>
    </w:tblStylePr>
    <w:tblStylePr w:type="firstRow">
      <w:rPr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Grid Table 7 Colorful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band2Horz">
      <w:rPr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sz="4" w:space="0"/>
        </w:tcBorders>
      </w:tcPr>
    </w:tblStylePr>
    <w:tblStylePr w:type="firstRow">
      <w:rPr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Grid Table 7 Colorful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band2Horz">
      <w:rPr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sz="4" w:space="0"/>
        </w:tcBorders>
      </w:tcPr>
    </w:tblStylePr>
    <w:tblStylePr w:type="firstRow">
      <w:rPr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List Table 1 Light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List Table 1 Light 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List Table 1 Light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List Table 1 Light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List Table 1 Light 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List Table 1 Light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List Table 1 Light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List Table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bfbfbf" w:themeFill="text1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List Table 2 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3dfee" w:themeFill="accent1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List Table 2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fd3d2" w:themeFill="accent2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List Table 2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6eed5" w:themeFill="accent3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List Table 2 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fd8e8" w:themeFill="accent4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List Table 2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2eaf1" w:themeFill="accent5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List Table 2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5d1" w:themeFill="accent6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List Table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List Table 3 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List Table 3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bottom w:val="single" w:color="000000" w:themeColor="accent2" w:sz="4" w:space="0"/>
        </w:tcBorders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sz="4" w:space="0"/>
          <w:right w:val="single" w:color="000000" w:themeColor="accent2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List Table 3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bottom w:val="single" w:color="000000" w:themeColor="accent3" w:sz="4" w:space="0"/>
        </w:tcBorders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sz="4" w:space="0"/>
          <w:right w:val="single" w:color="000000" w:themeColor="accent3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>
    <w:name w:val="List Table 3 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bottom w:val="single" w:color="000000" w:themeColor="accent4" w:sz="4" w:space="0"/>
        </w:tcBorders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sz="4" w:space="0"/>
          <w:right w:val="single" w:color="000000" w:themeColor="accent4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List Table 3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bottom w:val="single" w:color="000000" w:themeColor="accent5" w:sz="4" w:space="0"/>
        </w:tcBorders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sz="4" w:space="0"/>
          <w:right w:val="single" w:color="000000" w:themeColor="accent5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List Table 3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bottom w:val="single" w:color="000000" w:themeColor="accent6" w:sz="4" w:space="0"/>
        </w:tcBorders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sz="4" w:space="0"/>
          <w:right w:val="single" w:color="000000" w:themeColor="accent6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List Table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bfbfbf" w:themeFill="text1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>
    <w:name w:val="List Table 4 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3dfee" w:themeFill="accent1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>
    <w:name w:val="List Table 4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fd3d2" w:themeFill="accent2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List Table 4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6eed5" w:themeFill="accent3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>
    <w:name w:val="List Table 4 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fd8e8" w:themeFill="accent4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>
    <w:name w:val="List Table 4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2eaf1" w:themeFill="accent5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>
    <w:name w:val="List Table 4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5d1" w:themeFill="accent6" w:themeFillTint="40"/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>
    <w:name w:val="List Table 5 Dark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7f7f7f" w:themeFill="text1" w:themeFillTint="80"/>
        <w:tcBorders>
          <w:top w:val="single" w:color="000000" w:themeColor="tex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2">
    <w:name w:val="List Table 5 Dark 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3">
    <w:name w:val="List Table 5 Dark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>
          <w:top w:val="single" w:color="000000" w:themeColor="accent2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4">
    <w:name w:val="List Table 5 Dark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c3d69c" w:themeFill="accent3" w:themeFillTint="98"/>
        <w:tcBorders>
          <w:top w:val="single" w:color="000000" w:themeColor="accent3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5">
    <w:name w:val="List Table 5 Dark 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>
          <w:top w:val="single" w:color="000000" w:themeColor="accent4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6">
    <w:name w:val="List Table 5 Dark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92cddd" w:themeFill="accent5" w:themeFillTint="9A"/>
        <w:tcBorders>
          <w:top w:val="single" w:color="000000" w:themeColor="accent5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7">
    <w:name w:val="List Table 5 Dark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ac091" w:themeFill="accent6" w:themeFillTint="98"/>
        <w:tcBorders>
          <w:top w:val="single" w:color="000000" w:themeColor="accent6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8">
    <w:name w:val="List Table 6 Colorful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bfbfbf" w:themeFill="text1" w:themeFillTint="40"/>
        <w:tcBorders/>
      </w:tcPr>
    </w:tblStylePr>
    <w:tblStylePr w:type="band2Horz">
      <w:rPr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9">
    <w:name w:val="List Table 6 Colorful 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3dfee" w:themeFill="accent1" w:themeFillTint="40"/>
        <w:tcBorders/>
      </w:tcPr>
    </w:tblStylePr>
    <w:tblStylePr w:type="band2Horz">
      <w:rPr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0">
    <w:name w:val="List Table 6 Colorful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efd3d2" w:themeFill="accent2" w:themeFillTint="40"/>
        <w:tcBorders/>
      </w:tcPr>
    </w:tblStylePr>
    <w:tblStylePr w:type="band2Horz">
      <w:rPr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1">
    <w:name w:val="List Table 6 Colorful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e6eed5" w:themeFill="accent3" w:themeFillTint="40"/>
        <w:tcBorders/>
      </w:tcPr>
    </w:tblStylePr>
    <w:tblStylePr w:type="band2Horz">
      <w:rPr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2">
    <w:name w:val="List Table 6 Colorful 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fd8e8" w:themeFill="accent4" w:themeFillTint="40"/>
        <w:tcBorders/>
      </w:tcPr>
    </w:tblStylePr>
    <w:tblStylePr w:type="band2Horz">
      <w:rPr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3">
    <w:name w:val="List Table 6 Colorful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2eaf1" w:themeFill="accent5" w:themeFillTint="40"/>
        <w:tcBorders/>
      </w:tcPr>
    </w:tblStylePr>
    <w:tblStylePr w:type="band2Horz">
      <w:rPr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4">
    <w:name w:val="List Table 6 Colorful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de5d1" w:themeFill="accent6" w:themeFillTint="40"/>
        <w:tcBorders/>
      </w:tcPr>
    </w:tblStylePr>
    <w:tblStylePr w:type="band2Horz">
      <w:rPr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5">
    <w:name w:val="List Table 7 Colorful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bfbfbf" w:themeFill="text1" w:themeFillTint="40"/>
        <w:tcBorders/>
      </w:tcPr>
    </w:tblStylePr>
    <w:tblStylePr w:type="band2Horz">
      <w:rPr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</w:tcPr>
    </w:tblStylePr>
    <w:tblStylePr w:type="firstRow">
      <w:rPr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6">
    <w:name w:val="List Table 7 Colorful 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000000" w:themeColor="accent1" w:sz="4" w:space="0"/>
      </w:tblBorders>
    </w:tblPr>
    <w:tcPr>
      <w:tcBorders/>
    </w:tcPr>
    <w:tblStylePr w:type="band1Horz">
      <w:rPr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3dfee" w:themeFill="accent1" w:themeFillTint="40"/>
        <w:tcBorders/>
      </w:tcPr>
    </w:tblStylePr>
    <w:tblStylePr w:type="band2Horz">
      <w:rPr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7">
    <w:name w:val="List Table 7 Colorful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efd3d2" w:themeFill="accent2" w:themeFillTint="40"/>
        <w:tcBorders/>
      </w:tcPr>
    </w:tblStylePr>
    <w:tblStylePr w:type="band2Horz">
      <w:rPr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sz="4" w:space="0"/>
        </w:tcBorders>
      </w:tcPr>
    </w:tblStylePr>
    <w:tblStylePr w:type="firstRow">
      <w:rPr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8">
    <w:name w:val="List Table 7 Colorful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e6eed5" w:themeFill="accent3" w:themeFillTint="40"/>
        <w:tcBorders/>
      </w:tcPr>
    </w:tblStylePr>
    <w:tblStylePr w:type="band2Horz">
      <w:rPr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sz="4" w:space="0"/>
        </w:tcBorders>
      </w:tcPr>
    </w:tblStylePr>
    <w:tblStylePr w:type="firstRow">
      <w:rPr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9">
    <w:name w:val="List Table 7 Colorful 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fd8e8" w:themeFill="accent4" w:themeFillTint="40"/>
        <w:tcBorders/>
      </w:tcPr>
    </w:tblStylePr>
    <w:tblStylePr w:type="band2Horz">
      <w:rPr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sz="4" w:space="0"/>
        </w:tcBorders>
      </w:tcPr>
    </w:tblStylePr>
    <w:tblStylePr w:type="firstRow">
      <w:rPr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0">
    <w:name w:val="List Table 7 Colorful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d2eaf1" w:themeFill="accent5" w:themeFillTint="40"/>
        <w:tcBorders/>
      </w:tcPr>
    </w:tblStylePr>
    <w:tblStylePr w:type="band2Horz">
      <w:rPr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sz="4" w:space="0"/>
        </w:tcBorders>
      </w:tcPr>
    </w:tblStylePr>
    <w:tblStylePr w:type="firstRow">
      <w:rPr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1">
    <w:name w:val="List Table 7 Colorful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de5d1" w:themeFill="accent6" w:themeFillTint="40"/>
        <w:tcBorders/>
      </w:tcPr>
    </w:tblStylePr>
    <w:tblStylePr w:type="band2Horz">
      <w:rPr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sz="4" w:space="0"/>
        </w:tcBorders>
      </w:tcPr>
    </w:tblStylePr>
    <w:tblStylePr w:type="firstRow">
      <w:rPr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2">
    <w:name w:val="Lined - Accent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7f7f7f" w:themeFill="text1" w:themeFillTint="80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7f7f7f" w:themeFill="text1" w:themeFillTint="80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7f7f7f" w:themeFill="text1" w:themeFillTint="80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3">
    <w:name w:val="Lined - Accent 1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c8d7ea" w:themeFill="accent1" w:themeFillTint="50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c8d7ea" w:themeFill="accent1" w:themeFillTint="50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5d8bc2" w:themeFill="accent1" w:themeFillTint="EA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5d8bc2" w:themeFill="accent1" w:themeFillTint="EA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5d8bc2" w:themeFill="accent1" w:themeFillTint="EA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4">
    <w:name w:val="Lined - Accent 2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5">
    <w:name w:val="Lined - Accent 3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9bbb5a" w:themeFill="accent3" w:themeFillTint="FE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9bbb5a" w:themeFill="accent3" w:themeFillTint="FE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9bbb5a" w:themeFill="accent3" w:themeFillTint="FE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6">
    <w:name w:val="Lined - Accent 4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7">
    <w:name w:val="Lined - Accent 5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8">
    <w:name w:val="Lined - Accent 6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>
    <w:name w:val="Bordered &amp; Lined - Accent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2f2f2" w:themeFill="text1" w:themeFillTint="00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7f7f7f" w:themeFill="text1" w:themeFillTint="80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7f7f7f" w:themeFill="text1" w:themeFillTint="80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7f7f7f" w:themeFill="text1" w:themeFillTint="80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>
    <w:name w:val="Bordered &amp; Lined - Accent 1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  <w:insideH w:val="single" w:color="000000" w:themeColor="accent1" w:sz="4" w:space="0"/>
        <w:insideV w:val="single" w:color="000000" w:themeColor="accent1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c8d7ea" w:themeFill="accent1" w:themeFillTint="50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c8d7ea" w:themeFill="accent1" w:themeFillTint="50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5d8bc2" w:themeFill="accent1" w:themeFillTint="EA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5d8bc2" w:themeFill="accent1" w:themeFillTint="EA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5d8bc2" w:themeFill="accent1" w:themeFillTint="EA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>
    <w:name w:val="Bordered &amp; Lined - Accent 2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>
        <w:top w:val="single" w:color="000000" w:themeColor="accent2" w:sz="4" w:space="0"/>
        <w:left w:val="single" w:color="000000" w:themeColor="accent2" w:sz="4" w:space="0"/>
        <w:bottom w:val="single" w:color="000000" w:themeColor="accent2" w:sz="4" w:space="0"/>
        <w:right w:val="single" w:color="000000" w:themeColor="accent2" w:sz="4" w:space="0"/>
        <w:insideH w:val="single" w:color="000000" w:themeColor="accent2" w:sz="4" w:space="0"/>
        <w:insideV w:val="single" w:color="000000" w:themeColor="accent2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3dddc" w:themeFill="accent2" w:themeFillTint="32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>
    <w:name w:val="Bordered &amp; Lined - Accent 3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>
        <w:top w:val="single" w:color="000000" w:themeColor="accent3" w:sz="4" w:space="0"/>
        <w:left w:val="single" w:color="000000" w:themeColor="accent3" w:sz="4" w:space="0"/>
        <w:bottom w:val="single" w:color="000000" w:themeColor="accent3" w:sz="4" w:space="0"/>
        <w:right w:val="single" w:color="000000" w:themeColor="accent3" w:sz="4" w:space="0"/>
        <w:insideH w:val="single" w:color="000000" w:themeColor="accent3" w:sz="4" w:space="0"/>
        <w:insideV w:val="single" w:color="000000" w:themeColor="accent3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bf1dd" w:themeFill="accent3" w:themeFillTint="34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9bbb5a" w:themeFill="accent3" w:themeFillTint="FE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9bbb5a" w:themeFill="accent3" w:themeFillTint="FE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9bbb5a" w:themeFill="accent3" w:themeFillTint="FE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>
    <w:name w:val="Bordered &amp; Lined - Accent 4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>
        <w:top w:val="single" w:color="000000" w:themeColor="accent4" w:sz="4" w:space="0"/>
        <w:left w:val="single" w:color="000000" w:themeColor="accent4" w:sz="4" w:space="0"/>
        <w:bottom w:val="single" w:color="000000" w:themeColor="accent4" w:sz="4" w:space="0"/>
        <w:right w:val="single" w:color="000000" w:themeColor="accent4" w:sz="4" w:space="0"/>
        <w:insideH w:val="single" w:color="000000" w:themeColor="accent4" w:sz="4" w:space="0"/>
        <w:insideV w:val="single" w:color="000000" w:themeColor="accent4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e5dfec" w:themeFill="accent4" w:themeFillTint="34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>
    <w:name w:val="Bordered &amp; Lined - Accent 5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daeef3" w:themeFill="accent5" w:themeFillTint="34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>
    <w:name w:val="Bordered &amp; Lined - Accent 6"/>
    <w:basedOn w:val="9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band2Vert">
      <w:rPr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dead9" w:themeFill="accent6" w:themeFillTint="34"/>
        <w:tcBorders/>
      </w:tcPr>
    </w:tblStylePr>
    <w:tblStylePr w:type="fir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/>
      </w:tcPr>
    </w:tblStylePr>
    <w:tblStylePr w:type="fir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/>
      </w:tcPr>
    </w:tblStylePr>
    <w:tblStylePr w:type="lastCol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/>
      </w:tcPr>
    </w:tblStylePr>
    <w:tblStylePr w:type="lastRow">
      <w:rPr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>
    <w:name w:val="Bordered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sz="12" w:space="0"/>
        </w:tcBorders>
      </w:tcPr>
    </w:tblStylePr>
    <w:tblStylePr w:type="lastCol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12" w:space="0"/>
        </w:tcBorders>
      </w:tcPr>
    </w:tblStylePr>
    <w:tblStylePr w:type="la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>
    <w:name w:val="Bordered - Accent 1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>
    <w:name w:val="Bordered - Accent 2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sz="12" w:space="0"/>
        </w:tcBorders>
      </w:tcPr>
    </w:tblStylePr>
    <w:tblStylePr w:type="lastCol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sz="12" w:space="0"/>
        </w:tcBorders>
      </w:tcPr>
    </w:tblStylePr>
    <w:tblStylePr w:type="la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>
    <w:name w:val="Bordered - Accent 3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sz="12" w:space="0"/>
        </w:tcBorders>
      </w:tcPr>
    </w:tblStylePr>
    <w:tblStylePr w:type="lastCol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sz="12" w:space="0"/>
        </w:tcBorders>
      </w:tcPr>
    </w:tblStylePr>
    <w:tblStylePr w:type="la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>
    <w:name w:val="Bordered - Accent 4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sz="12" w:space="0"/>
        </w:tcBorders>
      </w:tcPr>
    </w:tblStylePr>
    <w:tblStylePr w:type="lastCol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sz="12" w:space="0"/>
        </w:tcBorders>
      </w:tcPr>
    </w:tblStylePr>
    <w:tblStylePr w:type="la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>
    <w:name w:val="Bordered - Accent 5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sz="12" w:space="0"/>
        </w:tcBorders>
      </w:tcPr>
    </w:tblStylePr>
    <w:tblStylePr w:type="la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>
    <w:name w:val="Bordered - Accent 6"/>
    <w:basedOn w:val="98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sz="12" w:space="0"/>
        </w:tcBorders>
      </w:tcPr>
    </w:tblStylePr>
    <w:tblStylePr w:type="lastRow">
      <w:rPr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 w:default="1">
    <w:name w:val="Normal Table"/>
    <w:uiPriority w:val="99"/>
    <w:semiHidden/>
    <w:unhideWhenUsed/>
    <w:pPr>
      <w:pBdr/>
      <w:spacing/>
      <w:ind/>
    </w:pPr>
    <w:tblPr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>
    <w:name w:val="Table Grid"/>
    <w:basedOn w:val="983"/>
    <w:uiPriority w:val="39"/>
    <w:pPr>
      <w:pBdr/>
      <w:spacing/>
      <w:ind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 w:customStyle="1">
    <w:name w:val="Table Normal"/>
    <w:uiPriority w:val="2"/>
    <w:semiHidden/>
    <w:unhideWhenUsed/>
    <w:qFormat/>
    <w:pPr>
      <w:pBdr/>
      <w:spacing/>
      <w:ind/>
    </w:pPr>
    <w:rPr>
      <w:lang w:val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customXml" Target="../customXml/item1.xml" /><Relationship Id="rId17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95791-13A5-4AD1-90FB-E30890D8C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ONLYOFFICE/8.1.1.27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Таллаева Акулина Николаевна</dc:creator>
  <dc:description/>
  <dc:language>ru-RU</dc:language>
  <cp:revision>11</cp:revision>
  <dcterms:created xsi:type="dcterms:W3CDTF">2024-10-18T05:15:00Z</dcterms:created>
  <dcterms:modified xsi:type="dcterms:W3CDTF">2026-05-14T01:31:00Z</dcterms:modified>
</cp:coreProperties>
</file>