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2836"/>
        <w:gridCol w:w="3402"/>
        <w:gridCol w:w="2237"/>
        <w:gridCol w:w="1306"/>
      </w:tblGrid>
      <w:tr w:rsidR="00116DEE" w:rsidRPr="001031DC" w14:paraId="2CEED841" w14:textId="77777777" w:rsidTr="00954447">
        <w:tc>
          <w:tcPr>
            <w:tcW w:w="709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2836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3402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543" w:type="dxa"/>
            <w:gridSpan w:val="2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954447">
        <w:tc>
          <w:tcPr>
            <w:tcW w:w="709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732C5433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54447" w:rsidRPr="00954447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поставк</w:t>
            </w:r>
            <w:r w:rsidR="00954447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а</w:t>
            </w:r>
            <w:r w:rsidR="00954447" w:rsidRPr="00954447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 xml:space="preserve"> носителей ключевой информации и USB-</w:t>
            </w:r>
            <w:proofErr w:type="spellStart"/>
            <w:r w:rsidR="00954447" w:rsidRPr="00954447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флеш</w:t>
            </w:r>
            <w:proofErr w:type="spellEnd"/>
            <w:r w:rsidR="00954447" w:rsidRPr="00954447">
              <w:rPr>
                <w:rFonts w:ascii="Arial" w:eastAsia="Arial" w:hAnsi="Arial" w:cs="Arial"/>
                <w:bCs/>
                <w:color w:val="0F1115"/>
                <w:sz w:val="22"/>
                <w:szCs w:val="22"/>
              </w:rPr>
              <w:t>-накопителей</w:t>
            </w:r>
          </w:p>
        </w:tc>
        <w:tc>
          <w:tcPr>
            <w:tcW w:w="3402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543" w:type="dxa"/>
            <w:gridSpan w:val="2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954447">
        <w:tc>
          <w:tcPr>
            <w:tcW w:w="709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402" w:type="dxa"/>
          </w:tcPr>
          <w:p w14:paraId="0C12C526" w14:textId="17C594C8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в течение </w:t>
            </w:r>
            <w:r w:rsidR="00954447"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4447">
              <w:rPr>
                <w:rFonts w:ascii="Arial" w:hAnsi="Arial" w:cs="Arial"/>
                <w:bCs/>
                <w:sz w:val="22"/>
                <w:szCs w:val="22"/>
              </w:rPr>
              <w:t>календарных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дней с даты заключения договора</w:t>
            </w:r>
          </w:p>
        </w:tc>
        <w:tc>
          <w:tcPr>
            <w:tcW w:w="3543" w:type="dxa"/>
            <w:gridSpan w:val="2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954447">
        <w:tc>
          <w:tcPr>
            <w:tcW w:w="709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3402" w:type="dxa"/>
          </w:tcPr>
          <w:p w14:paraId="72E34B0C" w14:textId="456B23E9" w:rsidR="00116DEE" w:rsidRPr="00120F95" w:rsidRDefault="00116DEE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>625023, Россия, Тюмень, ул. Республики, д.169а корпус 1</w:t>
            </w:r>
            <w:r w:rsidR="00120F9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5444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20F95">
              <w:rPr>
                <w:rFonts w:asciiTheme="minorHAnsi" w:hAnsiTheme="minorHAnsi" w:cstheme="minorHAnsi"/>
                <w:sz w:val="22"/>
                <w:szCs w:val="22"/>
              </w:rPr>
              <w:t xml:space="preserve"> этаж</w:t>
            </w:r>
          </w:p>
        </w:tc>
        <w:tc>
          <w:tcPr>
            <w:tcW w:w="3543" w:type="dxa"/>
            <w:gridSpan w:val="2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954447">
        <w:trPr>
          <w:trHeight w:val="3384"/>
        </w:trPr>
        <w:tc>
          <w:tcPr>
            <w:tcW w:w="709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6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402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543" w:type="dxa"/>
            <w:gridSpan w:val="2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54447" w:rsidRPr="00B941FC" w14:paraId="65D38FD0" w14:textId="77777777" w:rsidTr="00C36AF4">
        <w:trPr>
          <w:trHeight w:val="765"/>
        </w:trPr>
        <w:tc>
          <w:tcPr>
            <w:tcW w:w="709" w:type="dxa"/>
            <w:vMerge w:val="restart"/>
          </w:tcPr>
          <w:p w14:paraId="2C9AEA36" w14:textId="77777777" w:rsidR="00954447" w:rsidRPr="00B941FC" w:rsidRDefault="00954447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6" w:type="dxa"/>
            <w:vMerge w:val="restart"/>
          </w:tcPr>
          <w:p w14:paraId="4E17F195" w14:textId="38151DAA" w:rsidR="00954447" w:rsidRPr="00B941FC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3402" w:type="dxa"/>
            <w:vMerge w:val="restart"/>
          </w:tcPr>
          <w:p w14:paraId="079BC46A" w14:textId="77777777" w:rsidR="00954447" w:rsidRPr="00B941FC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2237" w:type="dxa"/>
          </w:tcPr>
          <w:p w14:paraId="59821CC6" w14:textId="1C4C79D1" w:rsidR="00954447" w:rsidRPr="00C42D72" w:rsidRDefault="00C42D72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2D72">
              <w:rPr>
                <w:rFonts w:ascii="Arial" w:eastAsia="Arial" w:hAnsi="Arial" w:cs="Arial"/>
                <w:color w:val="0F1115"/>
                <w:sz w:val="22"/>
                <w:szCs w:val="22"/>
                <w:lang w:val="en-US"/>
              </w:rPr>
              <w:t>USB</w:t>
            </w:r>
            <w:r w:rsidRPr="00C42D72">
              <w:rPr>
                <w:rFonts w:ascii="Arial" w:eastAsia="Arial" w:hAnsi="Arial" w:cs="Arial"/>
                <w:color w:val="0F1115"/>
                <w:sz w:val="22"/>
                <w:szCs w:val="22"/>
              </w:rPr>
              <w:t>-токен</w:t>
            </w:r>
            <w:r>
              <w:rPr>
                <w:rFonts w:ascii="Arial" w:eastAsia="Arial" w:hAnsi="Arial" w:cs="Arial"/>
                <w:color w:val="0F1115"/>
                <w:sz w:val="22"/>
                <w:szCs w:val="22"/>
              </w:rPr>
              <w:t xml:space="preserve"> (цена за шт.) руб.</w:t>
            </w:r>
          </w:p>
        </w:tc>
        <w:tc>
          <w:tcPr>
            <w:tcW w:w="1306" w:type="dxa"/>
          </w:tcPr>
          <w:p w14:paraId="7DCABD78" w14:textId="72E1DFFC" w:rsidR="00954447" w:rsidRPr="000315FA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447" w:rsidRPr="00B941FC" w14:paraId="5C4F19D3" w14:textId="77777777" w:rsidTr="003E7E64">
        <w:trPr>
          <w:trHeight w:val="765"/>
        </w:trPr>
        <w:tc>
          <w:tcPr>
            <w:tcW w:w="709" w:type="dxa"/>
            <w:vMerge/>
          </w:tcPr>
          <w:p w14:paraId="2740F5FB" w14:textId="77777777" w:rsidR="00954447" w:rsidRPr="00B941FC" w:rsidRDefault="00954447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0229600D" w14:textId="77777777" w:rsidR="00954447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856793D" w14:textId="77777777" w:rsidR="00954447" w:rsidRPr="00B941FC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6DF1DE16" w14:textId="5C2D6C00" w:rsidR="00954447" w:rsidRPr="00C42D72" w:rsidRDefault="00C42D72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2D72">
              <w:rPr>
                <w:rFonts w:ascii="Arial" w:eastAsia="Arial" w:hAnsi="Arial" w:cs="Arial"/>
                <w:color w:val="0F1115"/>
                <w:sz w:val="22"/>
                <w:szCs w:val="22"/>
              </w:rPr>
              <w:t>USB-</w:t>
            </w:r>
            <w:proofErr w:type="spellStart"/>
            <w:r w:rsidRPr="00C42D72">
              <w:rPr>
                <w:rFonts w:ascii="Arial" w:eastAsia="Arial" w:hAnsi="Arial" w:cs="Arial"/>
                <w:color w:val="0F1115"/>
                <w:sz w:val="22"/>
                <w:szCs w:val="22"/>
              </w:rPr>
              <w:t>флеш</w:t>
            </w:r>
            <w:proofErr w:type="spellEnd"/>
            <w:r w:rsidRPr="00C42D72">
              <w:rPr>
                <w:rFonts w:ascii="Arial" w:eastAsia="Arial" w:hAnsi="Arial" w:cs="Arial"/>
                <w:color w:val="0F1115"/>
                <w:sz w:val="22"/>
                <w:szCs w:val="22"/>
              </w:rPr>
              <w:t>-накопители</w:t>
            </w:r>
            <w:r>
              <w:rPr>
                <w:rFonts w:ascii="Arial" w:eastAsia="Arial" w:hAnsi="Arial" w:cs="Arial"/>
                <w:color w:val="0F1115"/>
                <w:sz w:val="22"/>
                <w:szCs w:val="22"/>
              </w:rPr>
              <w:t xml:space="preserve"> (цена за шт.) руб.</w:t>
            </w:r>
          </w:p>
        </w:tc>
        <w:tc>
          <w:tcPr>
            <w:tcW w:w="1306" w:type="dxa"/>
          </w:tcPr>
          <w:p w14:paraId="7875DA92" w14:textId="0B17765B" w:rsidR="00954447" w:rsidRPr="000315FA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447" w:rsidRPr="00B941FC" w14:paraId="55150B69" w14:textId="77777777" w:rsidTr="00C51A28">
        <w:trPr>
          <w:trHeight w:val="765"/>
        </w:trPr>
        <w:tc>
          <w:tcPr>
            <w:tcW w:w="709" w:type="dxa"/>
            <w:vMerge/>
          </w:tcPr>
          <w:p w14:paraId="619E9BE0" w14:textId="77777777" w:rsidR="00954447" w:rsidRPr="00B941FC" w:rsidRDefault="00954447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1CCED39E" w14:textId="77777777" w:rsidR="00954447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59915D0" w14:textId="77777777" w:rsidR="00954447" w:rsidRPr="00B941FC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7" w:type="dxa"/>
          </w:tcPr>
          <w:p w14:paraId="3471C175" w14:textId="77D661B1" w:rsidR="00954447" w:rsidRPr="00C42D72" w:rsidRDefault="00C42D72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договора, руб.</w:t>
            </w:r>
          </w:p>
        </w:tc>
        <w:tc>
          <w:tcPr>
            <w:tcW w:w="1306" w:type="dxa"/>
          </w:tcPr>
          <w:p w14:paraId="1CE695FF" w14:textId="24858D98" w:rsidR="00954447" w:rsidRPr="000315FA" w:rsidRDefault="00954447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7076223D" w14:textId="77777777" w:rsidTr="00954447">
        <w:tc>
          <w:tcPr>
            <w:tcW w:w="709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6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3402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543" w:type="dxa"/>
            <w:gridSpan w:val="2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sectPr w:rsidR="00116DEE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082D"/>
    <w:multiLevelType w:val="hybridMultilevel"/>
    <w:tmpl w:val="BE58B812"/>
    <w:lvl w:ilvl="0" w:tplc="3CAC25D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01C43584">
      <w:start w:val="1"/>
      <w:numFmt w:val="decimal"/>
      <w:lvlText w:val="%2."/>
      <w:lvlJc w:val="right"/>
      <w:pPr>
        <w:ind w:left="1429" w:hanging="360"/>
      </w:pPr>
    </w:lvl>
    <w:lvl w:ilvl="2" w:tplc="7E5AB82C">
      <w:start w:val="1"/>
      <w:numFmt w:val="decimal"/>
      <w:lvlText w:val="%3."/>
      <w:lvlJc w:val="right"/>
      <w:pPr>
        <w:ind w:left="2149" w:hanging="180"/>
      </w:pPr>
    </w:lvl>
    <w:lvl w:ilvl="3" w:tplc="29E23772">
      <w:start w:val="1"/>
      <w:numFmt w:val="decimal"/>
      <w:lvlText w:val="%4."/>
      <w:lvlJc w:val="right"/>
      <w:pPr>
        <w:ind w:left="2869" w:hanging="360"/>
      </w:pPr>
    </w:lvl>
    <w:lvl w:ilvl="4" w:tplc="70747B3C">
      <w:start w:val="1"/>
      <w:numFmt w:val="decimal"/>
      <w:lvlText w:val="%5."/>
      <w:lvlJc w:val="right"/>
      <w:pPr>
        <w:ind w:left="3589" w:hanging="360"/>
      </w:pPr>
    </w:lvl>
    <w:lvl w:ilvl="5" w:tplc="2B9C8E6E">
      <w:start w:val="1"/>
      <w:numFmt w:val="decimal"/>
      <w:lvlText w:val="%6."/>
      <w:lvlJc w:val="right"/>
      <w:pPr>
        <w:ind w:left="4309" w:hanging="180"/>
      </w:pPr>
    </w:lvl>
    <w:lvl w:ilvl="6" w:tplc="A0AA44D6">
      <w:start w:val="1"/>
      <w:numFmt w:val="decimal"/>
      <w:lvlText w:val="%7."/>
      <w:lvlJc w:val="right"/>
      <w:pPr>
        <w:ind w:left="5029" w:hanging="360"/>
      </w:pPr>
    </w:lvl>
    <w:lvl w:ilvl="7" w:tplc="2960A526">
      <w:start w:val="1"/>
      <w:numFmt w:val="decimal"/>
      <w:lvlText w:val="%8."/>
      <w:lvlJc w:val="right"/>
      <w:pPr>
        <w:ind w:left="5749" w:hanging="360"/>
      </w:pPr>
    </w:lvl>
    <w:lvl w:ilvl="8" w:tplc="4C6E9112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7E097BFB"/>
    <w:multiLevelType w:val="hybridMultilevel"/>
    <w:tmpl w:val="3E4EC9C6"/>
    <w:lvl w:ilvl="0" w:tplc="51B4D5C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2A47D38">
      <w:start w:val="1"/>
      <w:numFmt w:val="decimal"/>
      <w:lvlText w:val="%2."/>
      <w:lvlJc w:val="right"/>
      <w:pPr>
        <w:ind w:left="1429" w:hanging="360"/>
      </w:pPr>
    </w:lvl>
    <w:lvl w:ilvl="2" w:tplc="4C92FFA0">
      <w:start w:val="1"/>
      <w:numFmt w:val="decimal"/>
      <w:lvlText w:val="%3."/>
      <w:lvlJc w:val="right"/>
      <w:pPr>
        <w:ind w:left="2149" w:hanging="180"/>
      </w:pPr>
    </w:lvl>
    <w:lvl w:ilvl="3" w:tplc="55BA17E4">
      <w:start w:val="1"/>
      <w:numFmt w:val="decimal"/>
      <w:lvlText w:val="%4."/>
      <w:lvlJc w:val="right"/>
      <w:pPr>
        <w:ind w:left="2869" w:hanging="360"/>
      </w:pPr>
    </w:lvl>
    <w:lvl w:ilvl="4" w:tplc="F2C2A19C">
      <w:start w:val="1"/>
      <w:numFmt w:val="decimal"/>
      <w:lvlText w:val="%5."/>
      <w:lvlJc w:val="right"/>
      <w:pPr>
        <w:ind w:left="3589" w:hanging="360"/>
      </w:pPr>
    </w:lvl>
    <w:lvl w:ilvl="5" w:tplc="49DCCA1C">
      <w:start w:val="1"/>
      <w:numFmt w:val="decimal"/>
      <w:lvlText w:val="%6."/>
      <w:lvlJc w:val="right"/>
      <w:pPr>
        <w:ind w:left="4309" w:hanging="180"/>
      </w:pPr>
    </w:lvl>
    <w:lvl w:ilvl="6" w:tplc="2C4E2C92">
      <w:start w:val="1"/>
      <w:numFmt w:val="decimal"/>
      <w:lvlText w:val="%7."/>
      <w:lvlJc w:val="right"/>
      <w:pPr>
        <w:ind w:left="5029" w:hanging="360"/>
      </w:pPr>
    </w:lvl>
    <w:lvl w:ilvl="7" w:tplc="6BD0A25C">
      <w:start w:val="1"/>
      <w:numFmt w:val="decimal"/>
      <w:lvlText w:val="%8."/>
      <w:lvlJc w:val="right"/>
      <w:pPr>
        <w:ind w:left="5749" w:hanging="360"/>
      </w:pPr>
    </w:lvl>
    <w:lvl w:ilvl="8" w:tplc="2F506B7C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7FFB1D82"/>
    <w:multiLevelType w:val="hybridMultilevel"/>
    <w:tmpl w:val="68A2A90A"/>
    <w:lvl w:ilvl="0" w:tplc="730025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BA6CD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2496F9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006B7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A0C71F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A261C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6445B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54CA3C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A488D7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 w16cid:durableId="567418819">
    <w:abstractNumId w:val="0"/>
  </w:num>
  <w:num w:numId="2" w16cid:durableId="674766190">
    <w:abstractNumId w:val="2"/>
  </w:num>
  <w:num w:numId="3" w16cid:durableId="156717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20F95"/>
    <w:rsid w:val="001552D0"/>
    <w:rsid w:val="00191E4C"/>
    <w:rsid w:val="002C1EF3"/>
    <w:rsid w:val="002D1BD9"/>
    <w:rsid w:val="00340030"/>
    <w:rsid w:val="00444476"/>
    <w:rsid w:val="004B0451"/>
    <w:rsid w:val="0088035E"/>
    <w:rsid w:val="00954447"/>
    <w:rsid w:val="0096110F"/>
    <w:rsid w:val="00B201FD"/>
    <w:rsid w:val="00BB79AB"/>
    <w:rsid w:val="00BC0E1B"/>
    <w:rsid w:val="00BE75DA"/>
    <w:rsid w:val="00C15338"/>
    <w:rsid w:val="00C42D72"/>
    <w:rsid w:val="00DC7FC2"/>
    <w:rsid w:val="00ED5AF2"/>
    <w:rsid w:val="00F615F1"/>
    <w:rsid w:val="00F6502F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uiPriority w:val="34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2026-05-14T11:16:00Z</dcterms:created>
  <dcterms:modified xsi:type="dcterms:W3CDTF">2026-05-14T11:16:00Z</dcterms:modified>
  <dc:language>ru-RU</dc:language>
</cp:coreProperties>
</file>