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45458" w14:textId="475F8F3D" w:rsidR="00325139" w:rsidRDefault="00325139" w:rsidP="00325139">
      <w:pPr>
        <w:spacing w:after="0" w:line="240" w:lineRule="auto"/>
        <w:ind w:left="-142"/>
        <w:jc w:val="right"/>
        <w:rPr>
          <w:rFonts w:ascii="Times New Roman" w:hAnsi="Times New Roman"/>
          <w:snapToGrid w:val="0"/>
          <w:sz w:val="28"/>
          <w:szCs w:val="28"/>
        </w:rPr>
      </w:pPr>
    </w:p>
    <w:p w14:paraId="3806E9F5" w14:textId="7B7EEAB0" w:rsidR="001B2A6B" w:rsidRDefault="001B2A6B" w:rsidP="00325139">
      <w:pPr>
        <w:spacing w:after="0" w:line="240" w:lineRule="auto"/>
        <w:ind w:left="-142"/>
        <w:jc w:val="right"/>
        <w:rPr>
          <w:rFonts w:ascii="Times New Roman" w:hAnsi="Times New Roman"/>
          <w:snapToGrid w:val="0"/>
          <w:sz w:val="28"/>
          <w:szCs w:val="28"/>
        </w:rPr>
      </w:pPr>
    </w:p>
    <w:p w14:paraId="4EFE52EE" w14:textId="77777777" w:rsidR="001B2A6B" w:rsidRDefault="001B2A6B" w:rsidP="00325139">
      <w:pPr>
        <w:spacing w:after="0" w:line="240" w:lineRule="auto"/>
        <w:ind w:left="-142"/>
        <w:jc w:val="right"/>
        <w:rPr>
          <w:rFonts w:ascii="Times New Roman" w:hAnsi="Times New Roman"/>
          <w:snapToGrid w:val="0"/>
          <w:sz w:val="28"/>
          <w:szCs w:val="28"/>
        </w:rPr>
      </w:pPr>
    </w:p>
    <w:p w14:paraId="45115B99" w14:textId="1C155FD0" w:rsidR="001B2A6B" w:rsidRDefault="001B2A6B" w:rsidP="00325139">
      <w:pPr>
        <w:spacing w:after="0" w:line="240" w:lineRule="auto"/>
        <w:ind w:left="-142"/>
        <w:jc w:val="right"/>
        <w:rPr>
          <w:rFonts w:ascii="Times New Roman" w:hAnsi="Times New Roman"/>
          <w:snapToGrid w:val="0"/>
          <w:sz w:val="28"/>
          <w:szCs w:val="28"/>
        </w:rPr>
      </w:pPr>
    </w:p>
    <w:p w14:paraId="7B096841" w14:textId="77777777" w:rsidR="001B2A6B" w:rsidRDefault="001B2A6B" w:rsidP="00325139">
      <w:pPr>
        <w:spacing w:after="0" w:line="240" w:lineRule="auto"/>
        <w:ind w:left="-142"/>
        <w:jc w:val="right"/>
        <w:rPr>
          <w:rFonts w:ascii="Times New Roman" w:hAnsi="Times New Roman"/>
          <w:snapToGrid w:val="0"/>
          <w:sz w:val="28"/>
          <w:szCs w:val="28"/>
        </w:rPr>
      </w:pP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1A8C15A8" w14:textId="5556D133" w:rsidR="001B55B4" w:rsidRDefault="001B55B4" w:rsidP="001B2A6B">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 xml:space="preserve">на </w:t>
      </w:r>
      <w:r w:rsidR="00031625">
        <w:rPr>
          <w:rFonts w:ascii="Times New Roman" w:hAnsi="Times New Roman"/>
          <w:sz w:val="28"/>
          <w:szCs w:val="28"/>
        </w:rPr>
        <w:t>о</w:t>
      </w:r>
      <w:r w:rsidR="00031625" w:rsidRPr="00031625">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по магистральным маршрутам: </w:t>
      </w:r>
      <w:r w:rsidR="00E938F9" w:rsidRPr="00E938F9">
        <w:rPr>
          <w:rFonts w:ascii="Times New Roman" w:hAnsi="Times New Roman"/>
          <w:sz w:val="28"/>
          <w:szCs w:val="28"/>
        </w:rPr>
        <w:t>САНКТ-ПЕТЕРБУРГ-КАЗАНЬ, САМАРА, КАЗАНЬ-САНКТ-ПЕТЕРБУРГ, 20 тонн</w:t>
      </w:r>
    </w:p>
    <w:p w14:paraId="0B279225" w14:textId="77777777" w:rsidR="001B55B4" w:rsidRDefault="001B55B4" w:rsidP="001B55B4">
      <w:pPr>
        <w:spacing w:after="0" w:line="240" w:lineRule="auto"/>
        <w:jc w:val="center"/>
        <w:rPr>
          <w:rFonts w:ascii="Times New Roman" w:hAnsi="Times New Roman"/>
          <w:sz w:val="28"/>
          <w:szCs w:val="28"/>
        </w:rPr>
      </w:pP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1D73E028" w14:textId="77777777" w:rsidR="001B55B4" w:rsidRDefault="001B55B4" w:rsidP="001B55B4">
      <w:pPr>
        <w:spacing w:after="0" w:line="240" w:lineRule="auto"/>
        <w:jc w:val="center"/>
        <w:rPr>
          <w:rFonts w:ascii="Times New Roman" w:hAnsi="Times New Roman"/>
          <w:sz w:val="28"/>
          <w:szCs w:val="28"/>
        </w:rPr>
      </w:pPr>
    </w:p>
    <w:p w14:paraId="016B1BC0" w14:textId="77777777" w:rsidR="001B55B4" w:rsidRDefault="001B55B4" w:rsidP="001B55B4">
      <w:pPr>
        <w:spacing w:after="0" w:line="240" w:lineRule="auto"/>
        <w:jc w:val="center"/>
        <w:rPr>
          <w:rFonts w:ascii="Times New Roman" w:hAnsi="Times New Roman"/>
          <w:sz w:val="28"/>
          <w:szCs w:val="28"/>
        </w:rPr>
      </w:pPr>
    </w:p>
    <w:p w14:paraId="05145797"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660D4EFB" w:rsidR="001B55B4" w:rsidRDefault="001B55B4" w:rsidP="001B55B4">
      <w:pPr>
        <w:spacing w:after="0" w:line="240" w:lineRule="auto"/>
        <w:jc w:val="center"/>
        <w:rPr>
          <w:rFonts w:ascii="Times New Roman" w:hAnsi="Times New Roman"/>
          <w:sz w:val="28"/>
          <w:szCs w:val="28"/>
        </w:rPr>
      </w:pPr>
    </w:p>
    <w:p w14:paraId="279BD7BD" w14:textId="05B7E755" w:rsidR="001B2A6B" w:rsidRDefault="001B2A6B" w:rsidP="001B55B4">
      <w:pPr>
        <w:spacing w:after="0" w:line="240" w:lineRule="auto"/>
        <w:jc w:val="center"/>
        <w:rPr>
          <w:rFonts w:ascii="Times New Roman" w:hAnsi="Times New Roman"/>
          <w:sz w:val="28"/>
          <w:szCs w:val="28"/>
        </w:rPr>
      </w:pPr>
    </w:p>
    <w:p w14:paraId="7B32520F" w14:textId="27C44715" w:rsidR="001B2A6B" w:rsidRDefault="001B2A6B" w:rsidP="001B55B4">
      <w:pPr>
        <w:spacing w:after="0" w:line="240" w:lineRule="auto"/>
        <w:jc w:val="center"/>
        <w:rPr>
          <w:rFonts w:ascii="Times New Roman" w:hAnsi="Times New Roman"/>
          <w:sz w:val="28"/>
          <w:szCs w:val="28"/>
        </w:rPr>
      </w:pPr>
    </w:p>
    <w:p w14:paraId="2FE7B2DE" w14:textId="34C3AB4C" w:rsidR="001B2A6B" w:rsidRDefault="001B2A6B" w:rsidP="001B55B4">
      <w:pPr>
        <w:spacing w:after="0" w:line="240" w:lineRule="auto"/>
        <w:jc w:val="center"/>
        <w:rPr>
          <w:rFonts w:ascii="Times New Roman" w:hAnsi="Times New Roman"/>
          <w:sz w:val="28"/>
          <w:szCs w:val="28"/>
        </w:rPr>
      </w:pPr>
    </w:p>
    <w:p w14:paraId="518F5987" w14:textId="1703EA91" w:rsidR="001B2A6B" w:rsidRDefault="001B2A6B" w:rsidP="001B55B4">
      <w:pPr>
        <w:spacing w:after="0" w:line="240" w:lineRule="auto"/>
        <w:jc w:val="center"/>
        <w:rPr>
          <w:rFonts w:ascii="Times New Roman" w:hAnsi="Times New Roman"/>
          <w:sz w:val="28"/>
          <w:szCs w:val="28"/>
        </w:rPr>
      </w:pPr>
    </w:p>
    <w:p w14:paraId="0C4A8715" w14:textId="62568090" w:rsidR="001B2A6B" w:rsidRDefault="001B2A6B" w:rsidP="001B55B4">
      <w:pPr>
        <w:spacing w:after="0" w:line="240" w:lineRule="auto"/>
        <w:jc w:val="center"/>
        <w:rPr>
          <w:rFonts w:ascii="Times New Roman" w:hAnsi="Times New Roman"/>
          <w:sz w:val="28"/>
          <w:szCs w:val="28"/>
        </w:rPr>
      </w:pPr>
    </w:p>
    <w:p w14:paraId="2B8EF69F" w14:textId="2C420771" w:rsidR="001B2A6B" w:rsidRDefault="001B2A6B" w:rsidP="001B55B4">
      <w:pPr>
        <w:spacing w:after="0" w:line="240" w:lineRule="auto"/>
        <w:jc w:val="center"/>
        <w:rPr>
          <w:rFonts w:ascii="Times New Roman" w:hAnsi="Times New Roman"/>
          <w:sz w:val="28"/>
          <w:szCs w:val="28"/>
        </w:rPr>
      </w:pPr>
    </w:p>
    <w:p w14:paraId="7C244786" w14:textId="77777777" w:rsidR="001B2A6B" w:rsidRDefault="001B2A6B"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77777777" w:rsidR="001B55B4" w:rsidRDefault="001B55B4"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512C79A6"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D22340">
        <w:rPr>
          <w:rFonts w:ascii="Times New Roman" w:hAnsi="Times New Roman"/>
          <w:sz w:val="28"/>
          <w:szCs w:val="28"/>
        </w:rPr>
        <w:t>6 г.</w:t>
      </w:r>
      <w:r w:rsidR="00325139">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3A347407" w:rsidR="001B55B4" w:rsidRPr="00325139" w:rsidRDefault="001B55B4" w:rsidP="001B2A6B">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Pr="00325139">
              <w:rPr>
                <w:rFonts w:ascii="Times New Roman" w:hAnsi="Times New Roman" w:cs="Times New Roman"/>
                <w:b/>
                <w:i/>
                <w:sz w:val="24"/>
                <w:szCs w:val="24"/>
              </w:rPr>
              <w:t xml:space="preserve">результатам </w:t>
            </w:r>
            <w:r w:rsidR="001B2A6B">
              <w:rPr>
                <w:rFonts w:ascii="Times New Roman" w:hAnsi="Times New Roman" w:cs="Times New Roman"/>
                <w:b/>
                <w:i/>
                <w:sz w:val="24"/>
                <w:szCs w:val="24"/>
              </w:rPr>
              <w:t>конкурентной закупки</w:t>
            </w:r>
            <w:r w:rsidR="00325139">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международные почтовые отправления, </w:t>
            </w:r>
            <w:r w:rsidRPr="00325139">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0EB0DA69" w:rsidR="001B55B4" w:rsidRDefault="00E938F9" w:rsidP="001B55B4">
      <w:pPr>
        <w:spacing w:after="0" w:line="240" w:lineRule="auto"/>
        <w:ind w:firstLine="709"/>
        <w:jc w:val="both"/>
        <w:rPr>
          <w:rFonts w:ascii="Times New Roman" w:eastAsia="SimSun" w:hAnsi="Times New Roman"/>
          <w:sz w:val="28"/>
          <w:szCs w:val="28"/>
        </w:rPr>
      </w:pPr>
      <w:r>
        <w:rPr>
          <w:rFonts w:ascii="Times New Roman" w:hAnsi="Times New Roman"/>
          <w:sz w:val="28"/>
          <w:szCs w:val="28"/>
        </w:rPr>
        <w:t>О</w:t>
      </w:r>
      <w:r w:rsidRPr="00E938F9">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магистральным маршрутам: САНКТ-ПЕТЕРБУРГ-КАЗАНЬ, САМАРА, КАЗАНЬ-САНКТ-ПЕТЕРБУРГ, 20 тонн</w:t>
      </w:r>
      <w:r w:rsidR="001B55B4"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lastRenderedPageBreak/>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051179EC" w14:textId="24D2B996"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1B2A6B">
        <w:rPr>
          <w:rFonts w:ascii="Times New Roman" w:eastAsia="Times New Roman" w:hAnsi="Times New Roman"/>
          <w:b/>
          <w:sz w:val="28"/>
          <w:szCs w:val="28"/>
          <w:lang w:eastAsia="ru-RU"/>
        </w:rPr>
        <w:t>6</w:t>
      </w:r>
      <w:r w:rsidR="00D73F62">
        <w:rPr>
          <w:rFonts w:ascii="Times New Roman" w:eastAsia="Times New Roman" w:hAnsi="Times New Roman"/>
          <w:b/>
          <w:sz w:val="28"/>
          <w:szCs w:val="28"/>
          <w:lang w:eastAsia="ru-RU"/>
        </w:rPr>
        <w:t xml:space="preserve"> </w:t>
      </w:r>
      <w:r w:rsidR="00D73F62" w:rsidRPr="00DA0440">
        <w:rPr>
          <w:rFonts w:ascii="Times New Roman" w:eastAsia="Times New Roman" w:hAnsi="Times New Roman"/>
          <w:b/>
          <w:sz w:val="28"/>
          <w:szCs w:val="28"/>
          <w:lang w:eastAsia="ru-RU"/>
        </w:rPr>
        <w:t>(</w:t>
      </w:r>
      <w:r w:rsidR="001B2A6B">
        <w:rPr>
          <w:rFonts w:ascii="Times New Roman" w:eastAsia="Times New Roman" w:hAnsi="Times New Roman"/>
          <w:b/>
          <w:sz w:val="28"/>
          <w:szCs w:val="28"/>
          <w:lang w:eastAsia="ru-RU"/>
        </w:rPr>
        <w:t>шести</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автомаршрутах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w:t>
      </w:r>
      <w:r w:rsidRPr="00CE2186">
        <w:rPr>
          <w:rFonts w:ascii="Times New Roman" w:hAnsi="Times New Roman" w:cs="Times New Roman"/>
          <w:sz w:val="28"/>
          <w:szCs w:val="28"/>
        </w:rPr>
        <w:lastRenderedPageBreak/>
        <w:t xml:space="preserve">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Требования к тентованному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495ADBAF"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AE130E" w:rsidRPr="00AE130E">
        <w:rPr>
          <w:rFonts w:ascii="Times New Roman" w:hAnsi="Times New Roman" w:cs="Times New Roman"/>
          <w:b/>
          <w:sz w:val="28"/>
          <w:szCs w:val="28"/>
        </w:rPr>
        <w:t>11 (одиннадцати</w:t>
      </w:r>
      <w:r w:rsidR="00AE130E">
        <w:rPr>
          <w:rFonts w:ascii="Times New Roman" w:hAnsi="Times New Roman" w:cs="Times New Roman"/>
          <w:b/>
          <w:sz w:val="28"/>
          <w:szCs w:val="28"/>
        </w:rPr>
        <w:t>)</w:t>
      </w:r>
      <w:r w:rsidR="001749E5" w:rsidRPr="001749E5">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273DA714"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AE130E" w:rsidRPr="00AE130E">
        <w:rPr>
          <w:rFonts w:ascii="Times New Roman" w:eastAsia="Calibri" w:hAnsi="Times New Roman" w:cs="Times New Roman"/>
          <w:b/>
          <w:sz w:val="28"/>
          <w:szCs w:val="28"/>
          <w:lang w:eastAsia="en-US"/>
        </w:rPr>
        <w:t xml:space="preserve">12 </w:t>
      </w:r>
      <w:r w:rsidR="00AE130E" w:rsidRPr="00AE130E">
        <w:rPr>
          <w:rFonts w:ascii="Times New Roman" w:eastAsia="Calibri" w:hAnsi="Times New Roman" w:cs="Times New Roman"/>
          <w:b/>
          <w:sz w:val="28"/>
          <w:szCs w:val="28"/>
          <w:lang w:eastAsia="en-US"/>
        </w:rPr>
        <w:lastRenderedPageBreak/>
        <w:t>(двенадцать)</w:t>
      </w:r>
      <w:r w:rsidRPr="00CE2186">
        <w:rPr>
          <w:rFonts w:ascii="Times New Roman" w:eastAsia="Calibri" w:hAnsi="Times New Roman" w:cs="Times New Roman"/>
          <w:sz w:val="28"/>
          <w:szCs w:val="28"/>
          <w:lang w:eastAsia="en-US"/>
        </w:rPr>
        <w:t xml:space="preserve"> 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0C9DD74B"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AE130E" w:rsidRPr="00AE130E">
        <w:rPr>
          <w:rFonts w:ascii="Times New Roman" w:eastAsia="Calibri" w:hAnsi="Times New Roman" w:cs="Times New Roman"/>
          <w:b/>
          <w:sz w:val="28"/>
          <w:szCs w:val="28"/>
          <w:lang w:eastAsia="en-US"/>
        </w:rPr>
        <w:t>двукратном</w:t>
      </w:r>
      <w:r w:rsidRPr="001749E5">
        <w:rPr>
          <w:rFonts w:ascii="Times New Roman" w:eastAsia="Calibri" w:hAnsi="Times New Roman" w:cs="Times New Roman"/>
          <w:b/>
          <w:sz w:val="28"/>
          <w:szCs w:val="28"/>
          <w:lang w:eastAsia="en-US"/>
        </w:rPr>
        <w:t xml:space="preserve"> 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12 (двенадцат</w:t>
      </w:r>
      <w:r w:rsidR="00212363">
        <w:rPr>
          <w:rFonts w:ascii="Times New Roman" w:eastAsia="Calibri" w:hAnsi="Times New Roman" w:cs="Times New Roman"/>
          <w:sz w:val="28"/>
          <w:szCs w:val="28"/>
          <w:lang w:eastAsia="en-US"/>
        </w:rPr>
        <w:t>ь</w:t>
      </w:r>
      <w:r>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015C408F"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AE130E" w:rsidRPr="00AE130E">
        <w:rPr>
          <w:rFonts w:ascii="Times New Roman" w:hAnsi="Times New Roman" w:cs="Times New Roman"/>
          <w:b/>
          <w:sz w:val="28"/>
          <w:szCs w:val="28"/>
        </w:rPr>
        <w:t>10 (десяти)</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0494C2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AE130E" w:rsidRPr="00AE130E">
        <w:rPr>
          <w:rFonts w:ascii="Times New Roman" w:hAnsi="Times New Roman" w:cs="Times New Roman"/>
          <w:b/>
          <w:sz w:val="28"/>
          <w:szCs w:val="28"/>
        </w:rPr>
        <w:t xml:space="preserve">6 (шесть) </w:t>
      </w:r>
      <w:r w:rsidR="00AE130E" w:rsidRPr="00AE130E">
        <w:rPr>
          <w:rFonts w:ascii="Times New Roman" w:hAnsi="Times New Roman" w:cs="Times New Roman"/>
          <w:sz w:val="28"/>
          <w:szCs w:val="28"/>
        </w:rPr>
        <w:t>часов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54C404C5"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AE130E" w:rsidRPr="00AE130E">
        <w:rPr>
          <w:rFonts w:ascii="Times New Roman" w:hAnsi="Times New Roman" w:cs="Times New Roman"/>
          <w:b/>
          <w:sz w:val="28"/>
          <w:szCs w:val="28"/>
        </w:rPr>
        <w:t xml:space="preserve">6 (шесть) </w:t>
      </w:r>
      <w:r w:rsidR="00AE130E" w:rsidRPr="00AE130E">
        <w:rPr>
          <w:rFonts w:ascii="Times New Roman" w:hAnsi="Times New Roman" w:cs="Times New Roman"/>
          <w:sz w:val="28"/>
          <w:szCs w:val="28"/>
        </w:rPr>
        <w:t>часов</w:t>
      </w:r>
      <w:r w:rsidRPr="00CE2186">
        <w:rPr>
          <w:rFonts w:ascii="Times New Roman" w:hAnsi="Times New Roman" w:cs="Times New Roman"/>
          <w:sz w:val="28"/>
          <w:szCs w:val="28"/>
        </w:rPr>
        <w:t xml:space="preserve">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w:t>
      </w:r>
      <w:r w:rsidRPr="00CE2186">
        <w:rPr>
          <w:rFonts w:ascii="Times New Roman" w:hAnsi="Times New Roman" w:cs="Times New Roman"/>
          <w:sz w:val="28"/>
          <w:szCs w:val="28"/>
        </w:rPr>
        <w:lastRenderedPageBreak/>
        <w:t>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8EB53E9" w:rsidR="001B2A6B"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r>
      <w:r w:rsidRPr="00CE2186">
        <w:rPr>
          <w:rFonts w:ascii="Times New Roman" w:hAnsi="Times New Roman" w:cs="Times New Roman"/>
          <w:sz w:val="28"/>
          <w:szCs w:val="28"/>
        </w:rPr>
        <w:lastRenderedPageBreak/>
        <w:t>с ответственным лицом Исполнителя и проводит инструктаж в удаленном режиме.</w:t>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7B62BEA8" w:rsidR="001B55B4" w:rsidRPr="00812082" w:rsidRDefault="00633157"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556FBA6C" w:rsidR="00812082" w:rsidRPr="00812082" w:rsidRDefault="00420FB3"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p w14:paraId="59D0C86E" w14:textId="77777777" w:rsidR="008563BF" w:rsidRDefault="008563BF" w:rsidP="002B7AA3">
      <w:pPr>
        <w:spacing w:after="0" w:line="240" w:lineRule="auto"/>
        <w:ind w:left="-107" w:right="-108"/>
        <w:jc w:val="center"/>
        <w:rPr>
          <w:rFonts w:ascii="Times New Roman" w:eastAsia="Times New Roman" w:hAnsi="Times New Roman"/>
          <w:color w:val="000000"/>
          <w:sz w:val="24"/>
          <w:szCs w:val="24"/>
          <w:lang w:eastAsia="ru-RU"/>
        </w:rPr>
        <w:sectPr w:rsidR="008563BF"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0AFF252F" w14:textId="77777777" w:rsidR="008563BF" w:rsidRDefault="008563BF" w:rsidP="002B7AA3">
      <w:pPr>
        <w:spacing w:after="0" w:line="240" w:lineRule="auto"/>
        <w:ind w:left="-107" w:right="-108"/>
        <w:jc w:val="center"/>
        <w:rPr>
          <w:rFonts w:ascii="Times New Roman" w:eastAsia="Times New Roman" w:hAnsi="Times New Roman"/>
          <w:color w:val="000000"/>
          <w:sz w:val="24"/>
          <w:szCs w:val="24"/>
          <w:lang w:eastAsia="ru-RU"/>
        </w:rPr>
        <w:sectPr w:rsidR="008563BF" w:rsidSect="008563BF">
          <w:footnotePr>
            <w:numRestart w:val="eachSect"/>
          </w:footnotePr>
          <w:type w:val="continuous"/>
          <w:pgSz w:w="16838" w:h="11906" w:orient="landscape"/>
          <w:pgMar w:top="1701" w:right="1134" w:bottom="851" w:left="1134" w:header="709" w:footer="709" w:gutter="0"/>
          <w:cols w:space="708"/>
          <w:docGrid w:linePitch="381"/>
        </w:sect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701"/>
        <w:gridCol w:w="1701"/>
        <w:gridCol w:w="1559"/>
        <w:gridCol w:w="851"/>
        <w:gridCol w:w="850"/>
        <w:gridCol w:w="993"/>
        <w:gridCol w:w="1008"/>
        <w:gridCol w:w="1474"/>
        <w:gridCol w:w="1345"/>
        <w:gridCol w:w="850"/>
        <w:gridCol w:w="961"/>
      </w:tblGrid>
      <w:tr w:rsidR="001B55B4" w:rsidRPr="00212363" w14:paraId="7B74A167" w14:textId="77777777" w:rsidTr="002023DE">
        <w:trPr>
          <w:trHeight w:val="645"/>
          <w:tblHeader/>
          <w:jc w:val="center"/>
        </w:trPr>
        <w:tc>
          <w:tcPr>
            <w:tcW w:w="562" w:type="dxa"/>
            <w:vMerge w:val="restart"/>
            <w:shd w:val="clear" w:color="auto" w:fill="auto"/>
            <w:vAlign w:val="center"/>
            <w:hideMark/>
          </w:tcPr>
          <w:p w14:paraId="228226C6" w14:textId="6819B5F5" w:rsidR="001B55B4" w:rsidRPr="00212363" w:rsidRDefault="001B55B4" w:rsidP="00B94FF0">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w:t>
            </w:r>
            <w:r w:rsidR="00B94FF0">
              <w:rPr>
                <w:rFonts w:ascii="Times New Roman" w:eastAsia="Times New Roman" w:hAnsi="Times New Roman"/>
                <w:color w:val="000000"/>
                <w:sz w:val="24"/>
                <w:szCs w:val="24"/>
                <w:lang w:eastAsia="ru-RU"/>
              </w:rPr>
              <w:t xml:space="preserve"> п/п</w:t>
            </w:r>
          </w:p>
        </w:tc>
        <w:tc>
          <w:tcPr>
            <w:tcW w:w="4678" w:type="dxa"/>
            <w:gridSpan w:val="3"/>
            <w:vAlign w:val="center"/>
          </w:tcPr>
          <w:p w14:paraId="761644C8"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Маршрут</w:t>
            </w:r>
            <w:r w:rsidRPr="00212363">
              <w:rPr>
                <w:rStyle w:val="a9"/>
                <w:rFonts w:ascii="Times New Roman" w:eastAsia="Times New Roman" w:hAnsi="Times New Roman"/>
                <w:color w:val="000000"/>
                <w:sz w:val="24"/>
                <w:szCs w:val="24"/>
                <w:lang w:eastAsia="ru-RU"/>
              </w:rPr>
              <w:footnoteReference w:id="3"/>
            </w:r>
          </w:p>
        </w:tc>
        <w:tc>
          <w:tcPr>
            <w:tcW w:w="1559" w:type="dxa"/>
            <w:vMerge w:val="restart"/>
            <w:shd w:val="clear" w:color="auto" w:fill="auto"/>
            <w:textDirection w:val="btLr"/>
            <w:vAlign w:val="center"/>
            <w:hideMark/>
          </w:tcPr>
          <w:p w14:paraId="4F59AF1B" w14:textId="77777777" w:rsidR="001B55B4" w:rsidRPr="00212363" w:rsidRDefault="001B55B4" w:rsidP="0031437B">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Вид обмена</w:t>
            </w:r>
          </w:p>
        </w:tc>
        <w:tc>
          <w:tcPr>
            <w:tcW w:w="851" w:type="dxa"/>
            <w:vMerge w:val="restart"/>
            <w:shd w:val="clear" w:color="auto" w:fill="auto"/>
            <w:textDirection w:val="btLr"/>
            <w:vAlign w:val="center"/>
            <w:hideMark/>
          </w:tcPr>
          <w:p w14:paraId="3E9F81CA" w14:textId="77777777" w:rsidR="001B55B4" w:rsidRPr="00212363" w:rsidRDefault="001B55B4" w:rsidP="0031437B">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Грузоподъемность ТС,</w:t>
            </w:r>
          </w:p>
          <w:p w14:paraId="0842FA34" w14:textId="77777777" w:rsidR="001B55B4" w:rsidRPr="00212363" w:rsidRDefault="001B55B4" w:rsidP="0031437B">
            <w:pPr>
              <w:spacing w:after="0" w:line="240" w:lineRule="auto"/>
              <w:ind w:left="-104"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т</w:t>
            </w:r>
          </w:p>
        </w:tc>
        <w:tc>
          <w:tcPr>
            <w:tcW w:w="850" w:type="dxa"/>
            <w:vMerge w:val="restart"/>
            <w:shd w:val="clear" w:color="auto" w:fill="auto"/>
            <w:textDirection w:val="btLr"/>
            <w:vAlign w:val="center"/>
            <w:hideMark/>
          </w:tcPr>
          <w:p w14:paraId="0C854BE0" w14:textId="77777777" w:rsidR="001B55B4" w:rsidRPr="00212363" w:rsidRDefault="001B55B4" w:rsidP="0031437B">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Объем грузового </w:t>
            </w:r>
          </w:p>
          <w:p w14:paraId="70BC7F94" w14:textId="77777777" w:rsidR="001B55B4" w:rsidRPr="00212363" w:rsidRDefault="001B55B4" w:rsidP="0031437B">
            <w:pPr>
              <w:spacing w:after="0" w:line="240" w:lineRule="auto"/>
              <w:ind w:left="-107"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кузова ТС, м</w:t>
            </w:r>
            <w:r w:rsidRPr="00212363">
              <w:rPr>
                <w:rFonts w:ascii="Times New Roman" w:eastAsia="Times New Roman" w:hAnsi="Times New Roman"/>
                <w:color w:val="000000"/>
                <w:sz w:val="24"/>
                <w:szCs w:val="24"/>
                <w:vertAlign w:val="superscript"/>
                <w:lang w:eastAsia="ru-RU"/>
              </w:rPr>
              <w:t>3</w:t>
            </w:r>
          </w:p>
        </w:tc>
        <w:tc>
          <w:tcPr>
            <w:tcW w:w="993" w:type="dxa"/>
            <w:vMerge w:val="restart"/>
            <w:shd w:val="clear" w:color="auto" w:fill="auto"/>
            <w:textDirection w:val="btLr"/>
            <w:vAlign w:val="center"/>
            <w:hideMark/>
          </w:tcPr>
          <w:p w14:paraId="71DFEBCB" w14:textId="742E0071" w:rsidR="00212363" w:rsidRDefault="001B55B4" w:rsidP="00212363">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Планируемое количество</w:t>
            </w:r>
            <w:r w:rsidR="00A30F3D">
              <w:rPr>
                <w:rFonts w:ascii="Times New Roman" w:eastAsia="Times New Roman" w:hAnsi="Times New Roman"/>
                <w:color w:val="000000"/>
                <w:sz w:val="24"/>
                <w:szCs w:val="24"/>
                <w:lang w:eastAsia="ru-RU"/>
              </w:rPr>
              <w:t xml:space="preserve"> </w:t>
            </w:r>
          </w:p>
          <w:p w14:paraId="1B287159" w14:textId="468AE241" w:rsidR="001B55B4" w:rsidRPr="00212363" w:rsidRDefault="001B55B4" w:rsidP="00212363">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сутки, шт</w:t>
            </w:r>
            <w:r w:rsidR="00212B7E" w:rsidRPr="00212363">
              <w:rPr>
                <w:rFonts w:ascii="Times New Roman" w:eastAsia="Times New Roman" w:hAnsi="Times New Roman"/>
                <w:color w:val="000000"/>
                <w:sz w:val="24"/>
                <w:szCs w:val="24"/>
                <w:lang w:eastAsia="ru-RU"/>
              </w:rPr>
              <w:t>.</w:t>
            </w:r>
          </w:p>
        </w:tc>
        <w:tc>
          <w:tcPr>
            <w:tcW w:w="1008" w:type="dxa"/>
            <w:vMerge w:val="restart"/>
            <w:shd w:val="clear" w:color="auto" w:fill="auto"/>
            <w:textDirection w:val="btLr"/>
            <w:vAlign w:val="center"/>
            <w:hideMark/>
          </w:tcPr>
          <w:p w14:paraId="7991232B" w14:textId="77777777" w:rsidR="001B55B4" w:rsidRPr="00212363" w:rsidRDefault="001B55B4" w:rsidP="0031437B">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количество </w:t>
            </w:r>
          </w:p>
          <w:p w14:paraId="4FFF1F88" w14:textId="0B3DDCB3" w:rsidR="001B55B4" w:rsidRPr="00212363" w:rsidRDefault="001B55B4" w:rsidP="0031437B">
            <w:pPr>
              <w:spacing w:after="0" w:line="240" w:lineRule="auto"/>
              <w:ind w:left="-110"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заявок в неделю, шт</w:t>
            </w:r>
            <w:r w:rsidR="00212B7E" w:rsidRPr="00212363">
              <w:rPr>
                <w:rFonts w:ascii="Times New Roman" w:eastAsia="Times New Roman" w:hAnsi="Times New Roman"/>
                <w:color w:val="000000"/>
                <w:sz w:val="24"/>
                <w:szCs w:val="24"/>
                <w:lang w:eastAsia="ru-RU"/>
              </w:rPr>
              <w:t>.</w:t>
            </w:r>
          </w:p>
        </w:tc>
        <w:tc>
          <w:tcPr>
            <w:tcW w:w="1474" w:type="dxa"/>
            <w:vMerge w:val="restart"/>
            <w:textDirection w:val="btLr"/>
            <w:vAlign w:val="center"/>
          </w:tcPr>
          <w:p w14:paraId="09698870"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Планируемое </w:t>
            </w:r>
          </w:p>
          <w:p w14:paraId="30A3F6F9" w14:textId="19E52D01" w:rsidR="001B55B4" w:rsidRPr="00212363" w:rsidRDefault="001B55B4" w:rsidP="008809F8">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r w:rsidR="00212B7E" w:rsidRPr="00212363">
              <w:rPr>
                <w:rFonts w:ascii="Times New Roman" w:eastAsia="Times New Roman" w:hAnsi="Times New Roman"/>
                <w:color w:val="000000"/>
                <w:sz w:val="24"/>
                <w:szCs w:val="24"/>
                <w:lang w:eastAsia="ru-RU"/>
              </w:rPr>
              <w:t>.</w:t>
            </w:r>
          </w:p>
        </w:tc>
        <w:tc>
          <w:tcPr>
            <w:tcW w:w="1345" w:type="dxa"/>
            <w:vMerge w:val="restart"/>
            <w:shd w:val="clear" w:color="auto" w:fill="auto"/>
            <w:textDirection w:val="btLr"/>
            <w:vAlign w:val="center"/>
            <w:hideMark/>
          </w:tcPr>
          <w:p w14:paraId="1D467079"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Гарантируемое </w:t>
            </w:r>
          </w:p>
          <w:p w14:paraId="32558668" w14:textId="1796742A" w:rsidR="001B55B4" w:rsidRPr="00212363" w:rsidRDefault="001B55B4" w:rsidP="008809F8">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 xml:space="preserve">количество заявок </w:t>
            </w:r>
            <w:r w:rsidRPr="00212363">
              <w:rPr>
                <w:rFonts w:ascii="Times New Roman" w:eastAsia="Times New Roman" w:hAnsi="Times New Roman"/>
                <w:color w:val="000000"/>
                <w:sz w:val="24"/>
                <w:szCs w:val="24"/>
                <w:lang w:eastAsia="ru-RU"/>
              </w:rPr>
              <w:br/>
              <w:t xml:space="preserve">на период действия договора, </w:t>
            </w:r>
            <w:r w:rsidRPr="00212363">
              <w:rPr>
                <w:rFonts w:ascii="Times New Roman" w:eastAsia="Times New Roman" w:hAnsi="Times New Roman"/>
                <w:color w:val="000000"/>
                <w:sz w:val="24"/>
                <w:szCs w:val="24"/>
                <w:lang w:eastAsia="ru-RU"/>
              </w:rPr>
              <w:br/>
              <w:t>шт</w:t>
            </w:r>
            <w:r w:rsidR="00212B7E" w:rsidRPr="00212363">
              <w:rPr>
                <w:rFonts w:ascii="Times New Roman" w:eastAsia="Times New Roman" w:hAnsi="Times New Roman"/>
                <w:color w:val="000000"/>
                <w:sz w:val="24"/>
                <w:szCs w:val="24"/>
                <w:lang w:eastAsia="ru-RU"/>
              </w:rPr>
              <w:t>.</w:t>
            </w:r>
          </w:p>
        </w:tc>
        <w:tc>
          <w:tcPr>
            <w:tcW w:w="850" w:type="dxa"/>
            <w:vMerge w:val="restart"/>
            <w:shd w:val="clear" w:color="auto" w:fill="auto"/>
            <w:textDirection w:val="btLr"/>
            <w:vAlign w:val="center"/>
            <w:hideMark/>
          </w:tcPr>
          <w:p w14:paraId="16122351" w14:textId="77777777" w:rsidR="001B55B4" w:rsidRPr="00212363" w:rsidRDefault="001B55B4" w:rsidP="0031437B">
            <w:pPr>
              <w:spacing w:after="0" w:line="240" w:lineRule="auto"/>
              <w:ind w:left="-105"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Необходимость гидроборта</w:t>
            </w:r>
          </w:p>
        </w:tc>
        <w:tc>
          <w:tcPr>
            <w:tcW w:w="961" w:type="dxa"/>
            <w:vMerge w:val="restart"/>
            <w:shd w:val="clear" w:color="auto" w:fill="auto"/>
            <w:textDirection w:val="btLr"/>
            <w:vAlign w:val="center"/>
            <w:hideMark/>
          </w:tcPr>
          <w:p w14:paraId="50E1A49B" w14:textId="77777777" w:rsidR="001B55B4" w:rsidRPr="00212363" w:rsidRDefault="001B55B4" w:rsidP="0031437B">
            <w:pPr>
              <w:spacing w:after="0" w:line="240" w:lineRule="auto"/>
              <w:ind w:left="-104" w:right="113"/>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Сцепка</w:t>
            </w:r>
            <w:r w:rsidRPr="00212363">
              <w:rPr>
                <w:rStyle w:val="a9"/>
                <w:rFonts w:ascii="Times New Roman" w:eastAsia="Times New Roman" w:hAnsi="Times New Roman"/>
                <w:color w:val="000000"/>
                <w:sz w:val="24"/>
                <w:szCs w:val="24"/>
                <w:lang w:eastAsia="ru-RU"/>
              </w:rPr>
              <w:footnoteReference w:id="4"/>
            </w:r>
          </w:p>
        </w:tc>
      </w:tr>
      <w:tr w:rsidR="001B55B4" w:rsidRPr="00212363" w14:paraId="7A5C423F" w14:textId="77777777" w:rsidTr="002023DE">
        <w:trPr>
          <w:cantSplit/>
          <w:trHeight w:val="2461"/>
          <w:tblHeader/>
          <w:jc w:val="center"/>
        </w:trPr>
        <w:tc>
          <w:tcPr>
            <w:tcW w:w="562" w:type="dxa"/>
            <w:vMerge/>
            <w:vAlign w:val="center"/>
            <w:hideMark/>
          </w:tcPr>
          <w:p w14:paraId="4460D71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276" w:type="dxa"/>
            <w:textDirection w:val="btLr"/>
            <w:vAlign w:val="center"/>
          </w:tcPr>
          <w:p w14:paraId="5229668D" w14:textId="77777777" w:rsidR="001B55B4" w:rsidRPr="00212363" w:rsidRDefault="001B55B4" w:rsidP="0031437B">
            <w:pPr>
              <w:spacing w:after="0" w:line="240" w:lineRule="auto"/>
              <w:ind w:left="-109"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подачи</w:t>
            </w:r>
          </w:p>
        </w:tc>
        <w:tc>
          <w:tcPr>
            <w:tcW w:w="1701" w:type="dxa"/>
            <w:textDirection w:val="btLr"/>
            <w:vAlign w:val="center"/>
          </w:tcPr>
          <w:p w14:paraId="19500219" w14:textId="77777777" w:rsidR="001B55B4" w:rsidRPr="00212363" w:rsidRDefault="001B55B4" w:rsidP="0031437B">
            <w:pPr>
              <w:spacing w:after="0" w:line="240" w:lineRule="auto"/>
              <w:ind w:left="-101"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обмена</w:t>
            </w:r>
          </w:p>
        </w:tc>
        <w:tc>
          <w:tcPr>
            <w:tcW w:w="1701" w:type="dxa"/>
            <w:textDirection w:val="btLr"/>
            <w:vAlign w:val="center"/>
          </w:tcPr>
          <w:p w14:paraId="2D6D2883" w14:textId="77777777" w:rsidR="001B55B4" w:rsidRPr="00212363" w:rsidRDefault="001B55B4" w:rsidP="0031437B">
            <w:pPr>
              <w:spacing w:after="0" w:line="240" w:lineRule="auto"/>
              <w:ind w:left="-108" w:right="-108"/>
              <w:jc w:val="center"/>
              <w:rPr>
                <w:rFonts w:ascii="Times New Roman" w:eastAsia="Times New Roman" w:hAnsi="Times New Roman"/>
                <w:color w:val="000000"/>
                <w:sz w:val="24"/>
                <w:szCs w:val="24"/>
                <w:lang w:eastAsia="ru-RU"/>
              </w:rPr>
            </w:pPr>
            <w:r w:rsidRPr="00212363">
              <w:rPr>
                <w:rFonts w:ascii="Times New Roman" w:eastAsia="Times New Roman" w:hAnsi="Times New Roman"/>
                <w:color w:val="000000"/>
                <w:sz w:val="24"/>
                <w:szCs w:val="24"/>
                <w:lang w:eastAsia="ru-RU"/>
              </w:rPr>
              <w:t>Пункт назначения</w:t>
            </w:r>
          </w:p>
        </w:tc>
        <w:tc>
          <w:tcPr>
            <w:tcW w:w="1559" w:type="dxa"/>
            <w:vMerge/>
            <w:vAlign w:val="center"/>
            <w:hideMark/>
          </w:tcPr>
          <w:p w14:paraId="4FB8029B"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6148C60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3FE2E772"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7ED5CA84"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008" w:type="dxa"/>
            <w:vMerge/>
            <w:vAlign w:val="center"/>
            <w:hideMark/>
          </w:tcPr>
          <w:p w14:paraId="6AC71C71"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474" w:type="dxa"/>
            <w:vMerge/>
          </w:tcPr>
          <w:p w14:paraId="739B09D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1B55B4" w:rsidRPr="00212363" w:rsidRDefault="001B55B4" w:rsidP="0031437B">
            <w:pPr>
              <w:spacing w:after="0" w:line="240" w:lineRule="auto"/>
              <w:ind w:left="-15" w:right="-108"/>
              <w:jc w:val="center"/>
              <w:rPr>
                <w:rFonts w:ascii="Times New Roman" w:eastAsia="Times New Roman" w:hAnsi="Times New Roman"/>
                <w:color w:val="000000"/>
                <w:sz w:val="24"/>
                <w:szCs w:val="24"/>
                <w:lang w:eastAsia="ru-RU"/>
              </w:rPr>
            </w:pPr>
          </w:p>
        </w:tc>
      </w:tr>
      <w:tr w:rsidR="001B55B4" w:rsidRPr="00AF404F" w14:paraId="48C6DFB6" w14:textId="77777777" w:rsidTr="002023DE">
        <w:trPr>
          <w:trHeight w:val="255"/>
          <w:tblHeader/>
          <w:jc w:val="center"/>
        </w:trPr>
        <w:tc>
          <w:tcPr>
            <w:tcW w:w="562" w:type="dxa"/>
            <w:shd w:val="clear" w:color="auto" w:fill="auto"/>
            <w:vAlign w:val="center"/>
            <w:hideMark/>
          </w:tcPr>
          <w:p w14:paraId="40667175"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w:t>
            </w:r>
          </w:p>
        </w:tc>
        <w:tc>
          <w:tcPr>
            <w:tcW w:w="4678" w:type="dxa"/>
            <w:gridSpan w:val="3"/>
            <w:vAlign w:val="center"/>
          </w:tcPr>
          <w:p w14:paraId="351B7809"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2</w:t>
            </w:r>
          </w:p>
        </w:tc>
        <w:tc>
          <w:tcPr>
            <w:tcW w:w="1559" w:type="dxa"/>
            <w:shd w:val="clear" w:color="auto" w:fill="auto"/>
            <w:vAlign w:val="center"/>
            <w:hideMark/>
          </w:tcPr>
          <w:p w14:paraId="79D8C5A3"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3</w:t>
            </w:r>
          </w:p>
        </w:tc>
        <w:tc>
          <w:tcPr>
            <w:tcW w:w="851" w:type="dxa"/>
            <w:shd w:val="clear" w:color="auto" w:fill="auto"/>
            <w:vAlign w:val="center"/>
            <w:hideMark/>
          </w:tcPr>
          <w:p w14:paraId="0C22EC4A"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4</w:t>
            </w:r>
          </w:p>
        </w:tc>
        <w:tc>
          <w:tcPr>
            <w:tcW w:w="850" w:type="dxa"/>
            <w:shd w:val="clear" w:color="auto" w:fill="auto"/>
            <w:vAlign w:val="center"/>
            <w:hideMark/>
          </w:tcPr>
          <w:p w14:paraId="32CF7FEA"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5</w:t>
            </w:r>
          </w:p>
        </w:tc>
        <w:tc>
          <w:tcPr>
            <w:tcW w:w="993" w:type="dxa"/>
            <w:shd w:val="clear" w:color="auto" w:fill="auto"/>
            <w:vAlign w:val="center"/>
            <w:hideMark/>
          </w:tcPr>
          <w:p w14:paraId="5D6B1437"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6</w:t>
            </w:r>
          </w:p>
        </w:tc>
        <w:tc>
          <w:tcPr>
            <w:tcW w:w="1008" w:type="dxa"/>
            <w:shd w:val="clear" w:color="auto" w:fill="auto"/>
            <w:vAlign w:val="center"/>
            <w:hideMark/>
          </w:tcPr>
          <w:p w14:paraId="6FF36482"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7</w:t>
            </w:r>
          </w:p>
        </w:tc>
        <w:tc>
          <w:tcPr>
            <w:tcW w:w="1474" w:type="dxa"/>
          </w:tcPr>
          <w:p w14:paraId="6763C9F5"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8</w:t>
            </w:r>
          </w:p>
        </w:tc>
        <w:tc>
          <w:tcPr>
            <w:tcW w:w="1345" w:type="dxa"/>
            <w:shd w:val="clear" w:color="auto" w:fill="auto"/>
            <w:vAlign w:val="center"/>
            <w:hideMark/>
          </w:tcPr>
          <w:p w14:paraId="7A47AA38"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9</w:t>
            </w:r>
          </w:p>
        </w:tc>
        <w:tc>
          <w:tcPr>
            <w:tcW w:w="850" w:type="dxa"/>
            <w:shd w:val="clear" w:color="auto" w:fill="auto"/>
            <w:vAlign w:val="center"/>
            <w:hideMark/>
          </w:tcPr>
          <w:p w14:paraId="2A5A2DF7"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10</w:t>
            </w:r>
          </w:p>
        </w:tc>
        <w:tc>
          <w:tcPr>
            <w:tcW w:w="961" w:type="dxa"/>
            <w:shd w:val="clear" w:color="auto" w:fill="auto"/>
            <w:vAlign w:val="center"/>
            <w:hideMark/>
          </w:tcPr>
          <w:p w14:paraId="60A22DE0" w14:textId="77777777" w:rsidR="001B55B4" w:rsidRPr="00AF404F" w:rsidRDefault="001B55B4" w:rsidP="0031437B">
            <w:pPr>
              <w:spacing w:after="0" w:line="240" w:lineRule="auto"/>
              <w:ind w:left="-107" w:right="-108"/>
              <w:jc w:val="center"/>
              <w:rPr>
                <w:rFonts w:ascii="Times New Roman" w:eastAsia="Times New Roman" w:hAnsi="Times New Roman"/>
                <w:b/>
                <w:color w:val="000000"/>
                <w:sz w:val="24"/>
                <w:szCs w:val="24"/>
                <w:lang w:eastAsia="ru-RU"/>
              </w:rPr>
            </w:pPr>
            <w:r w:rsidRPr="00AF404F">
              <w:rPr>
                <w:rFonts w:ascii="Times New Roman" w:eastAsia="Times New Roman" w:hAnsi="Times New Roman"/>
                <w:b/>
                <w:color w:val="000000"/>
                <w:sz w:val="24"/>
                <w:szCs w:val="24"/>
                <w:lang w:eastAsia="ru-RU"/>
              </w:rPr>
              <w:t>11</w:t>
            </w:r>
          </w:p>
        </w:tc>
      </w:tr>
      <w:tr w:rsidR="00E938F9" w:rsidRPr="00E938F9" w14:paraId="121D6B87" w14:textId="77777777" w:rsidTr="00B13CED">
        <w:trPr>
          <w:trHeight w:val="864"/>
          <w:jc w:val="center"/>
        </w:trPr>
        <w:tc>
          <w:tcPr>
            <w:tcW w:w="562" w:type="dxa"/>
            <w:shd w:val="clear" w:color="auto" w:fill="auto"/>
            <w:vAlign w:val="center"/>
            <w:hideMark/>
          </w:tcPr>
          <w:p w14:paraId="10813431" w14:textId="63C764ED" w:rsidR="00E938F9" w:rsidRPr="00E938F9" w:rsidRDefault="00E938F9" w:rsidP="00E938F9">
            <w:pPr>
              <w:spacing w:after="0" w:line="240" w:lineRule="auto"/>
              <w:ind w:left="-15" w:right="-108"/>
              <w:jc w:val="center"/>
              <w:rPr>
                <w:rFonts w:ascii="Times New Roman" w:eastAsia="Times New Roman" w:hAnsi="Times New Roman"/>
                <w:color w:val="000000"/>
                <w:sz w:val="24"/>
                <w:szCs w:val="24"/>
                <w:lang w:eastAsia="ru-RU"/>
              </w:rPr>
            </w:pPr>
            <w:r w:rsidRPr="00E938F9">
              <w:rPr>
                <w:rFonts w:ascii="Times New Roman" w:eastAsia="Times New Roman" w:hAnsi="Times New Roman"/>
                <w:color w:val="000000"/>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1438B9EC" w:rsidR="00E938F9" w:rsidRPr="00E938F9" w:rsidRDefault="00E938F9" w:rsidP="00E938F9">
            <w:pPr>
              <w:spacing w:after="0" w:line="240" w:lineRule="auto"/>
              <w:ind w:right="-108"/>
              <w:jc w:val="center"/>
              <w:rPr>
                <w:rFonts w:ascii="Times New Roman" w:eastAsia="Times New Roman" w:hAnsi="Times New Roman"/>
                <w:i/>
                <w:iCs/>
                <w:color w:val="000000"/>
                <w:sz w:val="24"/>
                <w:szCs w:val="24"/>
                <w:lang w:eastAsia="ru-RU"/>
              </w:rPr>
            </w:pPr>
            <w:r w:rsidRPr="00E938F9">
              <w:rPr>
                <w:rFonts w:ascii="Times New Roman" w:hAnsi="Times New Roman"/>
                <w:sz w:val="24"/>
                <w:szCs w:val="24"/>
              </w:rPr>
              <w:t>САНКТ-ПЕТЕРБУРГ</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160318" w14:textId="688AFC21" w:rsidR="00E938F9" w:rsidRPr="00E938F9" w:rsidRDefault="00E938F9" w:rsidP="00E938F9">
            <w:pPr>
              <w:spacing w:after="0" w:line="240" w:lineRule="auto"/>
              <w:ind w:left="-15" w:right="-108"/>
              <w:jc w:val="center"/>
              <w:rPr>
                <w:rFonts w:ascii="Times New Roman" w:eastAsia="Times New Roman" w:hAnsi="Times New Roman"/>
                <w:iCs/>
                <w:color w:val="000000"/>
                <w:sz w:val="24"/>
                <w:szCs w:val="24"/>
                <w:lang w:eastAsia="ru-RU"/>
              </w:rPr>
            </w:pPr>
            <w:r w:rsidRPr="00E938F9">
              <w:rPr>
                <w:rFonts w:ascii="Times New Roman" w:hAnsi="Times New Roman"/>
                <w:sz w:val="24"/>
                <w:szCs w:val="24"/>
              </w:rPr>
              <w:t>КАЗАНЬ, САМАРА, КАЗАНЬ</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816105" w14:textId="4C69953C" w:rsidR="00E938F9" w:rsidRPr="00E938F9" w:rsidRDefault="00E938F9" w:rsidP="00E938F9">
            <w:pPr>
              <w:spacing w:after="0" w:line="240" w:lineRule="auto"/>
              <w:ind w:left="-15" w:right="-108"/>
              <w:jc w:val="center"/>
              <w:rPr>
                <w:rFonts w:ascii="Times New Roman" w:eastAsia="Times New Roman" w:hAnsi="Times New Roman"/>
                <w:i/>
                <w:iCs/>
                <w:color w:val="000000"/>
                <w:sz w:val="24"/>
                <w:szCs w:val="24"/>
                <w:lang w:eastAsia="ru-RU"/>
              </w:rPr>
            </w:pPr>
            <w:r w:rsidRPr="00E938F9">
              <w:rPr>
                <w:rFonts w:ascii="Times New Roman" w:hAnsi="Times New Roman"/>
                <w:sz w:val="24"/>
                <w:szCs w:val="24"/>
              </w:rPr>
              <w:t>САНКТ-ПЕТЕРБУРГ</w:t>
            </w:r>
          </w:p>
        </w:tc>
        <w:tc>
          <w:tcPr>
            <w:tcW w:w="1559" w:type="dxa"/>
            <w:shd w:val="clear" w:color="auto" w:fill="auto"/>
            <w:vAlign w:val="center"/>
            <w:hideMark/>
          </w:tcPr>
          <w:p w14:paraId="5473EA96" w14:textId="7145D5EB" w:rsidR="00E938F9" w:rsidRPr="00E938F9" w:rsidRDefault="00E938F9" w:rsidP="00E938F9">
            <w:pPr>
              <w:spacing w:after="0" w:line="240" w:lineRule="auto"/>
              <w:ind w:left="-105" w:right="-108"/>
              <w:jc w:val="center"/>
              <w:rPr>
                <w:rFonts w:ascii="Times New Roman" w:eastAsia="Times New Roman" w:hAnsi="Times New Roman"/>
                <w:i/>
                <w:iCs/>
                <w:color w:val="000000"/>
                <w:sz w:val="24"/>
                <w:szCs w:val="24"/>
                <w:lang w:eastAsia="ru-RU"/>
              </w:rPr>
            </w:pPr>
            <w:r w:rsidRPr="00E938F9">
              <w:rPr>
                <w:rFonts w:ascii="Times New Roman" w:eastAsia="Times New Roman" w:hAnsi="Times New Roman"/>
                <w:i/>
                <w:iCs/>
                <w:color w:val="000000"/>
                <w:sz w:val="24"/>
                <w:szCs w:val="24"/>
                <w:lang w:eastAsia="ru-RU"/>
              </w:rPr>
              <w:t>россыпь/ европалеты/ контейнеры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B5A4D" w14:textId="17A85BAC" w:rsidR="00E938F9" w:rsidRPr="00E938F9" w:rsidRDefault="00E938F9" w:rsidP="00E938F9">
            <w:pPr>
              <w:spacing w:after="0" w:line="240" w:lineRule="auto"/>
              <w:ind w:right="-108"/>
              <w:jc w:val="center"/>
              <w:rPr>
                <w:rFonts w:ascii="Times New Roman" w:eastAsia="Times New Roman" w:hAnsi="Times New Roman"/>
                <w:color w:val="000000"/>
                <w:sz w:val="24"/>
                <w:szCs w:val="24"/>
                <w:lang w:eastAsia="ru-RU"/>
              </w:rPr>
            </w:pPr>
            <w:r w:rsidRPr="00E938F9">
              <w:rPr>
                <w:rFonts w:ascii="Times New Roman" w:hAnsi="Times New Roman"/>
                <w:sz w:val="24"/>
                <w:szCs w:val="24"/>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C425B3" w14:textId="714C595D" w:rsidR="00E938F9" w:rsidRPr="00E938F9" w:rsidRDefault="00E938F9" w:rsidP="00E938F9">
            <w:pPr>
              <w:spacing w:after="0" w:line="240" w:lineRule="auto"/>
              <w:ind w:left="-15" w:right="-108"/>
              <w:jc w:val="center"/>
              <w:rPr>
                <w:rFonts w:ascii="Times New Roman" w:eastAsia="Times New Roman" w:hAnsi="Times New Roman"/>
                <w:color w:val="000000"/>
                <w:sz w:val="24"/>
                <w:szCs w:val="24"/>
                <w:lang w:eastAsia="ru-RU"/>
              </w:rPr>
            </w:pPr>
            <w:r w:rsidRPr="00E938F9">
              <w:rPr>
                <w:rFonts w:ascii="Times New Roman" w:hAnsi="Times New Roman"/>
                <w:sz w:val="24"/>
                <w:szCs w:val="24"/>
              </w:rPr>
              <w:t>82</w:t>
            </w:r>
          </w:p>
        </w:tc>
        <w:tc>
          <w:tcPr>
            <w:tcW w:w="993" w:type="dxa"/>
            <w:shd w:val="clear" w:color="auto" w:fill="auto"/>
            <w:vAlign w:val="center"/>
            <w:hideMark/>
          </w:tcPr>
          <w:p w14:paraId="35E702E5" w14:textId="3228688D" w:rsidR="00E938F9" w:rsidRPr="00E938F9" w:rsidRDefault="00E938F9" w:rsidP="00E938F9">
            <w:pPr>
              <w:spacing w:after="0" w:line="240" w:lineRule="auto"/>
              <w:ind w:left="-15" w:right="-108"/>
              <w:jc w:val="center"/>
              <w:rPr>
                <w:rFonts w:ascii="Times New Roman" w:eastAsia="Times New Roman" w:hAnsi="Times New Roman"/>
                <w:color w:val="000000"/>
                <w:sz w:val="24"/>
                <w:szCs w:val="24"/>
                <w:lang w:eastAsia="ru-RU"/>
              </w:rPr>
            </w:pPr>
            <w:r w:rsidRPr="00E938F9">
              <w:rPr>
                <w:rFonts w:ascii="Times New Roman" w:eastAsia="Times New Roman" w:hAnsi="Times New Roman"/>
                <w:color w:val="000000"/>
                <w:sz w:val="24"/>
                <w:szCs w:val="24"/>
                <w:lang w:eastAsia="ru-RU"/>
              </w:rPr>
              <w:t>1</w:t>
            </w:r>
          </w:p>
        </w:tc>
        <w:tc>
          <w:tcPr>
            <w:tcW w:w="1008" w:type="dxa"/>
            <w:shd w:val="clear" w:color="auto" w:fill="auto"/>
            <w:vAlign w:val="center"/>
            <w:hideMark/>
          </w:tcPr>
          <w:p w14:paraId="7A66CDE0" w14:textId="329F3F5A" w:rsidR="00E938F9" w:rsidRPr="00E938F9" w:rsidRDefault="00E938F9" w:rsidP="00E938F9">
            <w:pPr>
              <w:spacing w:after="0" w:line="240" w:lineRule="auto"/>
              <w:ind w:left="-15" w:right="-108"/>
              <w:jc w:val="center"/>
              <w:rPr>
                <w:rFonts w:ascii="Times New Roman" w:eastAsia="Times New Roman" w:hAnsi="Times New Roman"/>
                <w:color w:val="000000"/>
                <w:sz w:val="24"/>
                <w:szCs w:val="24"/>
                <w:lang w:eastAsia="ru-RU"/>
              </w:rPr>
            </w:pPr>
            <w:r w:rsidRPr="00E938F9">
              <w:rPr>
                <w:rFonts w:ascii="Times New Roman" w:eastAsia="Times New Roman" w:hAnsi="Times New Roman"/>
                <w:color w:val="000000"/>
                <w:sz w:val="24"/>
                <w:szCs w:val="24"/>
                <w:lang w:eastAsia="ru-RU"/>
              </w:rPr>
              <w:t>7</w:t>
            </w:r>
          </w:p>
        </w:tc>
        <w:tc>
          <w:tcPr>
            <w:tcW w:w="1474" w:type="dxa"/>
            <w:vAlign w:val="center"/>
          </w:tcPr>
          <w:p w14:paraId="54F4FD8A" w14:textId="413CC043" w:rsidR="00E938F9" w:rsidRPr="00E938F9" w:rsidRDefault="00E938F9" w:rsidP="00E938F9">
            <w:pPr>
              <w:spacing w:after="0" w:line="240" w:lineRule="auto"/>
              <w:ind w:left="-15" w:right="-108"/>
              <w:jc w:val="center"/>
              <w:rPr>
                <w:rFonts w:ascii="Times New Roman" w:eastAsia="Times New Roman" w:hAnsi="Times New Roman"/>
                <w:sz w:val="24"/>
                <w:szCs w:val="24"/>
                <w:lang w:eastAsia="ru-RU"/>
              </w:rPr>
            </w:pPr>
            <w:r w:rsidRPr="00E938F9">
              <w:rPr>
                <w:rFonts w:ascii="Times New Roman" w:eastAsia="Times New Roman" w:hAnsi="Times New Roman"/>
                <w:sz w:val="24"/>
                <w:szCs w:val="24"/>
                <w:lang w:eastAsia="ru-RU"/>
              </w:rPr>
              <w:t>182</w:t>
            </w:r>
          </w:p>
        </w:tc>
        <w:tc>
          <w:tcPr>
            <w:tcW w:w="1345" w:type="dxa"/>
            <w:shd w:val="clear" w:color="auto" w:fill="auto"/>
            <w:vAlign w:val="center"/>
            <w:hideMark/>
          </w:tcPr>
          <w:p w14:paraId="55AF7804" w14:textId="44374CCC" w:rsidR="00E938F9" w:rsidRPr="00E938F9" w:rsidRDefault="00E938F9" w:rsidP="00E938F9">
            <w:pPr>
              <w:spacing w:after="0" w:line="240" w:lineRule="auto"/>
              <w:ind w:left="-15" w:right="-108"/>
              <w:jc w:val="center"/>
              <w:rPr>
                <w:rFonts w:ascii="Times New Roman" w:eastAsia="Times New Roman" w:hAnsi="Times New Roman"/>
                <w:sz w:val="24"/>
                <w:szCs w:val="24"/>
                <w:lang w:eastAsia="ru-RU"/>
              </w:rPr>
            </w:pPr>
            <w:r w:rsidRPr="00E938F9">
              <w:rPr>
                <w:rFonts w:ascii="Times New Roman" w:eastAsia="Times New Roman" w:hAnsi="Times New Roman"/>
                <w:sz w:val="24"/>
                <w:szCs w:val="24"/>
                <w:lang w:eastAsia="ru-RU"/>
              </w:rPr>
              <w:t>5</w:t>
            </w:r>
            <w:r w:rsidR="00CD716E">
              <w:rPr>
                <w:rFonts w:ascii="Times New Roman" w:eastAsia="Times New Roman" w:hAnsi="Times New Roman"/>
                <w:sz w:val="24"/>
                <w:szCs w:val="24"/>
                <w:lang w:eastAsia="ru-RU"/>
              </w:rPr>
              <w:t>4</w:t>
            </w:r>
            <w:bookmarkStart w:id="0" w:name="_GoBack"/>
            <w:bookmarkEnd w:id="0"/>
          </w:p>
        </w:tc>
        <w:tc>
          <w:tcPr>
            <w:tcW w:w="850" w:type="dxa"/>
            <w:shd w:val="clear" w:color="auto" w:fill="auto"/>
            <w:vAlign w:val="center"/>
            <w:hideMark/>
          </w:tcPr>
          <w:p w14:paraId="479C05F9" w14:textId="4BC91E37" w:rsidR="00E938F9" w:rsidRPr="00E938F9" w:rsidRDefault="00E938F9" w:rsidP="00E938F9">
            <w:pPr>
              <w:spacing w:after="0" w:line="240" w:lineRule="auto"/>
              <w:ind w:left="-15" w:right="-108"/>
              <w:jc w:val="center"/>
              <w:rPr>
                <w:rFonts w:ascii="Times New Roman" w:eastAsia="Times New Roman" w:hAnsi="Times New Roman"/>
                <w:color w:val="000000"/>
                <w:sz w:val="24"/>
                <w:szCs w:val="24"/>
                <w:lang w:eastAsia="ru-RU"/>
              </w:rPr>
            </w:pPr>
            <w:r w:rsidRPr="00E938F9">
              <w:rPr>
                <w:rFonts w:ascii="Times New Roman" w:hAnsi="Times New Roman"/>
                <w:sz w:val="24"/>
                <w:szCs w:val="24"/>
              </w:rPr>
              <w:t>нет</w:t>
            </w:r>
          </w:p>
        </w:tc>
        <w:tc>
          <w:tcPr>
            <w:tcW w:w="961" w:type="dxa"/>
            <w:shd w:val="clear" w:color="auto" w:fill="auto"/>
            <w:vAlign w:val="center"/>
            <w:hideMark/>
          </w:tcPr>
          <w:p w14:paraId="479DF71A" w14:textId="6D921708" w:rsidR="00E938F9" w:rsidRPr="00E938F9" w:rsidRDefault="00E938F9" w:rsidP="00E938F9">
            <w:pPr>
              <w:spacing w:after="0" w:line="240" w:lineRule="auto"/>
              <w:ind w:left="-15" w:right="-108"/>
              <w:jc w:val="center"/>
              <w:rPr>
                <w:rFonts w:ascii="Times New Roman" w:eastAsia="Times New Roman" w:hAnsi="Times New Roman"/>
                <w:color w:val="000000"/>
                <w:sz w:val="24"/>
                <w:szCs w:val="24"/>
                <w:lang w:eastAsia="ru-RU"/>
              </w:rPr>
            </w:pPr>
            <w:r w:rsidRPr="00E938F9">
              <w:rPr>
                <w:rFonts w:ascii="Times New Roman" w:hAnsi="Times New Roman"/>
                <w:sz w:val="24"/>
                <w:szCs w:val="24"/>
              </w:rPr>
              <w:t>нет</w:t>
            </w:r>
          </w:p>
        </w:tc>
      </w:tr>
    </w:tbl>
    <w:p w14:paraId="1D1756E0" w14:textId="77777777" w:rsidR="0092293A" w:rsidRDefault="0092293A" w:rsidP="001B55B4">
      <w:pPr>
        <w:spacing w:after="0" w:line="240" w:lineRule="auto"/>
        <w:jc w:val="right"/>
        <w:rPr>
          <w:rFonts w:ascii="Times New Roman" w:hAnsi="Times New Roman"/>
          <w:sz w:val="28"/>
          <w:szCs w:val="28"/>
        </w:rPr>
      </w:pPr>
      <w:r>
        <w:rPr>
          <w:rFonts w:ascii="Times New Roman" w:hAnsi="Times New Roman"/>
          <w:sz w:val="28"/>
          <w:szCs w:val="28"/>
        </w:rPr>
        <w:br w:type="page"/>
      </w:r>
    </w:p>
    <w:p w14:paraId="4F35053E" w14:textId="2DA48F39"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727E5C61" w14:textId="13BCF0AB" w:rsidR="008563BF" w:rsidRDefault="001B55B4" w:rsidP="008563BF">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1134"/>
        <w:gridCol w:w="1559"/>
        <w:gridCol w:w="1289"/>
        <w:gridCol w:w="1227"/>
      </w:tblGrid>
      <w:tr w:rsidR="008563BF" w:rsidRPr="00184BA2" w14:paraId="7CD08A40" w14:textId="77777777" w:rsidTr="007269B3">
        <w:trPr>
          <w:trHeight w:val="964"/>
          <w:jc w:val="center"/>
        </w:trPr>
        <w:tc>
          <w:tcPr>
            <w:tcW w:w="1224" w:type="dxa"/>
            <w:vMerge w:val="restart"/>
            <w:shd w:val="clear" w:color="auto" w:fill="auto"/>
            <w:textDirection w:val="btLr"/>
            <w:vAlign w:val="center"/>
          </w:tcPr>
          <w:p w14:paraId="7A5EA618" w14:textId="77777777" w:rsidR="008563BF" w:rsidRPr="00184BA2" w:rsidRDefault="008563BF" w:rsidP="007269B3">
            <w:pPr>
              <w:spacing w:after="0"/>
              <w:ind w:left="-113" w:right="-11"/>
              <w:jc w:val="center"/>
              <w:rPr>
                <w:rFonts w:ascii="Times New Roman" w:hAnsi="Times New Roman"/>
                <w:sz w:val="24"/>
                <w:szCs w:val="24"/>
                <w:lang w:eastAsia="ru-RU"/>
              </w:rPr>
            </w:pPr>
            <w:r w:rsidRPr="00184BA2">
              <w:rPr>
                <w:rFonts w:ascii="Times New Roman" w:hAnsi="Times New Roman"/>
                <w:sz w:val="24"/>
                <w:szCs w:val="24"/>
                <w:lang w:eastAsia="ru-RU"/>
              </w:rPr>
              <w:t>Грузоподъемность</w:t>
            </w:r>
          </w:p>
          <w:p w14:paraId="1C16D1F2" w14:textId="77777777" w:rsidR="008563BF" w:rsidRPr="00184BA2" w:rsidRDefault="008563BF" w:rsidP="007269B3">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ТС, т</w:t>
            </w:r>
          </w:p>
        </w:tc>
        <w:tc>
          <w:tcPr>
            <w:tcW w:w="1181" w:type="dxa"/>
            <w:vMerge w:val="restart"/>
            <w:shd w:val="clear" w:color="auto" w:fill="auto"/>
            <w:textDirection w:val="btLr"/>
            <w:vAlign w:val="center"/>
          </w:tcPr>
          <w:p w14:paraId="3280E1B2" w14:textId="77777777" w:rsidR="008563BF" w:rsidRPr="00184BA2" w:rsidRDefault="008563BF" w:rsidP="007269B3">
            <w:pPr>
              <w:jc w:val="center"/>
              <w:rPr>
                <w:rFonts w:ascii="Times New Roman" w:eastAsiaTheme="minorHAnsi" w:hAnsi="Times New Roman"/>
                <w:sz w:val="24"/>
                <w:szCs w:val="24"/>
                <w:lang w:eastAsia="ru-RU"/>
              </w:rPr>
            </w:pPr>
            <w:r w:rsidRPr="00184BA2">
              <w:rPr>
                <w:rFonts w:ascii="Times New Roman" w:hAnsi="Times New Roman"/>
                <w:sz w:val="24"/>
                <w:szCs w:val="24"/>
                <w:lang w:eastAsia="ru-RU"/>
              </w:rPr>
              <w:t xml:space="preserve">Объем грузового кузова </w:t>
            </w:r>
            <w:r w:rsidRPr="00184BA2">
              <w:rPr>
                <w:rFonts w:ascii="Times New Roman" w:hAnsi="Times New Roman"/>
                <w:spacing w:val="-6"/>
                <w:sz w:val="24"/>
                <w:szCs w:val="24"/>
                <w:lang w:eastAsia="ru-RU"/>
              </w:rPr>
              <w:t>ТС,</w:t>
            </w:r>
            <w:r w:rsidRPr="00184BA2">
              <w:rPr>
                <w:rFonts w:ascii="Times New Roman" w:hAnsi="Times New Roman"/>
                <w:sz w:val="24"/>
                <w:szCs w:val="24"/>
                <w:lang w:eastAsia="ru-RU"/>
              </w:rPr>
              <w:t xml:space="preserve"> м³</w:t>
            </w:r>
          </w:p>
        </w:tc>
        <w:tc>
          <w:tcPr>
            <w:tcW w:w="5622" w:type="dxa"/>
            <w:gridSpan w:val="4"/>
            <w:shd w:val="clear" w:color="auto" w:fill="auto"/>
            <w:tcMar>
              <w:top w:w="0" w:type="dxa"/>
              <w:left w:w="108" w:type="dxa"/>
              <w:bottom w:w="0" w:type="dxa"/>
              <w:right w:w="108" w:type="dxa"/>
            </w:tcMar>
            <w:vAlign w:val="center"/>
          </w:tcPr>
          <w:p w14:paraId="155F26A9" w14:textId="77777777" w:rsidR="008563BF" w:rsidRPr="00184BA2" w:rsidRDefault="008563BF" w:rsidP="007269B3">
            <w:pPr>
              <w:spacing w:after="0"/>
              <w:jc w:val="center"/>
              <w:rPr>
                <w:rFonts w:ascii="Times New Roman" w:hAnsi="Times New Roman"/>
                <w:color w:val="000000" w:themeColor="text1"/>
                <w:sz w:val="24"/>
                <w:szCs w:val="24"/>
                <w:lang w:eastAsia="ru-RU"/>
              </w:rPr>
            </w:pPr>
            <w:r w:rsidRPr="00184BA2">
              <w:rPr>
                <w:rFonts w:ascii="Times New Roman" w:hAnsi="Times New Roman"/>
                <w:sz w:val="24"/>
                <w:szCs w:val="24"/>
                <w:lang w:eastAsia="ru-RU"/>
              </w:rPr>
              <w:t xml:space="preserve">Условие вместимости контейнеров, </w:t>
            </w:r>
            <w:proofErr w:type="spellStart"/>
            <w:r w:rsidRPr="00184BA2">
              <w:rPr>
                <w:rFonts w:ascii="Times New Roman" w:hAnsi="Times New Roman"/>
                <w:sz w:val="24"/>
                <w:szCs w:val="24"/>
                <w:lang w:eastAsia="ru-RU"/>
              </w:rPr>
              <w:t>палет</w:t>
            </w:r>
            <w:proofErr w:type="spellEnd"/>
            <w:r w:rsidRPr="00184BA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tcMar>
              <w:top w:w="0" w:type="dxa"/>
              <w:left w:w="108" w:type="dxa"/>
              <w:bottom w:w="0" w:type="dxa"/>
              <w:right w:w="108" w:type="dxa"/>
            </w:tcMar>
            <w:vAlign w:val="center"/>
          </w:tcPr>
          <w:p w14:paraId="7E5ACF52"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sz w:val="24"/>
                <w:szCs w:val="24"/>
                <w:lang w:eastAsia="ru-RU"/>
              </w:rPr>
              <w:t>Нормативное время на осуществление операции погрузо-разгрузочных работ (время заложено на одну операцию – разгрузка/ погрузка), не более, час</w:t>
            </w:r>
          </w:p>
        </w:tc>
      </w:tr>
      <w:tr w:rsidR="008563BF" w:rsidRPr="00184BA2" w14:paraId="7C44D680" w14:textId="77777777" w:rsidTr="007269B3">
        <w:trPr>
          <w:trHeight w:val="1110"/>
          <w:jc w:val="center"/>
        </w:trPr>
        <w:tc>
          <w:tcPr>
            <w:tcW w:w="1224" w:type="dxa"/>
            <w:vMerge/>
            <w:shd w:val="clear" w:color="auto" w:fill="auto"/>
            <w:vAlign w:val="center"/>
            <w:hideMark/>
          </w:tcPr>
          <w:p w14:paraId="6754B70D" w14:textId="77777777" w:rsidR="008563BF" w:rsidRPr="00184BA2" w:rsidRDefault="008563BF" w:rsidP="007269B3">
            <w:pPr>
              <w:rPr>
                <w:rFonts w:ascii="Times New Roman" w:eastAsiaTheme="minorHAnsi" w:hAnsi="Times New Roman"/>
                <w:sz w:val="24"/>
                <w:szCs w:val="24"/>
                <w:lang w:eastAsia="ru-RU"/>
              </w:rPr>
            </w:pPr>
          </w:p>
        </w:tc>
        <w:tc>
          <w:tcPr>
            <w:tcW w:w="1181" w:type="dxa"/>
            <w:vMerge/>
            <w:shd w:val="clear" w:color="auto" w:fill="auto"/>
            <w:vAlign w:val="center"/>
            <w:hideMark/>
          </w:tcPr>
          <w:p w14:paraId="37FF6D07" w14:textId="77777777" w:rsidR="008563BF" w:rsidRPr="00184BA2" w:rsidRDefault="008563BF" w:rsidP="007269B3">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5D067052"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1  </w:t>
            </w:r>
          </w:p>
          <w:p w14:paraId="5B0FDE44"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КСРП-П,</w:t>
            </w:r>
            <w:r w:rsidRPr="00212363">
              <w:rPr>
                <w:rStyle w:val="a9"/>
                <w:rFonts w:ascii="Times New Roman" w:eastAsia="Times New Roman" w:hAnsi="Times New Roman"/>
                <w:color w:val="000000"/>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5"/>
            </w:r>
            <w:r w:rsidRPr="00184BA2">
              <w:rPr>
                <w:rFonts w:ascii="Times New Roman" w:hAnsi="Times New Roman"/>
                <w:sz w:val="24"/>
                <w:szCs w:val="24"/>
                <w:lang w:eastAsia="ru-RU"/>
              </w:rPr>
              <w:t xml:space="preserve"> шт.</w:t>
            </w:r>
          </w:p>
        </w:tc>
        <w:tc>
          <w:tcPr>
            <w:tcW w:w="1275" w:type="dxa"/>
            <w:shd w:val="clear" w:color="auto" w:fill="auto"/>
            <w:vAlign w:val="center"/>
            <w:hideMark/>
          </w:tcPr>
          <w:p w14:paraId="0ACEC6CD"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 xml:space="preserve">Тип 2 </w:t>
            </w:r>
          </w:p>
          <w:p w14:paraId="39AD4FC2"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КПС-5,</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6"/>
            </w:r>
            <w:r w:rsidRPr="00184BA2">
              <w:rPr>
                <w:rFonts w:ascii="Times New Roman" w:hAnsi="Times New Roman"/>
                <w:sz w:val="24"/>
                <w:szCs w:val="24"/>
                <w:lang w:eastAsia="ru-RU"/>
              </w:rPr>
              <w:br/>
              <w:t>шт.</w:t>
            </w:r>
          </w:p>
        </w:tc>
        <w:tc>
          <w:tcPr>
            <w:tcW w:w="1701" w:type="dxa"/>
            <w:shd w:val="clear" w:color="auto" w:fill="auto"/>
            <w:tcMar>
              <w:top w:w="0" w:type="dxa"/>
              <w:left w:w="108" w:type="dxa"/>
              <w:bottom w:w="0" w:type="dxa"/>
              <w:right w:w="108" w:type="dxa"/>
            </w:tcMar>
            <w:vAlign w:val="center"/>
            <w:hideMark/>
          </w:tcPr>
          <w:p w14:paraId="48D9A28A"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Тип 3 Европалеты,</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7"/>
            </w:r>
            <w:r>
              <w:rPr>
                <w:rFonts w:ascii="Times New Roman" w:hAnsi="Times New Roman"/>
                <w:sz w:val="24"/>
                <w:szCs w:val="24"/>
                <w:lang w:eastAsia="ru-RU"/>
              </w:rPr>
              <w:t xml:space="preserve"> </w:t>
            </w:r>
            <w:r w:rsidRPr="00184BA2">
              <w:rPr>
                <w:rFonts w:ascii="Times New Roman" w:hAnsi="Times New Roman"/>
                <w:sz w:val="24"/>
                <w:szCs w:val="24"/>
                <w:lang w:eastAsia="ru-RU"/>
              </w:rPr>
              <w:t>шт.</w:t>
            </w:r>
          </w:p>
        </w:tc>
        <w:tc>
          <w:tcPr>
            <w:tcW w:w="1228" w:type="dxa"/>
            <w:shd w:val="clear" w:color="auto" w:fill="auto"/>
            <w:tcMar>
              <w:top w:w="0" w:type="dxa"/>
              <w:left w:w="108" w:type="dxa"/>
              <w:bottom w:w="0" w:type="dxa"/>
              <w:right w:w="108" w:type="dxa"/>
            </w:tcMar>
            <w:vAlign w:val="center"/>
            <w:hideMark/>
          </w:tcPr>
          <w:p w14:paraId="603D5289"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color w:val="000000" w:themeColor="text1"/>
                <w:sz w:val="24"/>
                <w:szCs w:val="24"/>
                <w:lang w:eastAsia="ru-RU"/>
              </w:rPr>
              <w:t xml:space="preserve">Тип </w:t>
            </w:r>
            <w:r w:rsidRPr="00184BA2">
              <w:rPr>
                <w:rFonts w:ascii="Times New Roman" w:hAnsi="Times New Roman"/>
                <w:sz w:val="24"/>
                <w:szCs w:val="24"/>
                <w:lang w:eastAsia="ru-RU"/>
              </w:rPr>
              <w:t xml:space="preserve">4  </w:t>
            </w:r>
          </w:p>
          <w:p w14:paraId="2B9439C6" w14:textId="77777777" w:rsidR="008563BF" w:rsidRPr="00184BA2" w:rsidRDefault="008563BF" w:rsidP="007269B3">
            <w:pPr>
              <w:spacing w:after="0"/>
              <w:jc w:val="center"/>
              <w:rPr>
                <w:rFonts w:ascii="Times New Roman" w:hAnsi="Times New Roman"/>
                <w:sz w:val="24"/>
                <w:szCs w:val="24"/>
                <w:lang w:eastAsia="ru-RU"/>
              </w:rPr>
            </w:pPr>
            <w:r w:rsidRPr="00184BA2">
              <w:rPr>
                <w:rFonts w:ascii="Times New Roman" w:hAnsi="Times New Roman"/>
                <w:sz w:val="24"/>
                <w:szCs w:val="24"/>
                <w:lang w:eastAsia="ru-RU"/>
              </w:rPr>
              <w:t>КПШ,</w:t>
            </w:r>
            <w:r>
              <w:rPr>
                <w:rFonts w:ascii="Times New Roman" w:hAnsi="Times New Roman"/>
                <w:sz w:val="24"/>
                <w:szCs w:val="24"/>
                <w:lang w:eastAsia="ru-RU"/>
              </w:rPr>
              <w:t xml:space="preserve"> </w:t>
            </w:r>
            <w:r w:rsidRPr="00212363">
              <w:rPr>
                <w:rStyle w:val="a9"/>
                <w:rFonts w:ascii="Times New Roman" w:eastAsia="Times New Roman" w:hAnsi="Times New Roman"/>
                <w:color w:val="000000"/>
                <w:sz w:val="24"/>
                <w:szCs w:val="24"/>
                <w:lang w:eastAsia="ru-RU"/>
              </w:rPr>
              <w:footnoteReference w:id="8"/>
            </w:r>
            <w:r w:rsidRPr="00184BA2">
              <w:rPr>
                <w:rFonts w:ascii="Times New Roman" w:hAnsi="Times New Roman"/>
                <w:sz w:val="24"/>
                <w:szCs w:val="24"/>
                <w:lang w:eastAsia="ru-RU"/>
              </w:rPr>
              <w:br/>
              <w:t>шт.</w:t>
            </w:r>
          </w:p>
        </w:tc>
        <w:tc>
          <w:tcPr>
            <w:tcW w:w="1324" w:type="dxa"/>
            <w:shd w:val="clear" w:color="auto" w:fill="auto"/>
            <w:tcMar>
              <w:top w:w="0" w:type="dxa"/>
              <w:left w:w="108" w:type="dxa"/>
              <w:bottom w:w="0" w:type="dxa"/>
              <w:right w:w="108" w:type="dxa"/>
            </w:tcMar>
            <w:vAlign w:val="center"/>
            <w:hideMark/>
          </w:tcPr>
          <w:p w14:paraId="707918E6"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1  </w:t>
            </w:r>
          </w:p>
          <w:p w14:paraId="70BD23B1"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КСРП-П</w:t>
            </w:r>
          </w:p>
        </w:tc>
        <w:tc>
          <w:tcPr>
            <w:tcW w:w="1134" w:type="dxa"/>
            <w:shd w:val="clear" w:color="auto" w:fill="auto"/>
            <w:tcMar>
              <w:top w:w="0" w:type="dxa"/>
              <w:left w:w="108" w:type="dxa"/>
              <w:bottom w:w="0" w:type="dxa"/>
              <w:right w:w="108" w:type="dxa"/>
            </w:tcMar>
            <w:vAlign w:val="center"/>
            <w:hideMark/>
          </w:tcPr>
          <w:p w14:paraId="230F2C1F"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Тип 2 КПС-5</w:t>
            </w:r>
          </w:p>
        </w:tc>
        <w:tc>
          <w:tcPr>
            <w:tcW w:w="1559" w:type="dxa"/>
            <w:shd w:val="clear" w:color="auto" w:fill="auto"/>
            <w:vAlign w:val="center"/>
          </w:tcPr>
          <w:p w14:paraId="181C6D9E"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3 Европалеты </w:t>
            </w:r>
          </w:p>
        </w:tc>
        <w:tc>
          <w:tcPr>
            <w:tcW w:w="1289" w:type="dxa"/>
            <w:shd w:val="clear" w:color="auto" w:fill="auto"/>
            <w:tcMar>
              <w:top w:w="0" w:type="dxa"/>
              <w:left w:w="108" w:type="dxa"/>
              <w:bottom w:w="0" w:type="dxa"/>
              <w:right w:w="108" w:type="dxa"/>
            </w:tcMar>
            <w:vAlign w:val="center"/>
            <w:hideMark/>
          </w:tcPr>
          <w:p w14:paraId="15A5FD66"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 xml:space="preserve">Тип 4  </w:t>
            </w:r>
          </w:p>
          <w:p w14:paraId="1BF6F1F9"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КПШ</w:t>
            </w:r>
          </w:p>
        </w:tc>
        <w:tc>
          <w:tcPr>
            <w:tcW w:w="1227" w:type="dxa"/>
            <w:shd w:val="clear" w:color="auto" w:fill="auto"/>
            <w:tcMar>
              <w:top w:w="0" w:type="dxa"/>
              <w:left w:w="108" w:type="dxa"/>
              <w:bottom w:w="0" w:type="dxa"/>
              <w:right w:w="108" w:type="dxa"/>
            </w:tcMar>
            <w:vAlign w:val="center"/>
            <w:hideMark/>
          </w:tcPr>
          <w:p w14:paraId="6BAD8E9C" w14:textId="77777777" w:rsidR="008563BF" w:rsidRPr="00184BA2" w:rsidRDefault="008563BF" w:rsidP="007269B3">
            <w:pPr>
              <w:spacing w:after="0"/>
              <w:jc w:val="center"/>
              <w:rPr>
                <w:rFonts w:ascii="Times New Roman" w:hAnsi="Times New Roman"/>
                <w:color w:val="000000"/>
                <w:sz w:val="24"/>
                <w:szCs w:val="24"/>
                <w:lang w:eastAsia="ru-RU"/>
              </w:rPr>
            </w:pPr>
            <w:r w:rsidRPr="00184BA2">
              <w:rPr>
                <w:rFonts w:ascii="Times New Roman" w:hAnsi="Times New Roman"/>
                <w:color w:val="000000"/>
                <w:sz w:val="24"/>
                <w:szCs w:val="24"/>
                <w:lang w:eastAsia="ru-RU"/>
              </w:rPr>
              <w:t>Россыпь</w:t>
            </w:r>
          </w:p>
        </w:tc>
      </w:tr>
      <w:tr w:rsidR="008563BF" w:rsidRPr="008563BF" w14:paraId="31C3BCCD" w14:textId="77777777" w:rsidTr="007269B3">
        <w:trPr>
          <w:trHeight w:val="20"/>
          <w:jc w:val="center"/>
        </w:trPr>
        <w:tc>
          <w:tcPr>
            <w:tcW w:w="1224" w:type="dxa"/>
            <w:shd w:val="clear" w:color="auto" w:fill="auto"/>
            <w:vAlign w:val="center"/>
          </w:tcPr>
          <w:p w14:paraId="77E5F8FD" w14:textId="77777777" w:rsidR="008563BF" w:rsidRPr="008563BF" w:rsidRDefault="008563BF" w:rsidP="007269B3">
            <w:pPr>
              <w:spacing w:after="0"/>
              <w:jc w:val="center"/>
              <w:rPr>
                <w:rFonts w:ascii="Times New Roman" w:eastAsiaTheme="minorHAnsi" w:hAnsi="Times New Roman"/>
                <w:b/>
                <w:sz w:val="24"/>
                <w:szCs w:val="24"/>
                <w:lang w:eastAsia="ru-RU"/>
              </w:rPr>
            </w:pPr>
            <w:r w:rsidRPr="008563BF">
              <w:rPr>
                <w:rFonts w:ascii="Times New Roman" w:eastAsiaTheme="minorHAnsi" w:hAnsi="Times New Roman"/>
                <w:b/>
                <w:sz w:val="24"/>
                <w:szCs w:val="24"/>
                <w:lang w:eastAsia="ru-RU"/>
              </w:rPr>
              <w:t>1</w:t>
            </w:r>
          </w:p>
        </w:tc>
        <w:tc>
          <w:tcPr>
            <w:tcW w:w="1181" w:type="dxa"/>
            <w:shd w:val="clear" w:color="auto" w:fill="auto"/>
            <w:vAlign w:val="center"/>
          </w:tcPr>
          <w:p w14:paraId="4C8DF1ED" w14:textId="77777777" w:rsidR="008563BF" w:rsidRPr="008563BF" w:rsidRDefault="008563BF" w:rsidP="007269B3">
            <w:pPr>
              <w:spacing w:after="0"/>
              <w:jc w:val="center"/>
              <w:rPr>
                <w:rFonts w:ascii="Times New Roman" w:eastAsiaTheme="minorHAnsi" w:hAnsi="Times New Roman"/>
                <w:b/>
                <w:sz w:val="24"/>
                <w:szCs w:val="24"/>
                <w:lang w:eastAsia="ru-RU"/>
              </w:rPr>
            </w:pPr>
            <w:r w:rsidRPr="008563BF">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7C870037"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3</w:t>
            </w:r>
          </w:p>
        </w:tc>
        <w:tc>
          <w:tcPr>
            <w:tcW w:w="1275" w:type="dxa"/>
            <w:shd w:val="clear" w:color="auto" w:fill="auto"/>
            <w:vAlign w:val="center"/>
          </w:tcPr>
          <w:p w14:paraId="62202621"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0663AC6A" w14:textId="77777777" w:rsidR="008563BF" w:rsidRPr="008563BF" w:rsidRDefault="008563BF" w:rsidP="007269B3">
            <w:pPr>
              <w:spacing w:after="0"/>
              <w:jc w:val="center"/>
              <w:rPr>
                <w:rFonts w:ascii="Times New Roman" w:hAnsi="Times New Roman"/>
                <w:b/>
                <w:sz w:val="24"/>
                <w:szCs w:val="24"/>
                <w:lang w:eastAsia="ru-RU"/>
              </w:rPr>
            </w:pPr>
            <w:r w:rsidRPr="008563BF">
              <w:rPr>
                <w:rFonts w:ascii="Times New Roman" w:hAnsi="Times New Roman"/>
                <w:b/>
                <w:sz w:val="24"/>
                <w:szCs w:val="24"/>
                <w:lang w:eastAsia="ru-RU"/>
              </w:rPr>
              <w:t>5</w:t>
            </w:r>
          </w:p>
        </w:tc>
        <w:tc>
          <w:tcPr>
            <w:tcW w:w="1228" w:type="dxa"/>
            <w:shd w:val="clear" w:color="auto" w:fill="auto"/>
            <w:tcMar>
              <w:top w:w="0" w:type="dxa"/>
              <w:left w:w="108" w:type="dxa"/>
              <w:bottom w:w="0" w:type="dxa"/>
              <w:right w:w="108" w:type="dxa"/>
            </w:tcMar>
            <w:vAlign w:val="center"/>
          </w:tcPr>
          <w:p w14:paraId="38DA0B9E" w14:textId="77777777" w:rsidR="008563BF" w:rsidRPr="008563BF" w:rsidRDefault="008563BF" w:rsidP="007269B3">
            <w:pPr>
              <w:spacing w:after="0"/>
              <w:jc w:val="center"/>
              <w:rPr>
                <w:rFonts w:ascii="Times New Roman" w:hAnsi="Times New Roman"/>
                <w:b/>
                <w:color w:val="000000" w:themeColor="text1"/>
                <w:sz w:val="24"/>
                <w:szCs w:val="24"/>
                <w:lang w:eastAsia="ru-RU"/>
              </w:rPr>
            </w:pPr>
            <w:r w:rsidRPr="008563BF">
              <w:rPr>
                <w:rFonts w:ascii="Times New Roman" w:hAnsi="Times New Roman"/>
                <w:b/>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1FFC6D37"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7</w:t>
            </w:r>
          </w:p>
        </w:tc>
        <w:tc>
          <w:tcPr>
            <w:tcW w:w="1134" w:type="dxa"/>
            <w:shd w:val="clear" w:color="auto" w:fill="auto"/>
            <w:tcMar>
              <w:top w:w="0" w:type="dxa"/>
              <w:left w:w="108" w:type="dxa"/>
              <w:bottom w:w="0" w:type="dxa"/>
              <w:right w:w="108" w:type="dxa"/>
            </w:tcMar>
            <w:vAlign w:val="center"/>
          </w:tcPr>
          <w:p w14:paraId="31F68F07"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8</w:t>
            </w:r>
          </w:p>
        </w:tc>
        <w:tc>
          <w:tcPr>
            <w:tcW w:w="1559" w:type="dxa"/>
            <w:shd w:val="clear" w:color="auto" w:fill="auto"/>
            <w:vAlign w:val="center"/>
          </w:tcPr>
          <w:p w14:paraId="5AD9D449"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71B1DF11"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4FC77441" w14:textId="77777777" w:rsidR="008563BF" w:rsidRPr="008563BF" w:rsidRDefault="008563BF" w:rsidP="007269B3">
            <w:pPr>
              <w:spacing w:after="0"/>
              <w:jc w:val="center"/>
              <w:rPr>
                <w:rFonts w:ascii="Times New Roman" w:hAnsi="Times New Roman"/>
                <w:b/>
                <w:color w:val="000000"/>
                <w:sz w:val="24"/>
                <w:szCs w:val="24"/>
                <w:lang w:eastAsia="ru-RU"/>
              </w:rPr>
            </w:pPr>
            <w:r w:rsidRPr="008563BF">
              <w:rPr>
                <w:rFonts w:ascii="Times New Roman" w:hAnsi="Times New Roman"/>
                <w:b/>
                <w:color w:val="000000"/>
                <w:sz w:val="24"/>
                <w:szCs w:val="24"/>
                <w:lang w:eastAsia="ru-RU"/>
              </w:rPr>
              <w:t>11</w:t>
            </w:r>
          </w:p>
        </w:tc>
      </w:tr>
      <w:tr w:rsidR="008563BF" w:rsidRPr="008563BF" w14:paraId="2C6E7E4B" w14:textId="77777777" w:rsidTr="004F506B">
        <w:trPr>
          <w:trHeight w:val="332"/>
          <w:jc w:val="center"/>
        </w:trPr>
        <w:tc>
          <w:tcPr>
            <w:tcW w:w="1224" w:type="dxa"/>
            <w:shd w:val="clear" w:color="auto" w:fill="auto"/>
            <w:tcMar>
              <w:top w:w="0" w:type="dxa"/>
              <w:left w:w="108" w:type="dxa"/>
              <w:bottom w:w="0" w:type="dxa"/>
              <w:right w:w="108" w:type="dxa"/>
            </w:tcMar>
            <w:vAlign w:val="center"/>
          </w:tcPr>
          <w:p w14:paraId="25AABA5A" w14:textId="77777777"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lang w:eastAsia="ru-RU"/>
              </w:rPr>
              <w:t>20</w:t>
            </w:r>
          </w:p>
        </w:tc>
        <w:tc>
          <w:tcPr>
            <w:tcW w:w="1181" w:type="dxa"/>
            <w:shd w:val="clear" w:color="auto" w:fill="auto"/>
            <w:tcMar>
              <w:top w:w="0" w:type="dxa"/>
              <w:left w:w="108" w:type="dxa"/>
              <w:bottom w:w="0" w:type="dxa"/>
              <w:right w:w="108" w:type="dxa"/>
            </w:tcMar>
            <w:vAlign w:val="center"/>
          </w:tcPr>
          <w:p w14:paraId="21BBCA0A" w14:textId="7C51CA38"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lang w:eastAsia="ru-RU"/>
              </w:rPr>
              <w:t>82</w:t>
            </w:r>
          </w:p>
        </w:tc>
        <w:tc>
          <w:tcPr>
            <w:tcW w:w="1418" w:type="dxa"/>
            <w:shd w:val="clear" w:color="auto" w:fill="auto"/>
            <w:tcMar>
              <w:top w:w="0" w:type="dxa"/>
              <w:left w:w="108" w:type="dxa"/>
              <w:bottom w:w="0" w:type="dxa"/>
              <w:right w:w="108" w:type="dxa"/>
            </w:tcMar>
          </w:tcPr>
          <w:p w14:paraId="3C42B614" w14:textId="5B91E15A"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52</w:t>
            </w:r>
          </w:p>
        </w:tc>
        <w:tc>
          <w:tcPr>
            <w:tcW w:w="1275" w:type="dxa"/>
            <w:shd w:val="clear" w:color="auto" w:fill="auto"/>
          </w:tcPr>
          <w:p w14:paraId="664FEBF0" w14:textId="53EC62A4"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22</w:t>
            </w:r>
          </w:p>
        </w:tc>
        <w:tc>
          <w:tcPr>
            <w:tcW w:w="1701" w:type="dxa"/>
            <w:shd w:val="clear" w:color="auto" w:fill="auto"/>
            <w:tcMar>
              <w:top w:w="0" w:type="dxa"/>
              <w:left w:w="108" w:type="dxa"/>
              <w:bottom w:w="0" w:type="dxa"/>
              <w:right w:w="108" w:type="dxa"/>
            </w:tcMar>
          </w:tcPr>
          <w:p w14:paraId="231B4BC1" w14:textId="0BC551D5"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32</w:t>
            </w:r>
          </w:p>
        </w:tc>
        <w:tc>
          <w:tcPr>
            <w:tcW w:w="1228" w:type="dxa"/>
            <w:shd w:val="clear" w:color="auto" w:fill="auto"/>
            <w:tcMar>
              <w:top w:w="0" w:type="dxa"/>
              <w:left w:w="108" w:type="dxa"/>
              <w:bottom w:w="0" w:type="dxa"/>
              <w:right w:w="108" w:type="dxa"/>
            </w:tcMar>
          </w:tcPr>
          <w:p w14:paraId="6935DE5D" w14:textId="74AD356D" w:rsidR="008563BF" w:rsidRPr="008563BF" w:rsidRDefault="008563BF" w:rsidP="008563BF">
            <w:pPr>
              <w:spacing w:after="0"/>
              <w:jc w:val="center"/>
              <w:rPr>
                <w:rFonts w:ascii="Times New Roman" w:hAnsi="Times New Roman"/>
                <w:sz w:val="24"/>
                <w:szCs w:val="24"/>
                <w:lang w:eastAsia="ru-RU"/>
              </w:rPr>
            </w:pPr>
            <w:r w:rsidRPr="008563BF">
              <w:rPr>
                <w:rFonts w:ascii="Times New Roman" w:hAnsi="Times New Roman"/>
                <w:sz w:val="24"/>
                <w:szCs w:val="24"/>
              </w:rPr>
              <w:t>46</w:t>
            </w:r>
          </w:p>
        </w:tc>
        <w:tc>
          <w:tcPr>
            <w:tcW w:w="1324" w:type="dxa"/>
            <w:shd w:val="clear" w:color="auto" w:fill="auto"/>
            <w:tcMar>
              <w:top w:w="0" w:type="dxa"/>
              <w:left w:w="108" w:type="dxa"/>
              <w:bottom w:w="0" w:type="dxa"/>
              <w:right w:w="108" w:type="dxa"/>
            </w:tcMar>
          </w:tcPr>
          <w:p w14:paraId="52A078EA" w14:textId="52D992F3"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134" w:type="dxa"/>
            <w:shd w:val="clear" w:color="auto" w:fill="auto"/>
            <w:tcMar>
              <w:top w:w="0" w:type="dxa"/>
              <w:left w:w="108" w:type="dxa"/>
              <w:bottom w:w="0" w:type="dxa"/>
              <w:right w:w="108" w:type="dxa"/>
            </w:tcMar>
          </w:tcPr>
          <w:p w14:paraId="714B8EC2" w14:textId="6ACEA27C"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1:00</w:t>
            </w:r>
          </w:p>
        </w:tc>
        <w:tc>
          <w:tcPr>
            <w:tcW w:w="1559" w:type="dxa"/>
            <w:shd w:val="clear" w:color="auto" w:fill="auto"/>
          </w:tcPr>
          <w:p w14:paraId="7AB09BF0" w14:textId="6DA17AB3"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289" w:type="dxa"/>
            <w:shd w:val="clear" w:color="auto" w:fill="auto"/>
            <w:tcMar>
              <w:top w:w="0" w:type="dxa"/>
              <w:left w:w="108" w:type="dxa"/>
              <w:bottom w:w="0" w:type="dxa"/>
              <w:right w:w="108" w:type="dxa"/>
            </w:tcMar>
          </w:tcPr>
          <w:p w14:paraId="645B42F1" w14:textId="3346F3C5"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2:00</w:t>
            </w:r>
          </w:p>
        </w:tc>
        <w:tc>
          <w:tcPr>
            <w:tcW w:w="1227" w:type="dxa"/>
            <w:shd w:val="clear" w:color="auto" w:fill="auto"/>
            <w:tcMar>
              <w:top w:w="0" w:type="dxa"/>
              <w:left w:w="108" w:type="dxa"/>
              <w:bottom w:w="0" w:type="dxa"/>
              <w:right w:w="108" w:type="dxa"/>
            </w:tcMar>
          </w:tcPr>
          <w:p w14:paraId="1C240207" w14:textId="332167B0" w:rsidR="008563BF" w:rsidRPr="008563BF" w:rsidRDefault="008563BF" w:rsidP="008563BF">
            <w:pPr>
              <w:spacing w:after="0"/>
              <w:jc w:val="center"/>
              <w:rPr>
                <w:rFonts w:ascii="Times New Roman" w:hAnsi="Times New Roman"/>
                <w:color w:val="000000"/>
                <w:sz w:val="24"/>
                <w:szCs w:val="24"/>
                <w:lang w:eastAsia="ru-RU"/>
              </w:rPr>
            </w:pPr>
            <w:r w:rsidRPr="008563BF">
              <w:rPr>
                <w:rFonts w:ascii="Times New Roman" w:hAnsi="Times New Roman"/>
                <w:sz w:val="24"/>
                <w:szCs w:val="24"/>
              </w:rPr>
              <w:t>6:00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8563BF">
      <w:headerReference w:type="default" r:id="rId12"/>
      <w:headerReference w:type="first" r:id="rId13"/>
      <w:type w:val="continuous"/>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1B55B4" w:rsidRDefault="001B55B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sidR="00FE1C40">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8809F8" w:rsidRPr="009F119F" w:rsidRDefault="008809F8"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1B55B4" w:rsidRPr="00ED3C40" w:rsidRDefault="001B55B4"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1B55B4" w:rsidRPr="005239FF" w:rsidRDefault="001B55B4" w:rsidP="001B55B4">
      <w:pPr>
        <w:widowControl w:val="0"/>
        <w:autoSpaceDE w:val="0"/>
        <w:autoSpaceDN w:val="0"/>
        <w:adjustRightInd w:val="0"/>
        <w:spacing w:before="120" w:after="120" w:line="240" w:lineRule="auto"/>
        <w:ind w:firstLine="720"/>
        <w:jc w:val="both"/>
      </w:pPr>
    </w:p>
  </w:footnote>
  <w:footnote w:id="5">
    <w:p w14:paraId="3FB7C2CE"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07B93A19"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67F67BB7"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Европаллеты: ширина – 800 мм; длина – 1200 мм; высота – 145 мм</w:t>
      </w:r>
      <w:r>
        <w:rPr>
          <w:rFonts w:ascii="Times New Roman" w:hAnsi="Times New Roman"/>
          <w:sz w:val="20"/>
          <w:szCs w:val="20"/>
        </w:rPr>
        <w:t>;</w:t>
      </w:r>
    </w:p>
  </w:footnote>
  <w:footnote w:id="8">
    <w:p w14:paraId="75F502E1" w14:textId="77777777" w:rsidR="008563BF" w:rsidRPr="00ED3C40" w:rsidRDefault="008563BF" w:rsidP="008563BF">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73F0AA43"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CD716E">
          <w:rPr>
            <w:rFonts w:ascii="Times New Roman" w:hAnsi="Times New Roman"/>
            <w:noProof/>
            <w:sz w:val="24"/>
            <w:szCs w:val="24"/>
          </w:rPr>
          <w:t>9</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66C1E147"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CD716E">
          <w:rPr>
            <w:rFonts w:ascii="Times New Roman" w:hAnsi="Times New Roman"/>
            <w:noProof/>
            <w:sz w:val="24"/>
            <w:szCs w:val="24"/>
          </w:rPr>
          <w:t>10</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3B15DF34"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CD716E">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625"/>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6377"/>
    <w:rsid w:val="001272BA"/>
    <w:rsid w:val="00130FC6"/>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9E5"/>
    <w:rsid w:val="00174C67"/>
    <w:rsid w:val="00176C7E"/>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2A6B"/>
    <w:rsid w:val="001B43FF"/>
    <w:rsid w:val="001B4A49"/>
    <w:rsid w:val="001B4CC0"/>
    <w:rsid w:val="001B547D"/>
    <w:rsid w:val="001B55B4"/>
    <w:rsid w:val="001C25B0"/>
    <w:rsid w:val="001C2A6C"/>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23DE"/>
    <w:rsid w:val="00203692"/>
    <w:rsid w:val="00207F8B"/>
    <w:rsid w:val="00212363"/>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0F9B"/>
    <w:rsid w:val="00291284"/>
    <w:rsid w:val="0029209E"/>
    <w:rsid w:val="002930A1"/>
    <w:rsid w:val="00293806"/>
    <w:rsid w:val="00294610"/>
    <w:rsid w:val="002948A5"/>
    <w:rsid w:val="002967FF"/>
    <w:rsid w:val="002A244F"/>
    <w:rsid w:val="002A3F1C"/>
    <w:rsid w:val="002B0144"/>
    <w:rsid w:val="002B08A6"/>
    <w:rsid w:val="002B2C29"/>
    <w:rsid w:val="002B430C"/>
    <w:rsid w:val="002B7AA3"/>
    <w:rsid w:val="002C0119"/>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1CDE"/>
    <w:rsid w:val="0032431F"/>
    <w:rsid w:val="00325139"/>
    <w:rsid w:val="00331677"/>
    <w:rsid w:val="00331A36"/>
    <w:rsid w:val="00335986"/>
    <w:rsid w:val="00336AEB"/>
    <w:rsid w:val="00337241"/>
    <w:rsid w:val="00337915"/>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9BB"/>
    <w:rsid w:val="00367F20"/>
    <w:rsid w:val="0037281B"/>
    <w:rsid w:val="00374550"/>
    <w:rsid w:val="003748F7"/>
    <w:rsid w:val="00374D9A"/>
    <w:rsid w:val="00376059"/>
    <w:rsid w:val="00376401"/>
    <w:rsid w:val="0037725D"/>
    <w:rsid w:val="00380E8F"/>
    <w:rsid w:val="00381CEC"/>
    <w:rsid w:val="003831DC"/>
    <w:rsid w:val="003853B5"/>
    <w:rsid w:val="00386C65"/>
    <w:rsid w:val="003872BA"/>
    <w:rsid w:val="003909DA"/>
    <w:rsid w:val="00390B0C"/>
    <w:rsid w:val="003916BF"/>
    <w:rsid w:val="00395577"/>
    <w:rsid w:val="00395F81"/>
    <w:rsid w:val="00396C32"/>
    <w:rsid w:val="00396CC4"/>
    <w:rsid w:val="00397FC0"/>
    <w:rsid w:val="003A00B5"/>
    <w:rsid w:val="003A30E5"/>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6B86"/>
    <w:rsid w:val="0041048C"/>
    <w:rsid w:val="00410E4A"/>
    <w:rsid w:val="00411228"/>
    <w:rsid w:val="0041337D"/>
    <w:rsid w:val="00415113"/>
    <w:rsid w:val="004169B4"/>
    <w:rsid w:val="004174DA"/>
    <w:rsid w:val="00417D82"/>
    <w:rsid w:val="00420FB3"/>
    <w:rsid w:val="00421182"/>
    <w:rsid w:val="00422464"/>
    <w:rsid w:val="004229E1"/>
    <w:rsid w:val="0042379B"/>
    <w:rsid w:val="00430161"/>
    <w:rsid w:val="0043249C"/>
    <w:rsid w:val="00432A7F"/>
    <w:rsid w:val="00434C77"/>
    <w:rsid w:val="0043569D"/>
    <w:rsid w:val="0043725F"/>
    <w:rsid w:val="00437505"/>
    <w:rsid w:val="00443FAA"/>
    <w:rsid w:val="00444A7E"/>
    <w:rsid w:val="00446C3D"/>
    <w:rsid w:val="00447ED6"/>
    <w:rsid w:val="00453772"/>
    <w:rsid w:val="0045449D"/>
    <w:rsid w:val="004545BE"/>
    <w:rsid w:val="004578B3"/>
    <w:rsid w:val="00457A2B"/>
    <w:rsid w:val="00460D3E"/>
    <w:rsid w:val="00462057"/>
    <w:rsid w:val="0046285B"/>
    <w:rsid w:val="00463CCD"/>
    <w:rsid w:val="004648D6"/>
    <w:rsid w:val="0047164D"/>
    <w:rsid w:val="00472420"/>
    <w:rsid w:val="00472E09"/>
    <w:rsid w:val="004739CC"/>
    <w:rsid w:val="004764D3"/>
    <w:rsid w:val="00476A88"/>
    <w:rsid w:val="00480983"/>
    <w:rsid w:val="00480B40"/>
    <w:rsid w:val="00480C10"/>
    <w:rsid w:val="00480E31"/>
    <w:rsid w:val="00481F88"/>
    <w:rsid w:val="00482229"/>
    <w:rsid w:val="00482DB3"/>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1A4"/>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20AC3"/>
    <w:rsid w:val="0062161E"/>
    <w:rsid w:val="00622836"/>
    <w:rsid w:val="00622D95"/>
    <w:rsid w:val="00624167"/>
    <w:rsid w:val="0062465D"/>
    <w:rsid w:val="006260EE"/>
    <w:rsid w:val="00626633"/>
    <w:rsid w:val="00626A4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0950"/>
    <w:rsid w:val="00702116"/>
    <w:rsid w:val="00703606"/>
    <w:rsid w:val="007051BF"/>
    <w:rsid w:val="0070624E"/>
    <w:rsid w:val="007118DF"/>
    <w:rsid w:val="00715407"/>
    <w:rsid w:val="00715505"/>
    <w:rsid w:val="00715957"/>
    <w:rsid w:val="00716161"/>
    <w:rsid w:val="0072072F"/>
    <w:rsid w:val="00720F8C"/>
    <w:rsid w:val="00722264"/>
    <w:rsid w:val="007305CD"/>
    <w:rsid w:val="0073249C"/>
    <w:rsid w:val="00733F29"/>
    <w:rsid w:val="00735356"/>
    <w:rsid w:val="007417A1"/>
    <w:rsid w:val="00741A4E"/>
    <w:rsid w:val="00742583"/>
    <w:rsid w:val="00742E4A"/>
    <w:rsid w:val="007438E8"/>
    <w:rsid w:val="00743FB2"/>
    <w:rsid w:val="00747B49"/>
    <w:rsid w:val="00750C86"/>
    <w:rsid w:val="007517C6"/>
    <w:rsid w:val="00753207"/>
    <w:rsid w:val="00753F02"/>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0383"/>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563BF"/>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C74EB"/>
    <w:rsid w:val="008D1880"/>
    <w:rsid w:val="008D3746"/>
    <w:rsid w:val="008D3DBA"/>
    <w:rsid w:val="008D49EA"/>
    <w:rsid w:val="008D4B19"/>
    <w:rsid w:val="008E0678"/>
    <w:rsid w:val="008E4794"/>
    <w:rsid w:val="008E57F4"/>
    <w:rsid w:val="008E6E46"/>
    <w:rsid w:val="008E7EC5"/>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16A9"/>
    <w:rsid w:val="00913211"/>
    <w:rsid w:val="0091692E"/>
    <w:rsid w:val="0092293A"/>
    <w:rsid w:val="00923D65"/>
    <w:rsid w:val="00925F62"/>
    <w:rsid w:val="009275BB"/>
    <w:rsid w:val="00930644"/>
    <w:rsid w:val="009315BC"/>
    <w:rsid w:val="00931F5D"/>
    <w:rsid w:val="00932D4B"/>
    <w:rsid w:val="009368EE"/>
    <w:rsid w:val="0094157F"/>
    <w:rsid w:val="00942580"/>
    <w:rsid w:val="009440C3"/>
    <w:rsid w:val="00944921"/>
    <w:rsid w:val="0094524C"/>
    <w:rsid w:val="009463A4"/>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0F3D"/>
    <w:rsid w:val="00A339B3"/>
    <w:rsid w:val="00A33CCC"/>
    <w:rsid w:val="00A341CF"/>
    <w:rsid w:val="00A370B6"/>
    <w:rsid w:val="00A40B09"/>
    <w:rsid w:val="00A44FDF"/>
    <w:rsid w:val="00A50EF2"/>
    <w:rsid w:val="00A5203F"/>
    <w:rsid w:val="00A5423C"/>
    <w:rsid w:val="00A54B8B"/>
    <w:rsid w:val="00A5691F"/>
    <w:rsid w:val="00A56F5F"/>
    <w:rsid w:val="00A57988"/>
    <w:rsid w:val="00A611C4"/>
    <w:rsid w:val="00A62B08"/>
    <w:rsid w:val="00A62DB7"/>
    <w:rsid w:val="00A721AC"/>
    <w:rsid w:val="00A7234B"/>
    <w:rsid w:val="00A72C56"/>
    <w:rsid w:val="00A72D25"/>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8C7"/>
    <w:rsid w:val="00AC274C"/>
    <w:rsid w:val="00AC5530"/>
    <w:rsid w:val="00AC6665"/>
    <w:rsid w:val="00AD0284"/>
    <w:rsid w:val="00AD3D73"/>
    <w:rsid w:val="00AD57E5"/>
    <w:rsid w:val="00AD603D"/>
    <w:rsid w:val="00AD7921"/>
    <w:rsid w:val="00AE0718"/>
    <w:rsid w:val="00AE07BB"/>
    <w:rsid w:val="00AE0E58"/>
    <w:rsid w:val="00AE130E"/>
    <w:rsid w:val="00AE1A67"/>
    <w:rsid w:val="00AE6E6E"/>
    <w:rsid w:val="00AF1754"/>
    <w:rsid w:val="00AF18D7"/>
    <w:rsid w:val="00AF404F"/>
    <w:rsid w:val="00AF484C"/>
    <w:rsid w:val="00AF53CA"/>
    <w:rsid w:val="00AF5DE2"/>
    <w:rsid w:val="00AF62BA"/>
    <w:rsid w:val="00AF7288"/>
    <w:rsid w:val="00B00B8D"/>
    <w:rsid w:val="00B00C72"/>
    <w:rsid w:val="00B01E6A"/>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94FF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52D8"/>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D716E"/>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2340"/>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55D17"/>
    <w:rsid w:val="00D62672"/>
    <w:rsid w:val="00D63100"/>
    <w:rsid w:val="00D63F69"/>
    <w:rsid w:val="00D658E1"/>
    <w:rsid w:val="00D67CAB"/>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4F1"/>
    <w:rsid w:val="00DD0658"/>
    <w:rsid w:val="00DE0685"/>
    <w:rsid w:val="00DE5160"/>
    <w:rsid w:val="00DE54A4"/>
    <w:rsid w:val="00DE550B"/>
    <w:rsid w:val="00DF007B"/>
    <w:rsid w:val="00DF30E4"/>
    <w:rsid w:val="00DF6306"/>
    <w:rsid w:val="00DF7389"/>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38F9"/>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5F"/>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0E0E"/>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934D-79E9-4BE2-B1D3-654D328D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2248</Words>
  <Characters>14880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Галимова Анна Сергеевна</cp:lastModifiedBy>
  <cp:revision>23</cp:revision>
  <cp:lastPrinted>2021-12-17T11:25:00Z</cp:lastPrinted>
  <dcterms:created xsi:type="dcterms:W3CDTF">2026-03-25T07:03:00Z</dcterms:created>
  <dcterms:modified xsi:type="dcterms:W3CDTF">2026-05-12T13:03:00Z</dcterms:modified>
</cp:coreProperties>
</file>