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20.14.71.190 Поставка химматериалов  в ассортименте в рамках эксплуатационных расходов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химматериалы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FFFF00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>Выполнение в рамках эксплуатационных расходов Якутской ГРЭС</w:t>
      </w:r>
      <w:r>
        <w:rPr>
          <w:rFonts w:eastAsia="Calibri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0"/>
        <w:gridCol w:w="4485"/>
        <w:gridCol w:w="982"/>
        <w:gridCol w:w="1168"/>
        <w:gridCol w:w="1543"/>
        <w:gridCol w:w="1369"/>
      </w:tblGrid>
      <w:tr>
        <w:trPr/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Азот газообразный сорт 1 40л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20.11.11.140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Алюминий сернокислый технический порошок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24.42.21.000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512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Бумага индикаторная полоски для определения рН 0-12 100шт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20.59.52.192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Бура (натрий тетраборнокислый) ХЧ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20.13.62.140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Отвердитель Л-19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20.59.55.120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Пенообразователь синтетический AFFF-6(6%) А В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400,00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20.59.52.130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ПГС [ГСО 3722-87]: кислород [O2] (4.5%)+азот [N2] (ост.)(об.доля) 4дм3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[ГСО 10597-2015 2 разряд]:[NO] (84ppm)+[N2]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[ГСО 10509-2014,1 разряд]:метан[СН4](2.11%)+воздух[Air](ост.)(об.доля) 4дм3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ГСО 10599-2015 ПГС CO-воздух 20мг/м3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ПГС СО-воздух 100мг/м3 (86ppm)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ГСО 10601-2015 1 разряд аргон высший сорт 5л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бал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ГСО 10601-2015 2 разряд аргон высший сорт 5л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бал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- имитатор природного газа (калорийность) ГСО 10609-2015 (O2, N2, CO2, C2H6, C3H8, I-C4H10, n-C4H10) 5л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Спрей антикоррозийный Weicon Anti-Seize High-Tech ASW 400 400мл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20.59.56.110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Средство чистящее С-400 10л для обслуживания электрического оборудования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20.41.44.190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Стекло натриевое жидкое плотность 1.40-1.42г/см3 канистра 25л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20.13.62.130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Теплоноситель Dixis-65 20л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20.16.57.120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Хладагент фреон R410А баллон 11.3кг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20.14.19.190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Хладагент фреон R22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20.14.19.190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Хладагент фреон R134A баллон 13.6кг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20.14.19.190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Хладагент фреон R32 баллон 9.5кг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20.14.19.190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Элегаз повышенной чистоты 99.9% 50кг ТУ 6-02-1249-83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20.13.66.120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ЯГРЭС-2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Азот газообразный особой чистоты 1 сорт 99.999% 40л ГОСТ 9293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20.11.11.140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Бумага индикаторная полоски для определения рН 0-12 100шт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20.59.52.192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Ингибитор коррозии порошок Эктоскейл 450-2 ТУ 2439-006-24210860-2007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500,00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20.59.52.193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ГСО 10599-2015 CH4 2.19% воздух 4л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20.11.12.190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Сорбент крошка для сбора нефтепродуктов Уремикс-913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30</w:t>
            </w:r>
            <w:r>
              <w:rPr>
                <w:sz w:val="24"/>
                <w:szCs w:val="24"/>
                <w:shd w:fill="auto" w:val="clear"/>
              </w:rPr>
              <w:t>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20.13.24.170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Сорбент лист для сбора нефтепродуктов Уремикс-913 400х400х20мм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20.13.24.170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Сорбент синтетический для сбора нефтепродуктов Мегасорб 0.5-0.55кг/м2 25-50мм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м2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  <w:r>
              <w:rPr>
                <w:sz w:val="24"/>
                <w:szCs w:val="24"/>
                <w:shd w:fill="auto" w:val="clear"/>
              </w:rPr>
              <w:t>,10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20.13.24.170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Уголь активированный древесный дробленный БАУ-А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20.14.71.110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Уголь активированный S835 Silcarbon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2,4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20.14.71.110</w:t>
            </w:r>
          </w:p>
        </w:tc>
        <w:tc>
          <w:tcPr>
            <w:tcW w:w="13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59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1 259,50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6"/>
        <w:gridCol w:w="2541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ЯГРЭС-1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 газообразный сорт 1 40л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 сернокислый технический порошок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индикаторная полоски для определения рН 0-12 100шт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 (натрий тетраборнокислый) ХЧ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Отвердитель Л-19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Пенообразователь синтетический AFFF-6(6%) А 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газовая поверочная ПГС [ГСО 3722-87]: кислород [O2] (4.5%)+азот [N2] (ост.)(об.доля) 4дм3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газовая поверочная [ГСО 10597-2015 2 разряд]:[NO] (84ppm)+[N2]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газовая поверочная [ГСО 10509-2014,1 разряд]:метан[СН4](2.11%)+воздух[Air](ост.)(об.доля) 4дм3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ГСО 10599-2015 ПГС CO-воздух 20мг/м3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Смесь газовая поверочная ПГС СО-воздух 100мг/м3 (86ppm)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Смесь газовая поверочная ГСО 10601-2015 1 разряд аргон высший сорт 5л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Смесь газовая поверочная ГСО 10601-2015 2 разряд аргон высший сорт 5л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Смесь газовая - имитатор природного газа (калорийность) ГСО 10609-2015 (O2, N2, CO2, C2H6, C3H8, I-C4H10, n-C4H10) 5л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Спрей антикоррозийный Weicon Anti-Seize High-Tech ASW 400 400мл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чистящее С-400 10л для обслуживания электрического оборудования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 натриевое жидкое плотность 1.40-1.42г/см3 канистра 25л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Теплоноситель Dixis-65 20л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 фреон R410А баллон 11.3кг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 фреон R22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 фреон R134A баллон 13.6кг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 фреон R32 баллон 9.5кг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Элегаз повышенной чистоты 99.9% 50кг ТУ 6-02-1249-83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 газообразный особой чистоты 1 сорт 99.999% 40л ГОСТ 9293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индикаторная полоски для определения рН 0-12 100шт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Ингибитор коррозии порошок Эктоскейл 450-2 ТУ 2439-006-24210860-2007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Смесь газовая поверочная ГСО 10599-2015 CH4 2.19% воздух 4л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Сорбент крошка для сбора нефтепродуктов Уремикс-913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Сорбент лист для сбора нефтепродуктов Уремикс-913 400х400х20мм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Сорбент синтетический для сбора нефтепродуктов Мегасорб 0.5-0.55кг/м2 25-50мм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 активированный древесный дробленный БАУ-А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 активированный S835 Silcarbon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  <w:shd w:fill="auto" w:val="clear"/>
        </w:rPr>
        <w:t xml:space="preserve">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химматериалы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Наименование продукции: </w:t>
      </w:r>
      <w:r>
        <w:rPr>
          <w:rFonts w:eastAsia="Calibri"/>
          <w:b/>
          <w:sz w:val="22"/>
          <w:szCs w:val="22"/>
          <w:shd w:fill="auto" w:val="clear"/>
        </w:rPr>
        <w:t>«химматериалы»</w:t>
      </w:r>
    </w:p>
    <w:tbl>
      <w:tblPr>
        <w:tblStyle w:val="1d"/>
        <w:tblW w:w="1549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1692"/>
        <w:gridCol w:w="1083"/>
        <w:gridCol w:w="5555"/>
        <w:gridCol w:w="1419"/>
        <w:gridCol w:w="948"/>
        <w:gridCol w:w="584"/>
        <w:gridCol w:w="1204"/>
        <w:gridCol w:w="905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5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Азот газообразный сорт 1 40л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ГОСТ 9293-74</w:t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Кол-во газа в баллоне, м3:</w:t>
              <w:tab/>
              <w:t>5,70.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Вместимость баллона, дм3:</w:t>
              <w:tab/>
              <w:t xml:space="preserve">40.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Азот, %, не менее:</w:t>
              <w:tab/>
              <w:t xml:space="preserve">99,999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Алюминий сернокислый технический порошок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Порошок сернокислого алюминия 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AL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vertAlign w:val="subscript"/>
                <w:lang w:val="ru-RU" w:eastAsia="en-US" w:bidi="ar-SA"/>
              </w:rPr>
              <w:t xml:space="preserve">2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(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SO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vertAlign w:val="subscript"/>
                <w:lang w:val="ru-RU" w:eastAsia="en-US" w:bidi="ar-SA"/>
              </w:rPr>
              <w:t>4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)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vertAlign w:val="subscript"/>
                <w:lang w:val="ru-RU" w:eastAsia="en-US" w:bidi="ar-SA"/>
              </w:rPr>
              <w:t xml:space="preserve">3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(Коагулянт) , применяют в качестве коагулянта при водоподготовке, а также при очистке сточных вод. Гранулированный, технический очищенный, высшего сорта</w:t>
              <w:tab/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Бумага индикаторная полоски для определения рН 0-12 100шт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Бумага индикаторная универсальная pH 0-12,0, упаковка 100 полосок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Бура (натрий тетраборнокислый) ХЧ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Бура техническая тетраборат натрия, белая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Отвердитель Л-19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Внешний вид смеси Жидкость,Соотношение смешивания (по весу) 100:80-85,Прочность на изгиб, МРа 77,8,Удлинение при разрыве, % 5,4,Предел прочности при растяжении, МРа ≥ 60,Удельная ударная вязкость, МПа 2,8,Теплостойкость по Вика, °С 48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Пенообразователь синтетический AFFF-6(6%) А В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Фтopсинтетический пленочный ПО-6АFFF (6%) используется при тушении горючих жидкостей, топлив,  сжиженных углеводородных газов, нефти и нефтепродуктов на объектах повышенной пожароопасности, формируя на горящей поверхности пленку, препятствуя испарению и окислению горючего (гигантские супертанкеры, новое поколение широкофюзеляжных самолетов и т.п.). Безусловным  достоинством ПО-6АFFF является высокая надежность тушения, в частности высокая устойчивость к повторному воспламенению уже потушенной жидкости, находящейся под слоем пены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ПГС [ГСО 3722-87]: кислород [O2] (4.5%)+азот [N2] (ост.)(об.доля) 4дм3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ПГС кислород-азот 4,5% (Баллон 4 л)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[ГСО 10597-2015 2 разряд]:[NO] (84ppm)+[N2]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ПГС оксид азота-азот 84 ppm ГСО 10597-2015 (баллон 4л)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[ГСО 10509-2014,1 разряд]:метан[СН4](2.11%)+воздух[Air](ост.)(об.доля) 4дм3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ПГС метан-воздух 2,11% (Баллон - 4л)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ГСО 10599-2015 ПГС CO-воздух 20мг/м3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ПГС СО-воздух 20 мг/м3 ГСО 10599-2015 (Баллон 4л)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ПГС СО-воздух 100мг/м3 (86ppm)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ПГС СО-воздух 100 мг/м3 (86 ppm) (Баллон 4л)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ГСО10601-2015 1 разряд аргон высший сорт 5л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 баллон: Объемная доля компонентов: Н2=0,0097%; О2=0,196%; N2=0,197%; СО=0,0199%; СН4=0,00487%; СО2=0,0495%; С2Н4=0,00501%; С2Н6=0,00510%; С2Н2=0,00225%; Аr=остальное. Баллоны по 5 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ГСО10601-2015 2разряд аргон высший сорт 5л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 баллон: Н2=0,099%; О2=2,99%; N2=2,97%; СО=0,1008%; СН4=0,1017%; СО2=1,011%; С2Н4=0,1017%; С2Н6=0,1020%;С2Н2=0,1009; Ar=остальное. Баллоны по 5 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- имитатор природного газа (калорийность) ГСО 10609-2015 (O2, N2, CO2, C2H6, C3H8, I-C4H10, n-C4H10) 5л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Молярная доля компонента: О2=0,0247%; N2=0,574%; СО2=0,0410; С2Н6=4,47%; С3Н8=1,03%; I-С4Н10=0,096%; n-C4H10=0.107%; neo-C5H12=0.00096%; i-C5H12=0.0129%; n-C5H12=0.0089%; C6H14=0.00113%; C7H16=0.00109%; C8H18=0.00105%; C6Н6=0.00114%; C7H8=0.00110%; CH4=93.63% Баллон по 5 л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Спрей антикоррозийный Weicon Anti-Seize High-Tech ASW 400 400мл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Эффективно предотвращает электролитическую коррозию и «прикипание» между металлами.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Средство чистящее С-400 10л для обслуживания электрического оборудования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Универсальное диэлектрическое чистящее средство для обслуживания электрического оборудования всех видом и типов распределительных устройств и другого электрооборудования. Диэлектрическая прочность 100кВ/см. Тип С-400. Объем 10 л.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Стекло натриевое жидкое плотность 1.40-1.42г/см3 канистра 25л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ГОСТ 13078-81</w:t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ЖИДКОЕ СТЕКЛО (силикат натрия растворимый). Водный щелочной раствор силикатов натрия Na2O(SiO2)n – материал, уникальный по своим свойствам. Он имеет множество ценных характеристик, которые позволяют использовать данный продукт в самых разных сферах: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ГИДРОФОБНОСТЬ, УПРОЧНЕНИЕ ПОВЕРХНОСТЕЙ, ТЕРМОИЗОЛЯЦИЯ, ОГНЕУПОРНОСТЬ, АНТИСЕПТИЧЕСКОЕ ДЕЙСТВИЕ, ВЫСОКАЯ АДГЕЗИЯ, ЭКОЛОГИЧНОСТЬ, ПОЖАРО- И ВЗРЫВОБЕЗОПАСНО, АНТИСТАТИЧНОСТЬ.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Способ применения в неразбавленном виде: для склеивания, поклейки обоев, укладки ПВХ-линолеума или ПВХ-плитки, пропитки бумаги, картона, тканей или пористых твёрдых поверхностей, а также для придания блеска: наносить жидкое стекло кистью или валиком. Норма расхода на 1 слой: 0,15-0,3 кг/м². До полного высыхания 48 ч. Во избежание преждевременного затвердевания одномоментно использовать объём на 15-20 минут работы.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Теплоноситель Dixis-65 20л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Диапазон рабочих температур (°C)  от -65 до +111, Цвет Желтый, Объем (л) 10, Концентрат - Да, Материал поверхности применения - Алюминий, Функция- Для отопления, Вес нетто (кг) 10 , Состав - Этиленгликоль, Способ применения - Для -40 соотношение: 5 объемов концентрата на 1 объем воды; -30: 2 объемов концентрата на 1 объем воды ; -20: 1 объем концентрата на 1 объем воды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Хладагент фреон R410А баллон 11.3кг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Соединение фтора, хлора, углеводородов. В обычном виде это – газообразное вещество, которое отличает слабый запах хлороформа Используется в холодильных установках и климатическом оборудовании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Хладагент фреон R22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Хладагент R22 Формула CHClF2 — Дифторхлорметан — ГОСТ 8502-93 бесцветный газ со слабым запахом хлороформа, сжиженный под давлением.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Хладагент фреон R134A баллон 13.6кг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Хладагент фреон R134A Zenny баллон 13.6кг. Применение: в системах кондиционирования, в промышленных системах охлаждения, в торговом оборудовании в пределах средних температур, домашние холодильные и морозильные камеры.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Хладагент фреон R32 баллон 9.5кг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Хладогент Фреон R32 в баллоне 9,5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Элегаз повышенной чистоты 99.9% 50кг ТУ 6-02-1249-83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Элегаз повышенной чистоты 99.9% 50кг ТУ 6-02-1249-83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Азот газообразный особой чистоты 1 сорт 99.999% 40л ГОСТ 9293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9293-74</w:t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Кол-во газа в баллоне, м3:</w:t>
              <w:tab/>
              <w:t>5,70,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Вместимость баллона, дм3:</w:t>
              <w:tab/>
              <w:t>40,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Азот, %, не менее::</w:t>
              <w:tab/>
              <w:t>99,999,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ТУ:</w:t>
              <w:tab/>
              <w:t>9293-74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Бумага индикаторная полоски для определения рН 0-12 100шт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Бумага индикаторная универсальная pH 0-12,0, упаковка 100 полосок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Ингибитор коррозии порошок Эктоскейл 450-2 ТУ 2439-006-24210860-2007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Внешний вид: порошок светло-серого цвета с бежевым оттенком;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Влажность, не более, %: 10;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Массовая доля цинка, %: от 12 до 14,5 включительно;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Массовая доля основного вещества (по фосфатам), %: от 92 до 97 включительно;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рН (в растворе): от 6,8 до 7,5 включительно.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Состав: Нитрилотри (метиленфосфонато)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цинктетранатриевая соль,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[Нитрилотрис (метилен)] трисфосфонат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пентанатрия, 1-метил-1Н-1,2,3-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триазол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Плотность (при 20℃), г/см3: от 1,15 до 1,2 включительно (в растворе);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ПДК в ГВС, мг/л не менее 5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Класс опасности по ГОСТ 12.1.007 4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Упаковка: мешки полиэтиленовые для химической продукции закрытые по ГОСТ 17811-78,  промаркированные по 20кг.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Смесь газовая поверочная ГСО 10599-2015 CH4 2.19% воздух 4л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ПГС метан-воздух 2,19% ГСО 10599-2015 (баллон 4л)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Сорбент крошка для сбора нефтепродуктов Уремикс-913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Легкий объемный наполнитель для производства бонов, рукавов, матов, подушек сорбирующих. Выпускается в виде ППУ крошки с упаковкой в мешки около 10 кг. Возможно применение самостоятельно по пятну разлива или внутри бонового ограждения. Сорбционная емкость - не менее 35 г нефтепродукта на 1 г Уремикса-913.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Сорбент лист для сбора нефтепродуктов Уремикс-913 400х400х20мм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Поглощает любые нефтепродукты: от отработанных моторных масел, дизельного топлива, гидравлических жидкостей и растительных масел до таких «сложных» субстанций как синтетические масла; Стандартный размер листов — 400x400x20 мм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30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Сорбент синтетический для сбора нефтепродуктов Мегасорб 0.5-0.55кг/м2 25-50мм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Сорбент "Мегасорб" представляет собой нетканный, волокнистый материал, выполненный в виде полотна, сформированного в единую, объемную гофрированную структуру из скрепленных между собой гидрофобных полимерных волокон. При таком способе формирования создаются дополнительные емкие полости, в которые нефть свободно проникает при непосредственном контакте, заполняет весь объем полотна за счет капиллярных сил, при этом прочно держится внутри гофрированной волокнистой структуры сорбента за счет адгезии и легко отделяется при отжиме.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31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Уголь активированный древесный дробленный БАУ-А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Активный уголь БАУ-А имеет сильно развитую общую пористость, широкий диапазон пор и значительную величину удельной поглощающей поверхности (700–800 м2 в 1 г угля). Такие характеристики дают возможность эффективного использования углей для очистки жидких сред от широкого спектра примесей (от мелких, соизмеримых с молекулами йода до молекул жиров, масел, нефтепродуктов, хлорорганических соединений и др.).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32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Уголь активированный S835 Silcarbon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Активированный уголь Silcarbon S835 (фракция 0,5-2,5 мм/8х35)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Roboto">
    <w:altName w:val="sans-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AlterOffice/3.4.0.9$Linux_X86_64 LibreOffice_project/b8daf9e823b1a5463a2f48435ddc2e8696e7d4fc</Application>
  <AppVersion>15.0000</AppVersion>
  <Pages>20</Pages>
  <Words>3163</Words>
  <Characters>21411</Characters>
  <CharactersWithSpaces>23982</CharactersWithSpaces>
  <Paragraphs>619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2025-01-24T10:44:00Z</cp:lastPrinted>
  <dcterms:modified xsi:type="dcterms:W3CDTF">2026-05-15T09:35:38Z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