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jc w:val="right"/>
        <w:rPr>
          <w:bCs/>
          <w:sz w:val="24"/>
          <w:szCs w:val="24"/>
        </w:rPr>
      </w:pPr>
      <w:r>
        <w:rPr>
          <w:bCs/>
          <w:sz w:val="24"/>
          <w:szCs w:val="24"/>
        </w:rPr>
      </w:r>
    </w:p>
    <w:p>
      <w:pPr>
        <w:pStyle w:val="Normal"/>
        <w:keepNext w:val="true"/>
        <w:keepLines/>
        <w:jc w:val="right"/>
        <w:rPr>
          <w:bCs/>
          <w:sz w:val="24"/>
          <w:szCs w:val="24"/>
        </w:rPr>
      </w:pPr>
      <w:r>
        <w:rPr>
          <w:bCs/>
          <w:sz w:val="24"/>
          <w:szCs w:val="24"/>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jc w:val="center"/>
        <w:rPr>
          <w:rFonts w:eastAsia="Calibri"/>
          <w:b/>
          <w:sz w:val="26"/>
          <w:szCs w:val="26"/>
        </w:rPr>
      </w:pPr>
      <w:bookmarkStart w:id="0" w:name="_Toc139856287"/>
      <w:bookmarkStart w:id="1" w:name="_Toc141696704"/>
      <w:bookmarkStart w:id="2" w:name="_Toc137554584"/>
      <w:r>
        <w:rPr>
          <w:rFonts w:eastAsia="Calibri"/>
          <w:b/>
          <w:sz w:val="26"/>
          <w:szCs w:val="26"/>
        </w:rPr>
        <w:t>Техническое задание</w:t>
      </w:r>
      <w:bookmarkEnd w:id="0"/>
      <w:bookmarkEnd w:id="1"/>
      <w:bookmarkEnd w:id="2"/>
    </w:p>
    <w:p>
      <w:pPr>
        <w:pStyle w:val="Normal"/>
        <w:keepNext w:val="true"/>
        <w:keepLines/>
        <w:jc w:val="center"/>
        <w:rPr>
          <w:rFonts w:eastAsia="Calibri"/>
          <w:b/>
          <w:bCs/>
          <w:sz w:val="26"/>
          <w:szCs w:val="26"/>
        </w:rPr>
      </w:pPr>
      <w:r>
        <w:rPr>
          <w:rFonts w:eastAsia="Calibri"/>
          <w:b/>
          <w:bCs/>
          <w:sz w:val="26"/>
          <w:szCs w:val="26"/>
        </w:rPr>
      </w:r>
    </w:p>
    <w:p>
      <w:pPr>
        <w:pStyle w:val="Normal"/>
        <w:ind w:firstLine="567"/>
        <w:jc w:val="center"/>
        <w:rPr/>
      </w:pPr>
      <w:r>
        <w:rPr>
          <w:rStyle w:val="Style8"/>
          <w:rFonts w:eastAsia="Calibri" w:cs="Times New Roman"/>
          <w:b/>
          <w:bCs/>
          <w:i w:val="false"/>
          <w:iCs w:val="false"/>
          <w:color w:val="000000"/>
          <w:sz w:val="26"/>
          <w:szCs w:val="26"/>
          <w:shd w:fill="FFFFFF" w:val="clear"/>
          <w:lang w:val="ru-RU" w:eastAsia="en-US" w:bidi="ar-SA"/>
        </w:rPr>
        <w:t>«ОКПД2 33.12.19.000 Выполнение работ по замене горелки котла №2, системы автоматического управления котельной и узла учёта тепловой энергии для нужд АО «ВНИИГ им. Б.Е. Веденеева» по адресу:</w:t>
      </w:r>
    </w:p>
    <w:p>
      <w:pPr>
        <w:pStyle w:val="Normal"/>
        <w:ind w:firstLine="567"/>
        <w:jc w:val="center"/>
        <w:rPr/>
      </w:pPr>
      <w:r>
        <w:rPr>
          <w:rStyle w:val="Style8"/>
          <w:rFonts w:eastAsia="Calibri" w:cs="Times New Roman"/>
          <w:b/>
          <w:bCs/>
          <w:i w:val="false"/>
          <w:iCs w:val="false"/>
          <w:color w:val="000000"/>
          <w:sz w:val="26"/>
          <w:szCs w:val="26"/>
          <w:shd w:fill="FFFFFF" w:val="clear"/>
          <w:lang w:val="ru-RU" w:eastAsia="en-US" w:bidi="ar-SA"/>
        </w:rPr>
        <w:t>г. Санкт-Петербург, ул. Гжатская, дом 21, литера У»</w:t>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t xml:space="preserve">                                                                                                             </w:t>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r>
        <w:br w:type="page"/>
      </w:r>
    </w:p>
    <w:p>
      <w:pPr>
        <w:pStyle w:val="Normal"/>
        <w:keepNext w:val="true"/>
        <w:keepLines/>
        <w:rPr>
          <w:rFonts w:eastAsia="Calibri"/>
          <w:b/>
          <w:i/>
          <w:i/>
          <w:sz w:val="24"/>
          <w:szCs w:val="24"/>
        </w:rPr>
      </w:pPr>
      <w:r>
        <w:rPr>
          <w:rFonts w:eastAsia="Calibri"/>
          <w:b/>
          <w:i/>
          <w:sz w:val="24"/>
          <w:szCs w:val="24"/>
        </w:rPr>
      </w:r>
    </w:p>
    <w:p>
      <w:pPr>
        <w:pStyle w:val="Normal"/>
        <w:keepNext w:val="true"/>
        <w:keepLines/>
        <w:pageBreakBefore w:val="false"/>
        <w:rPr>
          <w:sz w:val="26"/>
          <w:szCs w:val="26"/>
        </w:rPr>
      </w:pPr>
      <w:r>
        <w:rPr>
          <w:sz w:val="26"/>
          <w:szCs w:val="26"/>
        </w:rPr>
      </w:r>
    </w:p>
    <w:p>
      <w:pPr>
        <w:pStyle w:val="Heading1"/>
        <w:keepLines/>
        <w:numPr>
          <w:ilvl w:val="0"/>
          <w:numId w:val="3"/>
        </w:numPr>
        <w:ind w:left="357" w:right="0" w:hanging="357"/>
        <w:jc w:val="center"/>
        <w:rPr>
          <w:caps/>
          <w:lang w:val="ru-RU"/>
        </w:rPr>
      </w:pPr>
      <w:bookmarkStart w:id="3" w:name="_Toc54643694"/>
      <w:r>
        <w:rPr>
          <w:lang w:val="ru-RU"/>
        </w:rPr>
        <w:t>Общие сведения</w:t>
      </w:r>
      <w:bookmarkEnd w:id="3"/>
    </w:p>
    <w:p>
      <w:pPr>
        <w:pStyle w:val="Heading4"/>
        <w:numPr>
          <w:ilvl w:val="1"/>
          <w:numId w:val="3"/>
        </w:numPr>
        <w:ind w:left="432" w:right="0" w:hanging="432"/>
        <w:rPr/>
      </w:pPr>
      <w:bookmarkStart w:id="4" w:name="_Toc54643695"/>
      <w:bookmarkStart w:id="5" w:name="_Toc46743505"/>
      <w:r>
        <w:rPr/>
        <w:t>Обозначения и сокращения</w:t>
      </w:r>
      <w:bookmarkEnd w:id="4"/>
      <w:bookmarkEnd w:id="5"/>
    </w:p>
    <w:p>
      <w:pPr>
        <w:pStyle w:val="Normal"/>
        <w:rPr>
          <w:b w:val="false"/>
          <w:bCs/>
          <w:iCs/>
          <w:sz w:val="26"/>
          <w:szCs w:val="26"/>
        </w:rPr>
      </w:pPr>
      <w:r>
        <w:rPr>
          <w:b w:val="false"/>
          <w:bCs/>
          <w:iCs/>
          <w:sz w:val="26"/>
          <w:szCs w:val="26"/>
        </w:rPr>
      </w:r>
    </w:p>
    <w:tbl>
      <w:tblPr>
        <w:tblW w:w="9783" w:type="dxa"/>
        <w:jc w:val="center"/>
        <w:tblInd w:w="0" w:type="dxa"/>
        <w:tblLayout w:type="fixed"/>
        <w:tblCellMar>
          <w:top w:w="55" w:type="dxa"/>
          <w:left w:w="108" w:type="dxa"/>
          <w:bottom w:w="55" w:type="dxa"/>
          <w:right w:w="108" w:type="dxa"/>
        </w:tblCellMar>
      </w:tblPr>
      <w:tblGrid>
        <w:gridCol w:w="1785"/>
        <w:gridCol w:w="7997"/>
      </w:tblGrid>
      <w:tr>
        <w:trPr>
          <w:cantSplit w:val="true"/>
        </w:trPr>
        <w:tc>
          <w:tcPr>
            <w:tcW w:w="1785" w:type="dxa"/>
            <w:tcBorders>
              <w:top w:val="single" w:sz="4" w:space="0" w:color="000000"/>
              <w:left w:val="single" w:sz="4" w:space="0" w:color="000000"/>
              <w:bottom w:val="single" w:sz="4" w:space="0" w:color="000000"/>
            </w:tcBorders>
          </w:tcPr>
          <w:p>
            <w:pPr>
              <w:pStyle w:val="Normal"/>
              <w:keepNext w:val="true"/>
              <w:keepLines/>
              <w:widowControl w:val="false"/>
              <w:jc w:val="both"/>
              <w:rPr>
                <w:b w:val="false"/>
                <w:iCs/>
                <w:sz w:val="24"/>
                <w:szCs w:val="24"/>
                <w:shd w:fill="auto" w:val="clear"/>
              </w:rPr>
            </w:pPr>
            <w:r>
              <w:rPr>
                <w:iCs/>
                <w:sz w:val="24"/>
                <w:szCs w:val="24"/>
              </w:rPr>
              <w:t>ТЗ</w:t>
            </w:r>
          </w:p>
        </w:tc>
        <w:tc>
          <w:tcPr>
            <w:tcW w:w="7997"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jc w:val="both"/>
              <w:rPr>
                <w:b w:val="false"/>
                <w:bCs/>
                <w:iCs/>
                <w:sz w:val="24"/>
                <w:szCs w:val="24"/>
              </w:rPr>
            </w:pPr>
            <w:r>
              <w:rPr>
                <w:iCs/>
                <w:sz w:val="24"/>
                <w:szCs w:val="24"/>
              </w:rPr>
              <w:t>Технические задание</w:t>
            </w:r>
          </w:p>
        </w:tc>
      </w:tr>
      <w:tr>
        <w:trPr>
          <w:cantSplit w:val="true"/>
        </w:trPr>
        <w:tc>
          <w:tcPr>
            <w:tcW w:w="1785" w:type="dxa"/>
            <w:tcBorders>
              <w:left w:val="single" w:sz="4" w:space="0" w:color="000000"/>
              <w:bottom w:val="single" w:sz="4" w:space="0" w:color="000000"/>
            </w:tcBorders>
          </w:tcPr>
          <w:p>
            <w:pPr>
              <w:pStyle w:val="Normal"/>
              <w:keepNext w:val="true"/>
              <w:keepLines/>
              <w:widowControl w:val="false"/>
              <w:jc w:val="both"/>
              <w:rPr>
                <w:b w:val="false"/>
                <w:iCs/>
                <w:sz w:val="24"/>
                <w:szCs w:val="24"/>
                <w:shd w:fill="auto" w:val="clear"/>
              </w:rPr>
            </w:pPr>
            <w:r>
              <w:rPr>
                <w:b w:val="false"/>
                <w:iCs/>
                <w:sz w:val="24"/>
                <w:szCs w:val="24"/>
                <w:shd w:fill="auto" w:val="clear"/>
              </w:rPr>
              <w:t>ТР</w:t>
            </w:r>
          </w:p>
        </w:tc>
        <w:tc>
          <w:tcPr>
            <w:tcW w:w="7997" w:type="dxa"/>
            <w:tcBorders>
              <w:left w:val="single" w:sz="4" w:space="0" w:color="000000"/>
              <w:bottom w:val="single" w:sz="4" w:space="0" w:color="000000"/>
              <w:right w:val="single" w:sz="4" w:space="0" w:color="000000"/>
            </w:tcBorders>
          </w:tcPr>
          <w:p>
            <w:pPr>
              <w:pStyle w:val="Normal"/>
              <w:widowControl w:val="false"/>
              <w:jc w:val="both"/>
              <w:rPr>
                <w:b w:val="false"/>
                <w:bCs/>
                <w:iCs/>
                <w:sz w:val="24"/>
                <w:szCs w:val="24"/>
              </w:rPr>
            </w:pPr>
            <w:r>
              <w:rPr>
                <w:b w:val="false"/>
                <w:bCs/>
                <w:iCs/>
                <w:sz w:val="24"/>
                <w:szCs w:val="24"/>
              </w:rPr>
              <w:t>Текущий ремонт</w:t>
            </w:r>
          </w:p>
        </w:tc>
      </w:tr>
      <w:tr>
        <w:trPr>
          <w:cantSplit w:val="true"/>
        </w:trPr>
        <w:tc>
          <w:tcPr>
            <w:tcW w:w="1785" w:type="dxa"/>
            <w:tcBorders>
              <w:left w:val="single" w:sz="4" w:space="0" w:color="000000"/>
              <w:bottom w:val="single" w:sz="4" w:space="0" w:color="000000"/>
            </w:tcBorders>
          </w:tcPr>
          <w:p>
            <w:pPr>
              <w:pStyle w:val="Normal"/>
              <w:keepNext w:val="true"/>
              <w:keepLines/>
              <w:widowControl w:val="false"/>
              <w:jc w:val="both"/>
              <w:rPr>
                <w:b w:val="false"/>
                <w:iCs/>
                <w:sz w:val="24"/>
                <w:szCs w:val="24"/>
                <w:shd w:fill="auto" w:val="clear"/>
              </w:rPr>
            </w:pPr>
            <w:r>
              <w:rPr>
                <w:b w:val="false"/>
                <w:iCs/>
                <w:sz w:val="24"/>
                <w:szCs w:val="24"/>
                <w:shd w:fill="auto" w:val="clear"/>
              </w:rPr>
              <w:t>ПНР</w:t>
            </w:r>
          </w:p>
        </w:tc>
        <w:tc>
          <w:tcPr>
            <w:tcW w:w="7997" w:type="dxa"/>
            <w:tcBorders>
              <w:left w:val="single" w:sz="4" w:space="0" w:color="000000"/>
              <w:bottom w:val="single" w:sz="4" w:space="0" w:color="000000"/>
              <w:right w:val="single" w:sz="4" w:space="0" w:color="000000"/>
            </w:tcBorders>
          </w:tcPr>
          <w:p>
            <w:pPr>
              <w:pStyle w:val="Normal"/>
              <w:widowControl w:val="false"/>
              <w:jc w:val="both"/>
              <w:rPr>
                <w:b w:val="false"/>
                <w:bCs/>
                <w:iCs/>
                <w:sz w:val="24"/>
                <w:szCs w:val="24"/>
              </w:rPr>
            </w:pPr>
            <w:r>
              <w:rPr>
                <w:b w:val="false"/>
                <w:bCs/>
                <w:iCs/>
                <w:sz w:val="24"/>
                <w:szCs w:val="24"/>
              </w:rPr>
              <w:t xml:space="preserve">Пусконаладочные работы </w:t>
            </w:r>
          </w:p>
        </w:tc>
      </w:tr>
      <w:tr>
        <w:trPr>
          <w:cantSplit w:val="true"/>
        </w:trPr>
        <w:tc>
          <w:tcPr>
            <w:tcW w:w="1785" w:type="dxa"/>
            <w:tcBorders>
              <w:left w:val="single" w:sz="4" w:space="0" w:color="000000"/>
              <w:bottom w:val="single" w:sz="4" w:space="0" w:color="000000"/>
            </w:tcBorders>
          </w:tcPr>
          <w:p>
            <w:pPr>
              <w:pStyle w:val="Normal"/>
              <w:keepNext w:val="true"/>
              <w:keepLines/>
              <w:widowControl w:val="false"/>
              <w:jc w:val="both"/>
              <w:rPr>
                <w:b w:val="false"/>
                <w:iCs/>
                <w:sz w:val="24"/>
                <w:szCs w:val="24"/>
                <w:shd w:fill="auto" w:val="clear"/>
              </w:rPr>
            </w:pPr>
            <w:r>
              <w:rPr>
                <w:b w:val="false"/>
                <w:iCs/>
                <w:sz w:val="24"/>
                <w:szCs w:val="24"/>
                <w:shd w:fill="auto" w:val="clear"/>
              </w:rPr>
              <w:t>МТР</w:t>
            </w:r>
          </w:p>
        </w:tc>
        <w:tc>
          <w:tcPr>
            <w:tcW w:w="7997" w:type="dxa"/>
            <w:tcBorders>
              <w:left w:val="single" w:sz="4" w:space="0" w:color="000000"/>
              <w:bottom w:val="single" w:sz="4" w:space="0" w:color="000000"/>
              <w:right w:val="single" w:sz="4" w:space="0" w:color="000000"/>
            </w:tcBorders>
          </w:tcPr>
          <w:p>
            <w:pPr>
              <w:pStyle w:val="Normal"/>
              <w:widowControl w:val="false"/>
              <w:jc w:val="both"/>
              <w:rPr>
                <w:b w:val="false"/>
                <w:bCs/>
                <w:iCs/>
                <w:sz w:val="24"/>
                <w:szCs w:val="24"/>
              </w:rPr>
            </w:pPr>
            <w:r>
              <w:rPr>
                <w:b w:val="false"/>
                <w:bCs/>
                <w:iCs/>
                <w:sz w:val="24"/>
                <w:szCs w:val="24"/>
              </w:rPr>
              <w:t>Материально-технические ресурсы (запасные части и материалы)  </w:t>
            </w:r>
          </w:p>
        </w:tc>
      </w:tr>
      <w:tr>
        <w:trPr>
          <w:cantSplit w:val="true"/>
        </w:trPr>
        <w:tc>
          <w:tcPr>
            <w:tcW w:w="1785" w:type="dxa"/>
            <w:tcBorders>
              <w:left w:val="single" w:sz="4" w:space="0" w:color="000000"/>
              <w:bottom w:val="single" w:sz="4" w:space="0" w:color="000000"/>
            </w:tcBorders>
          </w:tcPr>
          <w:p>
            <w:pPr>
              <w:pStyle w:val="Normal"/>
              <w:keepNext w:val="true"/>
              <w:keepLines/>
              <w:widowControl w:val="false"/>
              <w:jc w:val="both"/>
              <w:rPr>
                <w:b w:val="false"/>
                <w:iCs/>
                <w:sz w:val="24"/>
                <w:szCs w:val="24"/>
                <w:shd w:fill="auto" w:val="clear"/>
              </w:rPr>
            </w:pPr>
            <w:r>
              <w:rPr>
                <w:b w:val="false"/>
                <w:iCs/>
                <w:sz w:val="24"/>
                <w:szCs w:val="24"/>
                <w:shd w:fill="auto" w:val="clear"/>
              </w:rPr>
              <w:t>КИПиА</w:t>
            </w:r>
          </w:p>
        </w:tc>
        <w:tc>
          <w:tcPr>
            <w:tcW w:w="7997" w:type="dxa"/>
            <w:tcBorders>
              <w:left w:val="single" w:sz="4" w:space="0" w:color="000000"/>
              <w:bottom w:val="single" w:sz="4" w:space="0" w:color="000000"/>
              <w:right w:val="single" w:sz="4" w:space="0" w:color="000000"/>
            </w:tcBorders>
          </w:tcPr>
          <w:p>
            <w:pPr>
              <w:pStyle w:val="Normal"/>
              <w:widowControl w:val="false"/>
              <w:jc w:val="both"/>
              <w:rPr>
                <w:b w:val="false"/>
                <w:bCs/>
                <w:iCs/>
                <w:sz w:val="24"/>
                <w:szCs w:val="24"/>
              </w:rPr>
            </w:pPr>
            <w:r>
              <w:rPr>
                <w:b w:val="false"/>
                <w:bCs/>
                <w:iCs/>
                <w:sz w:val="24"/>
                <w:szCs w:val="24"/>
              </w:rPr>
              <w:t xml:space="preserve">Контрольно-измерительные приборы и автоматика </w:t>
            </w:r>
          </w:p>
        </w:tc>
      </w:tr>
      <w:tr>
        <w:trPr>
          <w:cantSplit w:val="true"/>
        </w:trPr>
        <w:tc>
          <w:tcPr>
            <w:tcW w:w="1785" w:type="dxa"/>
            <w:tcBorders>
              <w:left w:val="single" w:sz="4" w:space="0" w:color="000000"/>
              <w:bottom w:val="single" w:sz="4" w:space="0" w:color="000000"/>
              <w:right w:val="single" w:sz="4" w:space="0" w:color="000000"/>
            </w:tcBorders>
            <w:tcMar>
              <w:top w:w="0" w:type="dxa"/>
              <w:bottom w:w="0" w:type="dxa"/>
            </w:tcMar>
          </w:tcPr>
          <w:p>
            <w:pPr>
              <w:pStyle w:val="Normal"/>
              <w:keepNext w:val="true"/>
              <w:keepLines/>
              <w:widowControl w:val="false"/>
              <w:jc w:val="both"/>
              <w:rPr>
                <w:b w:val="false"/>
                <w:iCs/>
                <w:sz w:val="24"/>
                <w:szCs w:val="24"/>
                <w:shd w:fill="auto" w:val="clear"/>
              </w:rPr>
            </w:pPr>
            <w:r>
              <w:rPr>
                <w:iCs/>
                <w:sz w:val="24"/>
                <w:szCs w:val="24"/>
              </w:rPr>
              <w:t>ОЗП</w:t>
            </w:r>
          </w:p>
        </w:tc>
        <w:tc>
          <w:tcPr>
            <w:tcW w:w="7997" w:type="dxa"/>
            <w:tcBorders>
              <w:left w:val="single" w:sz="4" w:space="0" w:color="000000"/>
              <w:bottom w:val="single" w:sz="4" w:space="0" w:color="000000"/>
              <w:right w:val="single" w:sz="4" w:space="0" w:color="000000"/>
            </w:tcBorders>
            <w:tcMar>
              <w:top w:w="0" w:type="dxa"/>
              <w:bottom w:w="0" w:type="dxa"/>
            </w:tcMar>
          </w:tcPr>
          <w:p>
            <w:pPr>
              <w:pStyle w:val="Normal"/>
              <w:keepNext w:val="true"/>
              <w:keepLines/>
              <w:widowControl w:val="false"/>
              <w:jc w:val="both"/>
              <w:rPr>
                <w:b w:val="false"/>
                <w:bCs/>
                <w:iCs/>
                <w:sz w:val="24"/>
                <w:szCs w:val="24"/>
              </w:rPr>
            </w:pPr>
            <w:r>
              <w:rPr>
                <w:bCs/>
                <w:iCs/>
                <w:sz w:val="24"/>
                <w:szCs w:val="24"/>
              </w:rPr>
              <w:t>Отопительный зимний период (осенне-зимний период)</w:t>
            </w:r>
          </w:p>
        </w:tc>
      </w:tr>
    </w:tbl>
    <w:p>
      <w:pPr>
        <w:pStyle w:val="Normal"/>
        <w:keepNext w:val="true"/>
        <w:keepLines/>
        <w:rPr>
          <w:sz w:val="24"/>
          <w:szCs w:val="24"/>
        </w:rPr>
      </w:pPr>
      <w:r>
        <w:rPr>
          <w:sz w:val="24"/>
          <w:szCs w:val="24"/>
        </w:rPr>
      </w:r>
    </w:p>
    <w:p>
      <w:pPr>
        <w:pStyle w:val="Heading4"/>
        <w:numPr>
          <w:ilvl w:val="1"/>
          <w:numId w:val="3"/>
        </w:numPr>
        <w:ind w:left="432" w:right="0" w:hanging="432"/>
        <w:rPr/>
      </w:pPr>
      <w:bookmarkStart w:id="6" w:name="_Toc54643696"/>
      <w:r>
        <w:rPr/>
        <w:t>Наименование закупаемой продукции</w:t>
      </w:r>
      <w:bookmarkEnd w:id="6"/>
      <w:r>
        <w:rPr>
          <w:rFonts w:eastAsia="Times New Roman"/>
          <w:lang w:val="ru-RU"/>
        </w:rPr>
        <w:t xml:space="preserve"> </w:t>
      </w:r>
    </w:p>
    <w:p>
      <w:pPr>
        <w:pStyle w:val="Normal"/>
        <w:ind w:firstLine="567"/>
        <w:jc w:val="both"/>
        <w:rPr/>
      </w:pPr>
      <w:r>
        <w:rPr>
          <w:rStyle w:val="Style8"/>
          <w:rFonts w:eastAsia="Calibri" w:cs="Times New Roman"/>
          <w:b w:val="false"/>
          <w:bCs w:val="false"/>
          <w:i w:val="false"/>
          <w:iCs w:val="false"/>
          <w:color w:val="000000"/>
          <w:sz w:val="24"/>
          <w:szCs w:val="24"/>
          <w:shd w:fill="FFFFFF" w:val="clear"/>
          <w:lang w:val="ru-RU" w:eastAsia="en-US" w:bidi="ar-SA"/>
        </w:rPr>
        <w:t>«ОКПД2 33.12.19.000 Выполнение работ по замене горелки котла №2, системы автоматического управления котельной и узла учёта тепловой энергии для нужд АО «ВНИИГ им. Б.Е. Веденеева» по адресу: г. Санкт-Петербург, ул. Гжатская, дом 21, литера У»</w:t>
      </w:r>
    </w:p>
    <w:p>
      <w:pPr>
        <w:pStyle w:val="Heading1"/>
        <w:keepLines/>
        <w:numPr>
          <w:ilvl w:val="0"/>
          <w:numId w:val="0"/>
        </w:numPr>
        <w:spacing w:before="240" w:after="60"/>
        <w:ind w:left="0" w:right="0" w:hanging="0"/>
        <w:rPr>
          <w:sz w:val="24"/>
          <w:szCs w:val="24"/>
          <w:lang w:val="ru-RU"/>
        </w:rPr>
      </w:pPr>
      <w:bookmarkStart w:id="7" w:name="_Toc54643699"/>
      <w:r>
        <w:rPr>
          <w:sz w:val="24"/>
          <w:szCs w:val="24"/>
        </w:rPr>
        <w:t>Таблица 1</w:t>
      </w:r>
      <w:r>
        <w:rPr>
          <w:sz w:val="24"/>
          <w:szCs w:val="24"/>
          <w:lang w:val="ru-RU"/>
        </w:rPr>
        <w:t>.</w:t>
      </w:r>
      <w:r>
        <w:rPr>
          <w:sz w:val="24"/>
          <w:szCs w:val="24"/>
        </w:rPr>
        <w:t xml:space="preserve"> </w:t>
      </w:r>
      <w:r>
        <w:rPr>
          <w:sz w:val="24"/>
          <w:szCs w:val="24"/>
          <w:lang w:val="ru-RU"/>
        </w:rPr>
        <w:t>Перечень объектов заказчика</w:t>
      </w:r>
      <w:bookmarkEnd w:id="7"/>
    </w:p>
    <w:tbl>
      <w:tblPr>
        <w:tblW w:w="9918" w:type="dxa"/>
        <w:jc w:val="left"/>
        <w:tblInd w:w="0" w:type="dxa"/>
        <w:tblLayout w:type="fixed"/>
        <w:tblCellMar>
          <w:top w:w="0" w:type="dxa"/>
          <w:left w:w="108" w:type="dxa"/>
          <w:bottom w:w="0" w:type="dxa"/>
          <w:right w:w="108" w:type="dxa"/>
        </w:tblCellMar>
      </w:tblPr>
      <w:tblGrid>
        <w:gridCol w:w="817"/>
        <w:gridCol w:w="2297"/>
        <w:gridCol w:w="2410"/>
        <w:gridCol w:w="2522"/>
        <w:gridCol w:w="1872"/>
      </w:tblGrid>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w:t>
            </w:r>
          </w:p>
          <w:p>
            <w:pPr>
              <w:pStyle w:val="Normal"/>
              <w:widowControl w:val="false"/>
              <w:rPr>
                <w:sz w:val="24"/>
                <w:szCs w:val="24"/>
              </w:rPr>
            </w:pPr>
            <w:r>
              <w:rPr>
                <w:sz w:val="24"/>
                <w:szCs w:val="24"/>
              </w:rPr>
              <w:t>п/п</w:t>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Наименование объекта</w:t>
            </w:r>
          </w:p>
          <w:p>
            <w:pPr>
              <w:pStyle w:val="Normal"/>
              <w:widowControl w:val="false"/>
              <w:jc w:val="center"/>
              <w:rPr>
                <w:sz w:val="24"/>
                <w:szCs w:val="24"/>
              </w:rPr>
            </w:pPr>
            <w:r>
              <w:rPr>
                <w:sz w:val="24"/>
                <w:szCs w:val="24"/>
              </w:rPr>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 xml:space="preserve">Расположение объекта </w:t>
              <w:br/>
              <w:t>(место оказания услуг)</w:t>
            </w:r>
          </w:p>
        </w:tc>
        <w:tc>
          <w:tcPr>
            <w:tcW w:w="25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 xml:space="preserve">Наименование основного средства </w:t>
              <w:br/>
              <w:t>(в отношении которого оказываются услуги)</w:t>
            </w:r>
          </w:p>
        </w:tc>
        <w:tc>
          <w:tcPr>
            <w:tcW w:w="18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Примечания</w:t>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1</w:t>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2</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3</w:t>
            </w:r>
          </w:p>
        </w:tc>
        <w:tc>
          <w:tcPr>
            <w:tcW w:w="25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4</w:t>
            </w:r>
          </w:p>
        </w:tc>
        <w:tc>
          <w:tcPr>
            <w:tcW w:w="18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5</w:t>
            </w:r>
          </w:p>
        </w:tc>
      </w:tr>
      <w:tr>
        <w:trPr>
          <w:trHeight w:val="881" w:hRule="atLeast"/>
        </w:trPr>
        <w:tc>
          <w:tcPr>
            <w:tcW w:w="817"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ind w:left="360" w:right="0" w:hanging="360"/>
              <w:rPr>
                <w:i/>
                <w:i/>
                <w:iCs/>
              </w:rPr>
            </w:pPr>
            <w:r>
              <w:rPr>
                <w:i/>
                <w:iCs/>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both"/>
              <w:rPr/>
            </w:pPr>
            <w:r>
              <w:rPr>
                <w:rStyle w:val="Style8"/>
                <w:rFonts w:eastAsia="Calibri" w:cs="Times New Roman"/>
                <w:b w:val="false"/>
                <w:bCs w:val="false"/>
                <w:i w:val="false"/>
                <w:iCs w:val="false"/>
                <w:color w:val="000000"/>
                <w:sz w:val="24"/>
                <w:szCs w:val="24"/>
                <w:shd w:fill="FFFFFF" w:val="clear"/>
                <w:lang w:val="ru-RU" w:eastAsia="en-US" w:bidi="ar-SA"/>
              </w:rPr>
              <w:t>ОКПД2 33.12.19.000 Выполнение работ по замене горелки котла №2, системы автоматического управления котельной и узла учёта тепловой энергии для нужд АО «ВНИИГ им. Б.Е. Веденеева» по адресу: г. Санкт-Петербург, ул. Гжатская, дом 21, литера У</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851" w:leader="none"/>
                <w:tab w:val="left" w:pos="1560" w:leader="none"/>
              </w:tabs>
              <w:spacing w:before="0" w:after="0"/>
              <w:ind w:left="142" w:right="0" w:hanging="0"/>
              <w:contextualSpacing/>
              <w:rPr>
                <w:iCs/>
                <w:sz w:val="24"/>
                <w:szCs w:val="24"/>
              </w:rPr>
            </w:pPr>
            <w:r>
              <w:rPr>
                <w:rStyle w:val="13"/>
                <w:iCs/>
                <w:sz w:val="24"/>
                <w:szCs w:val="24"/>
              </w:rPr>
              <w:t>Российская Федерация, 195220, г. Санкт-Петербург, ул. Гжатская, д. 21, здание литера «У»</w:t>
            </w:r>
          </w:p>
        </w:tc>
        <w:tc>
          <w:tcPr>
            <w:tcW w:w="25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851" w:leader="none"/>
                <w:tab w:val="left" w:pos="1560" w:leader="none"/>
              </w:tabs>
              <w:spacing w:before="0" w:after="0"/>
              <w:ind w:left="142" w:right="0" w:hanging="0"/>
              <w:contextualSpacing/>
              <w:rPr>
                <w:sz w:val="24"/>
                <w:szCs w:val="24"/>
              </w:rPr>
            </w:pPr>
            <w:r>
              <w:rPr>
                <w:rStyle w:val="13"/>
                <w:sz w:val="24"/>
                <w:szCs w:val="24"/>
              </w:rPr>
              <w:t>Автоматическая водогрейная газовая котельная АО «ВНИИГ им. Б.Е. Веденеева»</w:t>
            </w:r>
          </w:p>
        </w:tc>
        <w:tc>
          <w:tcPr>
            <w:tcW w:w="1872" w:type="dxa"/>
            <w:tcBorders>
              <w:top w:val="single" w:sz="4" w:space="0" w:color="000000"/>
              <w:left w:val="single" w:sz="4" w:space="0" w:color="000000"/>
              <w:bottom w:val="single" w:sz="4" w:space="0" w:color="000000"/>
              <w:right w:val="single" w:sz="4" w:space="0" w:color="000000"/>
            </w:tcBorders>
          </w:tcPr>
          <w:p>
            <w:pPr>
              <w:pStyle w:val="Normal"/>
              <w:widowControl w:val="false"/>
              <w:rPr>
                <w:iCs/>
                <w:sz w:val="22"/>
                <w:szCs w:val="22"/>
              </w:rPr>
            </w:pPr>
            <w:r>
              <w:rPr>
                <w:iCs/>
                <w:sz w:val="22"/>
                <w:szCs w:val="22"/>
              </w:rPr>
            </w:r>
          </w:p>
        </w:tc>
      </w:tr>
    </w:tbl>
    <w:p>
      <w:pPr>
        <w:pStyle w:val="Heading4"/>
        <w:numPr>
          <w:ilvl w:val="1"/>
          <w:numId w:val="3"/>
        </w:numPr>
        <w:ind w:left="432" w:right="0" w:hanging="432"/>
        <w:rPr/>
      </w:pPr>
      <w:bookmarkStart w:id="8" w:name="_Toc54643700"/>
      <w:bookmarkEnd w:id="8"/>
      <w:r>
        <w:rPr/>
        <w:t xml:space="preserve">Информация в отношении исполнения договора, </w:t>
      </w:r>
      <w:bookmarkStart w:id="9" w:name="_Hlk46492347"/>
      <w:r>
        <w:rPr/>
        <w:t xml:space="preserve">которая должна быть учтена при подготовке заявки </w:t>
      </w:r>
      <w:bookmarkEnd w:id="9"/>
      <w:r>
        <w:rPr/>
        <w:t xml:space="preserve">(в том числе перечень ресурсов, услуг и документов, предоставляемых </w:t>
      </w:r>
      <w:r>
        <w:rPr>
          <w:lang w:val="ru-RU"/>
        </w:rPr>
        <w:t>заказчиком</w:t>
      </w:r>
      <w:r>
        <w:rPr/>
        <w:t xml:space="preserve"> на этапе исполнения договора)</w:t>
      </w:r>
      <w:r>
        <w:rPr>
          <w:lang w:val="ru-RU"/>
        </w:rPr>
        <w:t xml:space="preserve"> </w:t>
      </w:r>
    </w:p>
    <w:p>
      <w:pPr>
        <w:pStyle w:val="Normal"/>
        <w:jc w:val="both"/>
        <w:rPr>
          <w:sz w:val="24"/>
          <w:szCs w:val="24"/>
        </w:rPr>
      </w:pPr>
      <w:r>
        <w:rPr>
          <w:sz w:val="24"/>
          <w:szCs w:val="24"/>
        </w:rPr>
      </w:r>
    </w:p>
    <w:p>
      <w:pPr>
        <w:pStyle w:val="Normal"/>
        <w:jc w:val="both"/>
        <w:rPr>
          <w:sz w:val="24"/>
          <w:szCs w:val="24"/>
        </w:rPr>
      </w:pPr>
      <w:bookmarkStart w:id="10" w:name="_Toc50125126"/>
      <w:bookmarkStart w:id="11" w:name="_Toc54643702"/>
      <w:bookmarkStart w:id="12" w:name="_Toc51339693"/>
      <w:r>
        <w:rPr>
          <w:sz w:val="24"/>
          <w:szCs w:val="24"/>
        </w:rPr>
        <w:t>Заказчик имеет лицензию на осуществление работ со сведениями, составляющими государственную тайну, в связи с чем прием иностранных граждан на территории Заказчика строго регламентирован нормативными правовыми актами Российской Федерации по обеспечению режима секретности. На основании вышеизложенного вход на территорию Заказчика работникам Исполнителя, являющимся иностранными гражданами, может быть запрещён. В случае недопуска Заказчиком работников Исполнителя, являющихся иностранными гражданами, для оказания услуг по Договору не влечет перенос сроков оказания услуг и не освобождает Исполнителя от ответственности за нарушение сроков оказания услуг.</w:t>
      </w:r>
    </w:p>
    <w:p>
      <w:pPr>
        <w:pStyle w:val="Normal"/>
        <w:jc w:val="both"/>
        <w:rPr>
          <w:sz w:val="24"/>
          <w:szCs w:val="24"/>
        </w:rPr>
      </w:pPr>
      <w:r>
        <w:rPr>
          <w:sz w:val="24"/>
          <w:szCs w:val="24"/>
        </w:rPr>
      </w:r>
    </w:p>
    <w:p>
      <w:pPr>
        <w:pStyle w:val="Normal"/>
        <w:jc w:val="both"/>
        <w:rPr>
          <w:sz w:val="24"/>
          <w:szCs w:val="24"/>
        </w:rPr>
      </w:pPr>
      <w:r>
        <w:rPr>
          <w:sz w:val="24"/>
          <w:szCs w:val="24"/>
        </w:rPr>
        <w:t>Часть поставляемых МТР передаётся на склад Заказчика.</w:t>
      </w:r>
    </w:p>
    <w:p>
      <w:pPr>
        <w:pStyle w:val="Normal"/>
        <w:spacing w:before="0" w:after="240"/>
        <w:ind w:left="0" w:right="-68" w:hanging="0"/>
        <w:jc w:val="both"/>
        <w:rPr>
          <w:b/>
          <w:bCs/>
          <w:iCs/>
          <w:sz w:val="24"/>
          <w:szCs w:val="24"/>
          <w:u w:val="single"/>
        </w:rPr>
      </w:pPr>
      <w:r>
        <w:rPr>
          <w:b/>
          <w:bCs/>
          <w:iCs/>
          <w:sz w:val="24"/>
          <w:szCs w:val="24"/>
          <w:u w:val="single"/>
        </w:rPr>
      </w:r>
    </w:p>
    <w:p>
      <w:pPr>
        <w:pStyle w:val="Heading1"/>
        <w:keepLines/>
        <w:numPr>
          <w:ilvl w:val="0"/>
          <w:numId w:val="3"/>
        </w:numPr>
        <w:ind w:left="357" w:right="0" w:hanging="357"/>
        <w:jc w:val="center"/>
        <w:rPr>
          <w:iCs/>
          <w:caps/>
          <w:lang w:val="ru-RU"/>
        </w:rPr>
      </w:pPr>
      <w:r>
        <w:rPr>
          <w:iCs/>
          <w:lang w:val="ru-RU"/>
        </w:rPr>
        <w:t>Требования</w:t>
      </w:r>
      <w:r>
        <w:rPr>
          <w:iCs/>
        </w:rPr>
        <w:t xml:space="preserve"> к продукции</w:t>
      </w:r>
      <w:bookmarkEnd w:id="11"/>
      <w:bookmarkEnd w:id="12"/>
    </w:p>
    <w:p>
      <w:pPr>
        <w:pStyle w:val="Heading4"/>
        <w:numPr>
          <w:ilvl w:val="1"/>
          <w:numId w:val="3"/>
        </w:numPr>
        <w:ind w:left="432" w:right="0" w:hanging="432"/>
        <w:rPr/>
      </w:pPr>
      <w:bookmarkStart w:id="13" w:name="_Toc54643703"/>
      <w:r>
        <w:rPr/>
        <w:t>Требования к объемам и срокам выполнения работ</w:t>
      </w:r>
      <w:bookmarkEnd w:id="13"/>
    </w:p>
    <w:p>
      <w:pPr>
        <w:pStyle w:val="Heading3"/>
        <w:numPr>
          <w:ilvl w:val="2"/>
          <w:numId w:val="3"/>
        </w:numPr>
        <w:rPr>
          <w:lang w:val="ru-RU"/>
        </w:rPr>
      </w:pPr>
      <w:bookmarkStart w:id="14" w:name="_Toc54643704"/>
      <w:r>
        <w:rPr>
          <w:lang w:val="ru-RU"/>
        </w:rPr>
        <w:t>Требования к перечню и объему работ</w:t>
      </w:r>
      <w:bookmarkEnd w:id="14"/>
    </w:p>
    <w:p>
      <w:pPr>
        <w:pStyle w:val="Normal"/>
        <w:rPr/>
      </w:pPr>
      <w:r>
        <w:rPr>
          <w:sz w:val="24"/>
          <w:szCs w:val="24"/>
        </w:rPr>
        <w:t>2.1.1.1. Работы по текущему ремонту котла №2:</w:t>
      </w:r>
    </w:p>
    <w:p>
      <w:pPr>
        <w:pStyle w:val="Normal"/>
        <w:rPr/>
      </w:pPr>
      <w:r>
        <w:rPr>
          <w:sz w:val="24"/>
          <w:szCs w:val="24"/>
        </w:rPr>
        <w:t xml:space="preserve"> </w:t>
      </w:r>
      <w:r>
        <w:rPr>
          <w:sz w:val="24"/>
          <w:szCs w:val="24"/>
        </w:rPr>
        <w:t>- демонтаж горелки  RIELLO RS 250/M MZ;</w:t>
      </w:r>
    </w:p>
    <w:p>
      <w:pPr>
        <w:pStyle w:val="Normal"/>
        <w:rPr/>
      </w:pPr>
      <w:r>
        <w:rPr>
          <w:sz w:val="24"/>
          <w:szCs w:val="24"/>
        </w:rPr>
        <w:t>- поставка горелки RIELLO RS 250/M MZ в сборе и монтаж  на котёл №2;</w:t>
      </w:r>
    </w:p>
    <w:p>
      <w:pPr>
        <w:pStyle w:val="Normal"/>
        <w:rPr/>
      </w:pPr>
      <w:r>
        <w:rPr>
          <w:sz w:val="24"/>
          <w:szCs w:val="24"/>
        </w:rPr>
        <w:t>- режимная наладка горелки;</w:t>
      </w:r>
    </w:p>
    <w:p>
      <w:pPr>
        <w:pStyle w:val="Normal"/>
        <w:rPr/>
      </w:pPr>
      <w:r>
        <w:rPr>
          <w:sz w:val="24"/>
          <w:szCs w:val="24"/>
        </w:rPr>
        <w:t>2.1.1.2. Работы по текущему ремонту автоматики управления котельной:</w:t>
      </w:r>
    </w:p>
    <w:p>
      <w:pPr>
        <w:pStyle w:val="Normal"/>
        <w:rPr/>
      </w:pPr>
      <w:r>
        <w:rPr>
          <w:sz w:val="24"/>
          <w:szCs w:val="24"/>
        </w:rPr>
        <w:t>- демонтаж установленной системы автоматики  RIELLO;</w:t>
      </w:r>
    </w:p>
    <w:p>
      <w:pPr>
        <w:pStyle w:val="Normal"/>
        <w:rPr/>
      </w:pPr>
      <w:r>
        <w:rPr>
          <w:sz w:val="24"/>
          <w:szCs w:val="24"/>
        </w:rPr>
        <w:t>- поставка и монтаж контроллера для автоматического управления котельной Овен, с</w:t>
      </w:r>
    </w:p>
    <w:p>
      <w:pPr>
        <w:pStyle w:val="Normal"/>
        <w:rPr/>
      </w:pPr>
      <w:r>
        <w:rPr>
          <w:sz w:val="24"/>
          <w:szCs w:val="24"/>
        </w:rPr>
        <w:t xml:space="preserve">  </w:t>
      </w:r>
      <w:r>
        <w:rPr>
          <w:sz w:val="24"/>
          <w:szCs w:val="24"/>
        </w:rPr>
        <w:t>возможностью подключения не менее трёх котловых контроллеров -1 шт.;</w:t>
      </w:r>
    </w:p>
    <w:p>
      <w:pPr>
        <w:pStyle w:val="Normal"/>
        <w:rPr/>
      </w:pPr>
      <w:r>
        <w:rPr>
          <w:sz w:val="24"/>
          <w:szCs w:val="24"/>
        </w:rPr>
        <w:t>- поставка и монтаж котлового контроллера Овен - 2 шт.;</w:t>
      </w:r>
    </w:p>
    <w:p>
      <w:pPr>
        <w:pStyle w:val="Normal"/>
        <w:rPr/>
      </w:pPr>
      <w:r>
        <w:rPr>
          <w:sz w:val="24"/>
          <w:szCs w:val="24"/>
        </w:rPr>
        <w:t>- поставка и монтаж информационной программируемой панели оператора - 2 шт.;</w:t>
      </w:r>
    </w:p>
    <w:p>
      <w:pPr>
        <w:pStyle w:val="Normal"/>
        <w:rPr/>
      </w:pPr>
      <w:r>
        <w:rPr>
          <w:sz w:val="24"/>
          <w:szCs w:val="24"/>
        </w:rPr>
        <w:t>- поставка и монтаж комплекта датчиков для двух котловых и общего контроллеров — компл.</w:t>
      </w:r>
    </w:p>
    <w:p>
      <w:pPr>
        <w:pStyle w:val="Normal"/>
        <w:rPr/>
      </w:pPr>
      <w:r>
        <w:rPr>
          <w:sz w:val="24"/>
          <w:szCs w:val="24"/>
        </w:rPr>
        <w:t>- поставка и монтаж стабилизатора напряжения для системы автоматики и учёта — 1шт.</w:t>
      </w:r>
    </w:p>
    <w:p>
      <w:pPr>
        <w:pStyle w:val="Normal"/>
        <w:rPr/>
      </w:pPr>
      <w:r>
        <w:rPr>
          <w:sz w:val="24"/>
          <w:szCs w:val="24"/>
        </w:rPr>
        <w:t>- поставка и монтаж электротехнического оборудования для автоматики котельной — компл.</w:t>
      </w:r>
    </w:p>
    <w:p>
      <w:pPr>
        <w:pStyle w:val="Normal"/>
        <w:rPr/>
      </w:pPr>
      <w:r>
        <w:rPr>
          <w:sz w:val="24"/>
          <w:szCs w:val="24"/>
        </w:rPr>
        <w:t>- режимная наладка работы автоматики котельной.</w:t>
      </w:r>
    </w:p>
    <w:p>
      <w:pPr>
        <w:pStyle w:val="Normal"/>
        <w:rPr/>
      </w:pPr>
      <w:r>
        <w:rPr>
          <w:sz w:val="24"/>
          <w:szCs w:val="24"/>
        </w:rPr>
        <w:t>2.1.1.3. Работы по текущему ремонту системы учёта выработанной тепловой энергии.</w:t>
      </w:r>
    </w:p>
    <w:p>
      <w:pPr>
        <w:pStyle w:val="Normal"/>
        <w:rPr/>
      </w:pPr>
      <w:r>
        <w:rPr>
          <w:sz w:val="24"/>
          <w:szCs w:val="24"/>
        </w:rPr>
        <w:t>- демонтаж установленной системы учёта;</w:t>
      </w:r>
    </w:p>
    <w:p>
      <w:pPr>
        <w:pStyle w:val="Normal"/>
        <w:rPr/>
      </w:pPr>
      <w:r>
        <w:rPr>
          <w:sz w:val="24"/>
          <w:szCs w:val="24"/>
        </w:rPr>
        <w:t>- поставка и установка тепловычислителя с блоком  питания;</w:t>
      </w:r>
    </w:p>
    <w:p>
      <w:pPr>
        <w:pStyle w:val="Normal"/>
        <w:rPr/>
      </w:pPr>
      <w:r>
        <w:rPr>
          <w:sz w:val="24"/>
          <w:szCs w:val="24"/>
        </w:rPr>
        <w:t>- поставка и монтаж расходомеров электромагнитных</w:t>
      </w:r>
    </w:p>
    <w:p>
      <w:pPr>
        <w:pStyle w:val="Normal"/>
        <w:rPr/>
      </w:pPr>
      <w:r>
        <w:rPr>
          <w:sz w:val="24"/>
          <w:szCs w:val="24"/>
        </w:rPr>
        <w:t xml:space="preserve">- поставка и монтаж кабельной продукции и щитового оборудования, </w:t>
        <w:br/>
        <w:t>2.1.1.4. Поставка на склад Заказчика комплекта запасного оборудования:  </w:t>
        <w:br/>
        <w:t>- насос котлового контура WILO Typ BL 80/160-2,2/4 -  1 шт.;  </w:t>
      </w:r>
    </w:p>
    <w:p>
      <w:pPr>
        <w:pStyle w:val="Normal"/>
        <w:rPr/>
      </w:pPr>
      <w:r>
        <w:rPr>
          <w:sz w:val="24"/>
          <w:szCs w:val="24"/>
        </w:rPr>
        <w:t>- котловой контроллер Овен -1 шт.</w:t>
      </w:r>
    </w:p>
    <w:p>
      <w:pPr>
        <w:pStyle w:val="Normal"/>
        <w:rPr/>
      </w:pPr>
      <w:r>
        <w:rPr>
          <w:sz w:val="24"/>
          <w:szCs w:val="24"/>
        </w:rPr>
        <w:t>- информационная программируемая панель оператора - 1 шт.;</w:t>
      </w:r>
    </w:p>
    <w:p>
      <w:pPr>
        <w:pStyle w:val="Normal"/>
        <w:rPr/>
      </w:pPr>
      <w:r>
        <w:rPr>
          <w:sz w:val="24"/>
          <w:szCs w:val="24"/>
        </w:rPr>
        <w:t>- комплект датчиков для котлового контроллера — 1 компл.</w:t>
        <w:br/>
        <w:t>- сервопривод Siemens SQN31.762 A2700 — 1шт.;  </w:t>
        <w:br/>
        <w:t> - реле давления DUNGS GW 50 A6 — 1 шт;  </w:t>
        <w:br/>
        <w:t> - реле давления DUNGS GW 150 A5 — 1 шт;  </w:t>
        <w:br/>
        <w:t> - реле давления DUNGS LGW 10 A2 — 1 шт;  </w:t>
        <w:br/>
        <w:t> - блок контроля герметичности газовых клапанов DUNGS VPS 504 S02 арт. 219878 — 1 шт;  </w:t>
        <w:br/>
        <w:t> - блок газовых клапанов (мультиблок) DUNGS MBC-1200-SE-S82 — 1 шт;  </w:t>
        <w:br/>
        <w:t> - автомат горения RMG/88.62A2 Gas — 1 шт;  </w:t>
        <w:br/>
        <w:t> - регулятор давления MEDENUS RS250 со встроенным ПЗК (аналог) — 1 шт;  </w:t>
        <w:br/>
        <w:t> - предохранительный сбросной клапан MEDENUS SL10 (ПСК) (аналог) — 1 шт;   </w:t>
        <w:br/>
        <w:br/>
        <w:br/>
        <w:t>Все поставляемые МТР должны быть новыми, ранее не использованными, соответствовать оригинальным характеристикам оборудования котельной (котлы RTQ 1750 I RIELLO, насос Wilo и др.) и иметь полные комплекты сертификатов, паспортов и свидетельств о поверке.</w:t>
      </w:r>
    </w:p>
    <w:p>
      <w:pPr>
        <w:pStyle w:val="Heading1"/>
        <w:keepLines/>
        <w:numPr>
          <w:ilvl w:val="0"/>
          <w:numId w:val="0"/>
        </w:numPr>
        <w:spacing w:before="240" w:after="60"/>
        <w:ind w:left="0" w:right="0" w:hanging="0"/>
        <w:rPr>
          <w:sz w:val="24"/>
          <w:szCs w:val="24"/>
          <w:lang w:val="ru-RU"/>
        </w:rPr>
      </w:pPr>
      <w:bookmarkStart w:id="15" w:name="_Toc54643705"/>
      <w:bookmarkStart w:id="16" w:name="_Toc51339695"/>
      <w:r>
        <w:rPr>
          <w:sz w:val="24"/>
          <w:szCs w:val="24"/>
        </w:rPr>
        <w:t xml:space="preserve">Таблица </w:t>
      </w:r>
      <w:r>
        <w:rPr>
          <w:sz w:val="24"/>
          <w:szCs w:val="24"/>
          <w:lang w:val="ru-RU"/>
        </w:rPr>
        <w:t>2.</w:t>
      </w:r>
      <w:r>
        <w:rPr>
          <w:sz w:val="24"/>
          <w:szCs w:val="24"/>
        </w:rPr>
        <w:t xml:space="preserve"> </w:t>
      </w:r>
      <w:r>
        <w:rPr>
          <w:sz w:val="24"/>
          <w:szCs w:val="24"/>
          <w:lang w:val="ru-RU"/>
        </w:rPr>
        <w:t xml:space="preserve">Перечень </w:t>
      </w:r>
      <w:bookmarkEnd w:id="16"/>
      <w:r>
        <w:rPr>
          <w:sz w:val="24"/>
          <w:szCs w:val="24"/>
          <w:lang w:val="ru-RU"/>
        </w:rPr>
        <w:t>и объем оказываемых услуг</w:t>
      </w:r>
      <w:bookmarkEnd w:id="15"/>
    </w:p>
    <w:p>
      <w:pPr>
        <w:pStyle w:val="Normal"/>
        <w:numPr>
          <w:ilvl w:val="0"/>
          <w:numId w:val="0"/>
        </w:numPr>
        <w:spacing w:before="240" w:after="60"/>
        <w:ind w:left="0" w:right="0" w:hanging="0"/>
        <w:rPr>
          <w:sz w:val="24"/>
          <w:szCs w:val="24"/>
          <w:lang w:val="ru-RU"/>
        </w:rPr>
      </w:pPr>
      <w:r>
        <w:rPr>
          <w:sz w:val="24"/>
          <w:szCs w:val="24"/>
          <w:lang w:val="ru-RU"/>
        </w:rPr>
      </w:r>
    </w:p>
    <w:tbl>
      <w:tblPr>
        <w:tblW w:w="9810" w:type="dxa"/>
        <w:jc w:val="left"/>
        <w:tblInd w:w="108" w:type="dxa"/>
        <w:tblLayout w:type="fixed"/>
        <w:tblCellMar>
          <w:top w:w="0" w:type="dxa"/>
          <w:left w:w="108" w:type="dxa"/>
          <w:bottom w:w="0" w:type="dxa"/>
          <w:right w:w="108" w:type="dxa"/>
        </w:tblCellMar>
      </w:tblPr>
      <w:tblGrid>
        <w:gridCol w:w="837"/>
        <w:gridCol w:w="6030"/>
        <w:gridCol w:w="1349"/>
        <w:gridCol w:w="1593"/>
      </w:tblGrid>
      <w:tr>
        <w:trPr/>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4"/>
                <w:szCs w:val="24"/>
              </w:rPr>
            </w:pPr>
            <w:r>
              <w:rPr>
                <w:b/>
                <w:sz w:val="24"/>
                <w:szCs w:val="24"/>
              </w:rPr>
              <w:t>1</w:t>
            </w:r>
          </w:p>
        </w:tc>
        <w:tc>
          <w:tcPr>
            <w:tcW w:w="603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4"/>
                <w:szCs w:val="24"/>
              </w:rPr>
            </w:pPr>
            <w:r>
              <w:rPr>
                <w:b/>
                <w:sz w:val="24"/>
                <w:szCs w:val="24"/>
              </w:rPr>
              <w:t>2</w:t>
            </w:r>
          </w:p>
        </w:tc>
        <w:tc>
          <w:tcPr>
            <w:tcW w:w="13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4"/>
                <w:szCs w:val="24"/>
              </w:rPr>
            </w:pPr>
            <w:r>
              <w:rPr>
                <w:b/>
                <w:sz w:val="24"/>
                <w:szCs w:val="24"/>
              </w:rPr>
              <w:t>3</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4"/>
                <w:szCs w:val="24"/>
              </w:rPr>
            </w:pPr>
            <w:r>
              <w:rPr>
                <w:b/>
                <w:sz w:val="24"/>
                <w:szCs w:val="24"/>
              </w:rPr>
              <w:t>4</w:t>
            </w:r>
          </w:p>
        </w:tc>
      </w:tr>
      <w:tr>
        <w:trPr/>
        <w:tc>
          <w:tcPr>
            <w:tcW w:w="837" w:type="dxa"/>
            <w:tcBorders>
              <w:left w:val="single" w:sz="4" w:space="0" w:color="000000"/>
              <w:bottom w:val="single" w:sz="4" w:space="0" w:color="000000"/>
              <w:right w:val="single" w:sz="4" w:space="0" w:color="000000"/>
            </w:tcBorders>
          </w:tcPr>
          <w:p>
            <w:pPr>
              <w:pStyle w:val="Normal"/>
              <w:widowControl w:val="false"/>
              <w:suppressAutoHyphens w:val="true"/>
              <w:jc w:val="center"/>
              <w:rPr>
                <w:b/>
                <w:bCs/>
                <w:sz w:val="24"/>
                <w:szCs w:val="24"/>
              </w:rPr>
            </w:pPr>
            <w:r>
              <w:rPr>
                <w:b/>
                <w:bCs/>
                <w:sz w:val="24"/>
                <w:szCs w:val="24"/>
              </w:rPr>
              <w:t>№</w:t>
            </w:r>
          </w:p>
        </w:tc>
        <w:tc>
          <w:tcPr>
            <w:tcW w:w="6030" w:type="dxa"/>
            <w:tcBorders>
              <w:left w:val="single" w:sz="4" w:space="0" w:color="000000"/>
              <w:bottom w:val="single" w:sz="4" w:space="0" w:color="000000"/>
              <w:right w:val="single" w:sz="4" w:space="0" w:color="000000"/>
            </w:tcBorders>
          </w:tcPr>
          <w:p>
            <w:pPr>
              <w:pStyle w:val="Normal"/>
              <w:widowControl w:val="false"/>
              <w:suppressAutoHyphens w:val="true"/>
              <w:jc w:val="center"/>
              <w:rPr>
                <w:b/>
                <w:bCs/>
                <w:sz w:val="24"/>
                <w:szCs w:val="24"/>
              </w:rPr>
            </w:pPr>
            <w:r>
              <w:rPr>
                <w:b/>
                <w:bCs/>
                <w:sz w:val="24"/>
                <w:szCs w:val="24"/>
              </w:rPr>
              <w:t>наименование оборудования, услуги</w:t>
            </w:r>
          </w:p>
        </w:tc>
        <w:tc>
          <w:tcPr>
            <w:tcW w:w="1349" w:type="dxa"/>
            <w:tcBorders>
              <w:left w:val="single" w:sz="4" w:space="0" w:color="000000"/>
              <w:bottom w:val="single" w:sz="4" w:space="0" w:color="000000"/>
              <w:right w:val="single" w:sz="4" w:space="0" w:color="000000"/>
            </w:tcBorders>
          </w:tcPr>
          <w:p>
            <w:pPr>
              <w:pStyle w:val="Normal"/>
              <w:widowControl w:val="false"/>
              <w:suppressAutoHyphens w:val="true"/>
              <w:jc w:val="center"/>
              <w:rPr>
                <w:b/>
                <w:bCs/>
                <w:sz w:val="24"/>
                <w:szCs w:val="24"/>
              </w:rPr>
            </w:pPr>
            <w:r>
              <w:rPr>
                <w:b/>
                <w:bCs/>
                <w:sz w:val="24"/>
                <w:szCs w:val="24"/>
              </w:rPr>
              <w:t>ед.изм</w:t>
            </w:r>
          </w:p>
        </w:tc>
        <w:tc>
          <w:tcPr>
            <w:tcW w:w="1593" w:type="dxa"/>
            <w:tcBorders>
              <w:left w:val="single" w:sz="4" w:space="0" w:color="000000"/>
              <w:bottom w:val="single" w:sz="4" w:space="0" w:color="000000"/>
              <w:right w:val="single" w:sz="4" w:space="0" w:color="000000"/>
            </w:tcBorders>
          </w:tcPr>
          <w:p>
            <w:pPr>
              <w:pStyle w:val="Normal"/>
              <w:widowControl w:val="false"/>
              <w:suppressAutoHyphens w:val="true"/>
              <w:jc w:val="center"/>
              <w:rPr>
                <w:b/>
                <w:bCs/>
                <w:sz w:val="24"/>
                <w:szCs w:val="24"/>
              </w:rPr>
            </w:pPr>
            <w:r>
              <w:rPr>
                <w:b/>
                <w:bCs/>
                <w:sz w:val="24"/>
                <w:szCs w:val="24"/>
              </w:rPr>
              <w:t>кол-во</w:t>
            </w:r>
          </w:p>
        </w:tc>
      </w:tr>
      <w:tr>
        <w:trPr/>
        <w:tc>
          <w:tcPr>
            <w:tcW w:w="837"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ind w:left="0" w:right="0" w:hanging="0"/>
              <w:rPr/>
            </w:pPr>
            <w:r>
              <w:rPr/>
              <w:t>1.</w:t>
            </w:r>
          </w:p>
        </w:tc>
        <w:tc>
          <w:tcPr>
            <w:tcW w:w="603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rPr>
                <w:i w:val="false"/>
                <w:i w:val="false"/>
                <w:iCs w:val="false"/>
                <w:sz w:val="24"/>
                <w:szCs w:val="24"/>
              </w:rPr>
            </w:pPr>
            <w:r>
              <w:rPr>
                <w:i w:val="false"/>
                <w:iCs w:val="false"/>
                <w:sz w:val="24"/>
                <w:szCs w:val="24"/>
              </w:rPr>
              <w:t>Поставка горелки RIELLO RS 250/M MZ в сборе</w:t>
            </w:r>
          </w:p>
        </w:tc>
        <w:tc>
          <w:tcPr>
            <w:tcW w:w="13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val="false"/>
                <w:i w:val="false"/>
                <w:iCs w:val="false"/>
                <w:sz w:val="24"/>
                <w:szCs w:val="24"/>
              </w:rPr>
            </w:pPr>
            <w:r>
              <w:rPr>
                <w:i w:val="false"/>
                <w:iCs w:val="false"/>
                <w:sz w:val="24"/>
                <w:szCs w:val="24"/>
              </w:rPr>
              <w:t>шт.</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val="false"/>
                <w:i w:val="false"/>
                <w:iCs w:val="false"/>
                <w:sz w:val="24"/>
                <w:szCs w:val="24"/>
              </w:rPr>
            </w:pPr>
            <w:r>
              <w:rPr>
                <w:i w:val="false"/>
                <w:iCs w:val="false"/>
                <w:sz w:val="24"/>
                <w:szCs w:val="24"/>
              </w:rPr>
              <w:t>1</w:t>
            </w:r>
          </w:p>
        </w:tc>
      </w:tr>
      <w:tr>
        <w:trPr/>
        <w:tc>
          <w:tcPr>
            <w:tcW w:w="837"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ind w:left="360" w:right="0" w:hanging="360"/>
              <w:rPr/>
            </w:pPr>
            <w:r>
              <w:rPr/>
            </w:r>
          </w:p>
        </w:tc>
        <w:tc>
          <w:tcPr>
            <w:tcW w:w="603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rPr>
                <w:i w:val="false"/>
                <w:i w:val="false"/>
                <w:iCs w:val="false"/>
                <w:sz w:val="24"/>
                <w:szCs w:val="24"/>
              </w:rPr>
            </w:pPr>
            <w:r>
              <w:rPr>
                <w:i w:val="false"/>
                <w:iCs w:val="false"/>
                <w:sz w:val="24"/>
                <w:szCs w:val="24"/>
              </w:rPr>
              <w:t xml:space="preserve">Поставка центрального контроллера ОВЕН с возможностью подключения трёх котловых контроллеров </w:t>
            </w:r>
          </w:p>
        </w:tc>
        <w:tc>
          <w:tcPr>
            <w:tcW w:w="13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val="false"/>
                <w:i w:val="false"/>
                <w:iCs w:val="false"/>
                <w:sz w:val="24"/>
                <w:szCs w:val="24"/>
              </w:rPr>
            </w:pPr>
            <w:r>
              <w:rPr>
                <w:i w:val="false"/>
                <w:iCs w:val="false"/>
                <w:sz w:val="24"/>
                <w:szCs w:val="24"/>
              </w:rPr>
              <w:t>шт.</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val="false"/>
                <w:i w:val="false"/>
                <w:iCs w:val="false"/>
                <w:sz w:val="24"/>
                <w:szCs w:val="24"/>
              </w:rPr>
            </w:pPr>
            <w:r>
              <w:rPr>
                <w:i w:val="false"/>
                <w:iCs w:val="false"/>
                <w:sz w:val="24"/>
                <w:szCs w:val="24"/>
              </w:rPr>
              <w:t>1</w:t>
            </w:r>
          </w:p>
        </w:tc>
      </w:tr>
      <w:tr>
        <w:trPr/>
        <w:tc>
          <w:tcPr>
            <w:tcW w:w="837" w:type="dxa"/>
            <w:tcBorders>
              <w:left w:val="single" w:sz="4" w:space="0" w:color="000000"/>
              <w:bottom w:val="single" w:sz="4" w:space="0" w:color="000000"/>
              <w:right w:val="single" w:sz="4" w:space="0" w:color="000000"/>
            </w:tcBorders>
          </w:tcPr>
          <w:p>
            <w:pPr>
              <w:pStyle w:val="ListParagraph"/>
              <w:widowControl w:val="false"/>
              <w:numPr>
                <w:ilvl w:val="0"/>
                <w:numId w:val="7"/>
              </w:numPr>
              <w:ind w:left="360" w:right="0" w:hanging="360"/>
              <w:rPr/>
            </w:pPr>
            <w:r>
              <w:rPr/>
            </w:r>
          </w:p>
        </w:tc>
        <w:tc>
          <w:tcPr>
            <w:tcW w:w="6030" w:type="dxa"/>
            <w:tcBorders>
              <w:left w:val="single" w:sz="4" w:space="0" w:color="000000"/>
              <w:bottom w:val="single" w:sz="4" w:space="0" w:color="000000"/>
              <w:right w:val="single" w:sz="4" w:space="0" w:color="000000"/>
            </w:tcBorders>
          </w:tcPr>
          <w:p>
            <w:pPr>
              <w:pStyle w:val="Normal"/>
              <w:widowControl w:val="false"/>
              <w:suppressAutoHyphens w:val="true"/>
              <w:rPr>
                <w:i w:val="false"/>
                <w:i w:val="false"/>
                <w:iCs w:val="false"/>
                <w:sz w:val="24"/>
                <w:szCs w:val="24"/>
              </w:rPr>
            </w:pPr>
            <w:r>
              <w:rPr>
                <w:i w:val="false"/>
                <w:iCs w:val="false"/>
                <w:sz w:val="24"/>
                <w:szCs w:val="24"/>
              </w:rPr>
              <w:t>Поставка котлового контроллера ОВЕН и комплекта датчиков</w:t>
            </w:r>
          </w:p>
        </w:tc>
        <w:tc>
          <w:tcPr>
            <w:tcW w:w="1349" w:type="dxa"/>
            <w:tcBorders>
              <w:left w:val="single" w:sz="4" w:space="0" w:color="000000"/>
              <w:bottom w:val="single" w:sz="4" w:space="0" w:color="000000"/>
              <w:right w:val="single" w:sz="4" w:space="0" w:color="000000"/>
            </w:tcBorders>
          </w:tcPr>
          <w:p>
            <w:pPr>
              <w:pStyle w:val="Normal"/>
              <w:widowControl w:val="false"/>
              <w:jc w:val="center"/>
              <w:rPr>
                <w:i w:val="false"/>
                <w:i w:val="false"/>
                <w:iCs w:val="false"/>
                <w:sz w:val="24"/>
                <w:szCs w:val="24"/>
              </w:rPr>
            </w:pPr>
            <w:r>
              <w:rPr>
                <w:i w:val="false"/>
                <w:iCs w:val="false"/>
                <w:sz w:val="24"/>
                <w:szCs w:val="24"/>
              </w:rPr>
              <w:t>шт.</w:t>
            </w:r>
          </w:p>
        </w:tc>
        <w:tc>
          <w:tcPr>
            <w:tcW w:w="1593" w:type="dxa"/>
            <w:tcBorders>
              <w:left w:val="single" w:sz="4" w:space="0" w:color="000000"/>
              <w:bottom w:val="single" w:sz="4" w:space="0" w:color="000000"/>
              <w:right w:val="single" w:sz="4" w:space="0" w:color="000000"/>
            </w:tcBorders>
          </w:tcPr>
          <w:p>
            <w:pPr>
              <w:pStyle w:val="Normal"/>
              <w:widowControl w:val="false"/>
              <w:suppressAutoHyphens w:val="true"/>
              <w:jc w:val="center"/>
              <w:rPr>
                <w:i w:val="false"/>
                <w:i w:val="false"/>
                <w:iCs w:val="false"/>
                <w:sz w:val="24"/>
                <w:szCs w:val="24"/>
              </w:rPr>
            </w:pPr>
            <w:r>
              <w:rPr>
                <w:i w:val="false"/>
                <w:iCs w:val="false"/>
                <w:sz w:val="24"/>
                <w:szCs w:val="24"/>
              </w:rPr>
              <w:t>3</w:t>
            </w:r>
          </w:p>
        </w:tc>
      </w:tr>
      <w:tr>
        <w:trPr/>
        <w:tc>
          <w:tcPr>
            <w:tcW w:w="837" w:type="dxa"/>
            <w:tcBorders>
              <w:left w:val="single" w:sz="4" w:space="0" w:color="000000"/>
              <w:bottom w:val="single" w:sz="4" w:space="0" w:color="000000"/>
              <w:right w:val="single" w:sz="4" w:space="0" w:color="000000"/>
            </w:tcBorders>
          </w:tcPr>
          <w:p>
            <w:pPr>
              <w:pStyle w:val="ListParagraph"/>
              <w:widowControl w:val="false"/>
              <w:numPr>
                <w:ilvl w:val="0"/>
                <w:numId w:val="7"/>
              </w:numPr>
              <w:ind w:left="360" w:right="0" w:hanging="360"/>
              <w:rPr/>
            </w:pPr>
            <w:r>
              <w:rPr/>
            </w:r>
          </w:p>
        </w:tc>
        <w:tc>
          <w:tcPr>
            <w:tcW w:w="6030" w:type="dxa"/>
            <w:tcBorders>
              <w:left w:val="single" w:sz="4" w:space="0" w:color="000000"/>
              <w:bottom w:val="single" w:sz="4" w:space="0" w:color="000000"/>
              <w:right w:val="single" w:sz="4" w:space="0" w:color="000000"/>
            </w:tcBorders>
          </w:tcPr>
          <w:p>
            <w:pPr>
              <w:pStyle w:val="Normal"/>
              <w:widowControl w:val="false"/>
              <w:suppressAutoHyphens w:val="true"/>
              <w:rPr>
                <w:i w:val="false"/>
                <w:i w:val="false"/>
                <w:iCs w:val="false"/>
                <w:sz w:val="24"/>
                <w:szCs w:val="24"/>
              </w:rPr>
            </w:pPr>
            <w:r>
              <w:rPr>
                <w:i w:val="false"/>
                <w:iCs w:val="false"/>
                <w:sz w:val="24"/>
                <w:szCs w:val="24"/>
              </w:rPr>
              <w:t>Поставка узла учёта выработанной тепловой энергии и комплекта оборудования для его подключения</w:t>
            </w:r>
          </w:p>
        </w:tc>
        <w:tc>
          <w:tcPr>
            <w:tcW w:w="1349" w:type="dxa"/>
            <w:tcBorders>
              <w:left w:val="single" w:sz="4" w:space="0" w:color="000000"/>
              <w:bottom w:val="single" w:sz="4" w:space="0" w:color="000000"/>
              <w:right w:val="single" w:sz="4" w:space="0" w:color="000000"/>
            </w:tcBorders>
          </w:tcPr>
          <w:p>
            <w:pPr>
              <w:pStyle w:val="Normal"/>
              <w:widowControl w:val="false"/>
              <w:jc w:val="center"/>
              <w:rPr>
                <w:i w:val="false"/>
                <w:i w:val="false"/>
                <w:iCs w:val="false"/>
                <w:sz w:val="24"/>
                <w:szCs w:val="24"/>
              </w:rPr>
            </w:pPr>
            <w:r>
              <w:rPr>
                <w:i w:val="false"/>
                <w:iCs w:val="false"/>
                <w:sz w:val="24"/>
                <w:szCs w:val="24"/>
              </w:rPr>
              <w:t>шт.</w:t>
            </w:r>
          </w:p>
        </w:tc>
        <w:tc>
          <w:tcPr>
            <w:tcW w:w="1593" w:type="dxa"/>
            <w:tcBorders>
              <w:left w:val="single" w:sz="4" w:space="0" w:color="000000"/>
              <w:bottom w:val="single" w:sz="4" w:space="0" w:color="000000"/>
              <w:right w:val="single" w:sz="4" w:space="0" w:color="000000"/>
            </w:tcBorders>
          </w:tcPr>
          <w:p>
            <w:pPr>
              <w:pStyle w:val="Normal"/>
              <w:widowControl w:val="false"/>
              <w:suppressAutoHyphens w:val="true"/>
              <w:jc w:val="center"/>
              <w:rPr>
                <w:i w:val="false"/>
                <w:i w:val="false"/>
                <w:iCs w:val="false"/>
                <w:sz w:val="24"/>
                <w:szCs w:val="24"/>
              </w:rPr>
            </w:pPr>
            <w:r>
              <w:rPr>
                <w:i w:val="false"/>
                <w:iCs w:val="false"/>
                <w:sz w:val="24"/>
                <w:szCs w:val="24"/>
              </w:rPr>
              <w:t>1</w:t>
            </w:r>
          </w:p>
        </w:tc>
      </w:tr>
      <w:tr>
        <w:trPr/>
        <w:tc>
          <w:tcPr>
            <w:tcW w:w="837"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ind w:left="360" w:right="0" w:hanging="360"/>
              <w:rPr/>
            </w:pPr>
            <w:r>
              <w:rPr/>
            </w:r>
          </w:p>
        </w:tc>
        <w:tc>
          <w:tcPr>
            <w:tcW w:w="603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rPr>
                <w:i w:val="false"/>
                <w:i w:val="false"/>
                <w:iCs w:val="false"/>
                <w:sz w:val="24"/>
                <w:szCs w:val="24"/>
              </w:rPr>
            </w:pPr>
            <w:r>
              <w:rPr>
                <w:i w:val="false"/>
                <w:iCs w:val="false"/>
                <w:sz w:val="24"/>
                <w:szCs w:val="24"/>
              </w:rPr>
              <w:t>Поставка комплекта запасных частей и оборудования (согласно п. 2.1.1.4)</w:t>
            </w:r>
          </w:p>
        </w:tc>
        <w:tc>
          <w:tcPr>
            <w:tcW w:w="13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val="false"/>
                <w:i w:val="false"/>
                <w:iCs w:val="false"/>
                <w:sz w:val="24"/>
                <w:szCs w:val="24"/>
              </w:rPr>
            </w:pPr>
            <w:r>
              <w:rPr>
                <w:i w:val="false"/>
                <w:iCs w:val="false"/>
                <w:sz w:val="24"/>
                <w:szCs w:val="24"/>
              </w:rPr>
              <w:t>компл.</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val="false"/>
                <w:i w:val="false"/>
                <w:iCs w:val="false"/>
                <w:sz w:val="24"/>
                <w:szCs w:val="24"/>
              </w:rPr>
            </w:pPr>
            <w:r>
              <w:rPr>
                <w:i w:val="false"/>
                <w:iCs w:val="false"/>
                <w:sz w:val="24"/>
                <w:szCs w:val="24"/>
              </w:rPr>
              <w:t>1</w:t>
            </w:r>
          </w:p>
        </w:tc>
      </w:tr>
      <w:tr>
        <w:trPr/>
        <w:tc>
          <w:tcPr>
            <w:tcW w:w="837" w:type="dxa"/>
            <w:tcBorders>
              <w:left w:val="single" w:sz="4" w:space="0" w:color="000000"/>
              <w:bottom w:val="single" w:sz="4" w:space="0" w:color="000000"/>
              <w:right w:val="single" w:sz="4" w:space="0" w:color="000000"/>
            </w:tcBorders>
          </w:tcPr>
          <w:p>
            <w:pPr>
              <w:pStyle w:val="ListParagraph"/>
              <w:widowControl w:val="false"/>
              <w:numPr>
                <w:ilvl w:val="0"/>
                <w:numId w:val="7"/>
              </w:numPr>
              <w:ind w:left="360" w:right="0" w:hanging="360"/>
              <w:rPr/>
            </w:pPr>
            <w:r>
              <w:rPr/>
            </w:r>
          </w:p>
        </w:tc>
        <w:tc>
          <w:tcPr>
            <w:tcW w:w="6030" w:type="dxa"/>
            <w:tcBorders>
              <w:left w:val="single" w:sz="4" w:space="0" w:color="000000"/>
              <w:bottom w:val="single" w:sz="4" w:space="0" w:color="000000"/>
              <w:right w:val="single" w:sz="4" w:space="0" w:color="000000"/>
            </w:tcBorders>
          </w:tcPr>
          <w:p>
            <w:pPr>
              <w:pStyle w:val="Normal"/>
              <w:widowControl w:val="false"/>
              <w:suppressAutoHyphens w:val="true"/>
              <w:rPr>
                <w:i w:val="false"/>
                <w:i w:val="false"/>
                <w:iCs w:val="false"/>
                <w:sz w:val="24"/>
                <w:szCs w:val="24"/>
              </w:rPr>
            </w:pPr>
            <w:r>
              <w:rPr>
                <w:i w:val="false"/>
                <w:iCs w:val="false"/>
                <w:sz w:val="24"/>
                <w:szCs w:val="24"/>
              </w:rPr>
              <w:t xml:space="preserve">Демонтаж горелки котла №2 </w:t>
            </w:r>
          </w:p>
        </w:tc>
        <w:tc>
          <w:tcPr>
            <w:tcW w:w="1349" w:type="dxa"/>
            <w:tcBorders>
              <w:left w:val="single" w:sz="4" w:space="0" w:color="000000"/>
              <w:bottom w:val="single" w:sz="4" w:space="0" w:color="000000"/>
              <w:right w:val="single" w:sz="4" w:space="0" w:color="000000"/>
            </w:tcBorders>
          </w:tcPr>
          <w:p>
            <w:pPr>
              <w:pStyle w:val="Normal"/>
              <w:widowControl w:val="false"/>
              <w:jc w:val="center"/>
              <w:rPr>
                <w:i w:val="false"/>
                <w:i w:val="false"/>
                <w:iCs w:val="false"/>
                <w:sz w:val="24"/>
                <w:szCs w:val="24"/>
              </w:rPr>
            </w:pPr>
            <w:r>
              <w:rPr>
                <w:i w:val="false"/>
                <w:iCs w:val="false"/>
                <w:sz w:val="24"/>
                <w:szCs w:val="24"/>
              </w:rPr>
              <w:t>шт.</w:t>
            </w:r>
          </w:p>
        </w:tc>
        <w:tc>
          <w:tcPr>
            <w:tcW w:w="1593" w:type="dxa"/>
            <w:tcBorders>
              <w:left w:val="single" w:sz="4" w:space="0" w:color="000000"/>
              <w:bottom w:val="single" w:sz="4" w:space="0" w:color="000000"/>
              <w:right w:val="single" w:sz="4" w:space="0" w:color="000000"/>
            </w:tcBorders>
          </w:tcPr>
          <w:p>
            <w:pPr>
              <w:pStyle w:val="Normal"/>
              <w:widowControl w:val="false"/>
              <w:suppressAutoHyphens w:val="true"/>
              <w:jc w:val="center"/>
              <w:rPr>
                <w:i w:val="false"/>
                <w:i w:val="false"/>
                <w:iCs w:val="false"/>
                <w:sz w:val="24"/>
                <w:szCs w:val="24"/>
              </w:rPr>
            </w:pPr>
            <w:r>
              <w:rPr>
                <w:i w:val="false"/>
                <w:iCs w:val="false"/>
                <w:sz w:val="24"/>
                <w:szCs w:val="24"/>
              </w:rPr>
              <w:t>1</w:t>
            </w:r>
          </w:p>
        </w:tc>
      </w:tr>
      <w:tr>
        <w:trPr/>
        <w:tc>
          <w:tcPr>
            <w:tcW w:w="837" w:type="dxa"/>
            <w:tcBorders>
              <w:left w:val="single" w:sz="4" w:space="0" w:color="000000"/>
              <w:bottom w:val="single" w:sz="4" w:space="0" w:color="000000"/>
              <w:right w:val="single" w:sz="4" w:space="0" w:color="000000"/>
            </w:tcBorders>
          </w:tcPr>
          <w:p>
            <w:pPr>
              <w:pStyle w:val="ListParagraph"/>
              <w:widowControl w:val="false"/>
              <w:numPr>
                <w:ilvl w:val="0"/>
                <w:numId w:val="7"/>
              </w:numPr>
              <w:ind w:left="360" w:right="0" w:hanging="360"/>
              <w:rPr/>
            </w:pPr>
            <w:r>
              <w:rPr/>
            </w:r>
          </w:p>
        </w:tc>
        <w:tc>
          <w:tcPr>
            <w:tcW w:w="6030" w:type="dxa"/>
            <w:tcBorders>
              <w:left w:val="single" w:sz="4" w:space="0" w:color="000000"/>
              <w:bottom w:val="single" w:sz="4" w:space="0" w:color="000000"/>
              <w:right w:val="single" w:sz="4" w:space="0" w:color="000000"/>
            </w:tcBorders>
          </w:tcPr>
          <w:p>
            <w:pPr>
              <w:pStyle w:val="Normal"/>
              <w:widowControl w:val="false"/>
              <w:suppressAutoHyphens w:val="true"/>
              <w:rPr>
                <w:i w:val="false"/>
                <w:i w:val="false"/>
                <w:iCs w:val="false"/>
                <w:sz w:val="24"/>
                <w:szCs w:val="24"/>
              </w:rPr>
            </w:pPr>
            <w:r>
              <w:rPr>
                <w:i w:val="false"/>
                <w:iCs w:val="false"/>
                <w:sz w:val="24"/>
                <w:szCs w:val="24"/>
              </w:rPr>
              <w:t xml:space="preserve">Монтаж горелки котла №2 </w:t>
            </w:r>
          </w:p>
        </w:tc>
        <w:tc>
          <w:tcPr>
            <w:tcW w:w="1349" w:type="dxa"/>
            <w:tcBorders>
              <w:left w:val="single" w:sz="4" w:space="0" w:color="000000"/>
              <w:bottom w:val="single" w:sz="4" w:space="0" w:color="000000"/>
              <w:right w:val="single" w:sz="4" w:space="0" w:color="000000"/>
            </w:tcBorders>
          </w:tcPr>
          <w:p>
            <w:pPr>
              <w:pStyle w:val="Normal"/>
              <w:widowControl w:val="false"/>
              <w:jc w:val="center"/>
              <w:rPr>
                <w:i w:val="false"/>
                <w:i w:val="false"/>
                <w:iCs w:val="false"/>
                <w:sz w:val="24"/>
                <w:szCs w:val="24"/>
              </w:rPr>
            </w:pPr>
            <w:r>
              <w:rPr>
                <w:i w:val="false"/>
                <w:iCs w:val="false"/>
                <w:sz w:val="24"/>
                <w:szCs w:val="24"/>
              </w:rPr>
              <w:t>шт.</w:t>
            </w:r>
          </w:p>
        </w:tc>
        <w:tc>
          <w:tcPr>
            <w:tcW w:w="1593" w:type="dxa"/>
            <w:tcBorders>
              <w:left w:val="single" w:sz="4" w:space="0" w:color="000000"/>
              <w:bottom w:val="single" w:sz="4" w:space="0" w:color="000000"/>
              <w:right w:val="single" w:sz="4" w:space="0" w:color="000000"/>
            </w:tcBorders>
          </w:tcPr>
          <w:p>
            <w:pPr>
              <w:pStyle w:val="Normal"/>
              <w:widowControl w:val="false"/>
              <w:suppressAutoHyphens w:val="true"/>
              <w:jc w:val="center"/>
              <w:rPr>
                <w:i w:val="false"/>
                <w:i w:val="false"/>
                <w:iCs w:val="false"/>
                <w:sz w:val="24"/>
                <w:szCs w:val="24"/>
              </w:rPr>
            </w:pPr>
            <w:r>
              <w:rPr>
                <w:i w:val="false"/>
                <w:iCs w:val="false"/>
                <w:sz w:val="24"/>
                <w:szCs w:val="24"/>
              </w:rPr>
              <w:t>1</w:t>
            </w:r>
          </w:p>
        </w:tc>
      </w:tr>
      <w:tr>
        <w:trPr/>
        <w:tc>
          <w:tcPr>
            <w:tcW w:w="837" w:type="dxa"/>
            <w:tcBorders>
              <w:left w:val="single" w:sz="4" w:space="0" w:color="000000"/>
              <w:bottom w:val="single" w:sz="4" w:space="0" w:color="000000"/>
              <w:right w:val="single" w:sz="4" w:space="0" w:color="000000"/>
            </w:tcBorders>
          </w:tcPr>
          <w:p>
            <w:pPr>
              <w:pStyle w:val="ListParagraph"/>
              <w:widowControl w:val="false"/>
              <w:numPr>
                <w:ilvl w:val="0"/>
                <w:numId w:val="7"/>
              </w:numPr>
              <w:ind w:left="360" w:right="0" w:hanging="360"/>
              <w:rPr/>
            </w:pPr>
            <w:r>
              <w:rPr/>
            </w:r>
          </w:p>
        </w:tc>
        <w:tc>
          <w:tcPr>
            <w:tcW w:w="6030" w:type="dxa"/>
            <w:tcBorders>
              <w:left w:val="single" w:sz="4" w:space="0" w:color="000000"/>
              <w:bottom w:val="single" w:sz="4" w:space="0" w:color="000000"/>
              <w:right w:val="single" w:sz="4" w:space="0" w:color="000000"/>
            </w:tcBorders>
          </w:tcPr>
          <w:p>
            <w:pPr>
              <w:pStyle w:val="Normal"/>
              <w:widowControl w:val="false"/>
              <w:suppressAutoHyphens w:val="true"/>
              <w:rPr>
                <w:i w:val="false"/>
                <w:i w:val="false"/>
                <w:iCs w:val="false"/>
                <w:sz w:val="24"/>
                <w:szCs w:val="24"/>
              </w:rPr>
            </w:pPr>
            <w:r>
              <w:rPr>
                <w:i w:val="false"/>
                <w:iCs w:val="false"/>
                <w:sz w:val="24"/>
                <w:szCs w:val="24"/>
              </w:rPr>
              <w:t>Демонтаж автоматики управления котлами</w:t>
            </w:r>
          </w:p>
        </w:tc>
        <w:tc>
          <w:tcPr>
            <w:tcW w:w="1349" w:type="dxa"/>
            <w:tcBorders>
              <w:left w:val="single" w:sz="4" w:space="0" w:color="000000"/>
              <w:bottom w:val="single" w:sz="4" w:space="0" w:color="000000"/>
              <w:right w:val="single" w:sz="4" w:space="0" w:color="000000"/>
            </w:tcBorders>
          </w:tcPr>
          <w:p>
            <w:pPr>
              <w:pStyle w:val="Normal"/>
              <w:widowControl w:val="false"/>
              <w:jc w:val="center"/>
              <w:rPr>
                <w:i w:val="false"/>
                <w:i w:val="false"/>
                <w:iCs w:val="false"/>
                <w:sz w:val="24"/>
                <w:szCs w:val="24"/>
              </w:rPr>
            </w:pPr>
            <w:r>
              <w:rPr>
                <w:i w:val="false"/>
                <w:iCs w:val="false"/>
                <w:sz w:val="24"/>
                <w:szCs w:val="24"/>
              </w:rPr>
              <w:t>шт.</w:t>
            </w:r>
          </w:p>
        </w:tc>
        <w:tc>
          <w:tcPr>
            <w:tcW w:w="1593" w:type="dxa"/>
            <w:tcBorders>
              <w:left w:val="single" w:sz="4" w:space="0" w:color="000000"/>
              <w:bottom w:val="single" w:sz="4" w:space="0" w:color="000000"/>
              <w:right w:val="single" w:sz="4" w:space="0" w:color="000000"/>
            </w:tcBorders>
          </w:tcPr>
          <w:p>
            <w:pPr>
              <w:pStyle w:val="Normal"/>
              <w:widowControl w:val="false"/>
              <w:suppressAutoHyphens w:val="true"/>
              <w:jc w:val="center"/>
              <w:rPr>
                <w:i w:val="false"/>
                <w:i w:val="false"/>
                <w:iCs w:val="false"/>
                <w:sz w:val="24"/>
                <w:szCs w:val="24"/>
              </w:rPr>
            </w:pPr>
            <w:r>
              <w:rPr>
                <w:i w:val="false"/>
                <w:iCs w:val="false"/>
                <w:sz w:val="24"/>
                <w:szCs w:val="24"/>
              </w:rPr>
              <w:t>1</w:t>
            </w:r>
          </w:p>
        </w:tc>
      </w:tr>
      <w:tr>
        <w:trPr/>
        <w:tc>
          <w:tcPr>
            <w:tcW w:w="837" w:type="dxa"/>
            <w:tcBorders>
              <w:left w:val="single" w:sz="4" w:space="0" w:color="000000"/>
              <w:bottom w:val="single" w:sz="4" w:space="0" w:color="000000"/>
              <w:right w:val="single" w:sz="4" w:space="0" w:color="000000"/>
            </w:tcBorders>
          </w:tcPr>
          <w:p>
            <w:pPr>
              <w:pStyle w:val="ListParagraph"/>
              <w:widowControl w:val="false"/>
              <w:numPr>
                <w:ilvl w:val="0"/>
                <w:numId w:val="7"/>
              </w:numPr>
              <w:ind w:left="360" w:right="0" w:hanging="360"/>
              <w:rPr/>
            </w:pPr>
            <w:r>
              <w:rPr/>
            </w:r>
          </w:p>
        </w:tc>
        <w:tc>
          <w:tcPr>
            <w:tcW w:w="6030" w:type="dxa"/>
            <w:tcBorders>
              <w:left w:val="single" w:sz="4" w:space="0" w:color="000000"/>
              <w:bottom w:val="single" w:sz="4" w:space="0" w:color="000000"/>
              <w:right w:val="single" w:sz="4" w:space="0" w:color="000000"/>
            </w:tcBorders>
          </w:tcPr>
          <w:p>
            <w:pPr>
              <w:pStyle w:val="Normal"/>
              <w:widowControl w:val="false"/>
              <w:suppressAutoHyphens w:val="true"/>
              <w:rPr>
                <w:i w:val="false"/>
                <w:i w:val="false"/>
                <w:iCs w:val="false"/>
                <w:sz w:val="24"/>
                <w:szCs w:val="24"/>
              </w:rPr>
            </w:pPr>
            <w:r>
              <w:rPr>
                <w:i w:val="false"/>
                <w:iCs w:val="false"/>
                <w:sz w:val="24"/>
                <w:szCs w:val="24"/>
              </w:rPr>
              <w:t>Монтаж автоматики управления котлами на два котла с установкой комплекта датчиков и кабельной продукции</w:t>
            </w:r>
          </w:p>
        </w:tc>
        <w:tc>
          <w:tcPr>
            <w:tcW w:w="1349" w:type="dxa"/>
            <w:tcBorders>
              <w:left w:val="single" w:sz="4" w:space="0" w:color="000000"/>
              <w:bottom w:val="single" w:sz="4" w:space="0" w:color="000000"/>
              <w:right w:val="single" w:sz="4" w:space="0" w:color="000000"/>
            </w:tcBorders>
          </w:tcPr>
          <w:p>
            <w:pPr>
              <w:pStyle w:val="Normal"/>
              <w:widowControl w:val="false"/>
              <w:jc w:val="center"/>
              <w:rPr>
                <w:i w:val="false"/>
                <w:i w:val="false"/>
                <w:iCs w:val="false"/>
                <w:sz w:val="24"/>
                <w:szCs w:val="24"/>
              </w:rPr>
            </w:pPr>
            <w:r>
              <w:rPr>
                <w:i w:val="false"/>
                <w:iCs w:val="false"/>
                <w:sz w:val="24"/>
                <w:szCs w:val="24"/>
              </w:rPr>
              <w:t>шт.</w:t>
            </w:r>
          </w:p>
        </w:tc>
        <w:tc>
          <w:tcPr>
            <w:tcW w:w="1593" w:type="dxa"/>
            <w:tcBorders>
              <w:left w:val="single" w:sz="4" w:space="0" w:color="000000"/>
              <w:bottom w:val="single" w:sz="4" w:space="0" w:color="000000"/>
              <w:right w:val="single" w:sz="4" w:space="0" w:color="000000"/>
            </w:tcBorders>
          </w:tcPr>
          <w:p>
            <w:pPr>
              <w:pStyle w:val="Normal"/>
              <w:widowControl w:val="false"/>
              <w:suppressAutoHyphens w:val="true"/>
              <w:jc w:val="center"/>
              <w:rPr>
                <w:i w:val="false"/>
                <w:i w:val="false"/>
                <w:iCs w:val="false"/>
                <w:sz w:val="24"/>
                <w:szCs w:val="24"/>
              </w:rPr>
            </w:pPr>
            <w:r>
              <w:rPr>
                <w:i w:val="false"/>
                <w:iCs w:val="false"/>
                <w:sz w:val="24"/>
                <w:szCs w:val="24"/>
              </w:rPr>
              <w:t>1</w:t>
            </w:r>
          </w:p>
        </w:tc>
      </w:tr>
      <w:tr>
        <w:trPr/>
        <w:tc>
          <w:tcPr>
            <w:tcW w:w="837" w:type="dxa"/>
            <w:tcBorders>
              <w:left w:val="single" w:sz="4" w:space="0" w:color="000000"/>
              <w:bottom w:val="single" w:sz="4" w:space="0" w:color="000000"/>
              <w:right w:val="single" w:sz="4" w:space="0" w:color="000000"/>
            </w:tcBorders>
          </w:tcPr>
          <w:p>
            <w:pPr>
              <w:pStyle w:val="ListParagraph"/>
              <w:widowControl w:val="false"/>
              <w:numPr>
                <w:ilvl w:val="0"/>
                <w:numId w:val="7"/>
              </w:numPr>
              <w:ind w:left="360" w:right="0" w:hanging="360"/>
              <w:rPr/>
            </w:pPr>
            <w:r>
              <w:rPr/>
            </w:r>
          </w:p>
        </w:tc>
        <w:tc>
          <w:tcPr>
            <w:tcW w:w="6030" w:type="dxa"/>
            <w:tcBorders>
              <w:left w:val="single" w:sz="4" w:space="0" w:color="000000"/>
              <w:bottom w:val="single" w:sz="4" w:space="0" w:color="000000"/>
              <w:right w:val="single" w:sz="4" w:space="0" w:color="000000"/>
            </w:tcBorders>
          </w:tcPr>
          <w:p>
            <w:pPr>
              <w:pStyle w:val="Normal"/>
              <w:widowControl w:val="false"/>
              <w:suppressAutoHyphens w:val="true"/>
              <w:rPr>
                <w:i w:val="false"/>
                <w:i w:val="false"/>
                <w:iCs w:val="false"/>
                <w:sz w:val="24"/>
                <w:szCs w:val="24"/>
              </w:rPr>
            </w:pPr>
            <w:r>
              <w:rPr>
                <w:i w:val="false"/>
                <w:iCs w:val="false"/>
                <w:sz w:val="24"/>
                <w:szCs w:val="24"/>
              </w:rPr>
              <w:t>Выполнение пусконаладочных работ после монтажа автоматики и режимная наладка горелки</w:t>
            </w:r>
          </w:p>
        </w:tc>
        <w:tc>
          <w:tcPr>
            <w:tcW w:w="1349" w:type="dxa"/>
            <w:tcBorders>
              <w:left w:val="single" w:sz="4" w:space="0" w:color="000000"/>
              <w:bottom w:val="single" w:sz="4" w:space="0" w:color="000000"/>
              <w:right w:val="single" w:sz="4" w:space="0" w:color="000000"/>
            </w:tcBorders>
          </w:tcPr>
          <w:p>
            <w:pPr>
              <w:pStyle w:val="Normal"/>
              <w:widowControl w:val="false"/>
              <w:jc w:val="center"/>
              <w:rPr>
                <w:i w:val="false"/>
                <w:i w:val="false"/>
                <w:iCs w:val="false"/>
                <w:sz w:val="24"/>
                <w:szCs w:val="24"/>
              </w:rPr>
            </w:pPr>
            <w:r>
              <w:rPr>
                <w:i w:val="false"/>
                <w:iCs w:val="false"/>
                <w:sz w:val="24"/>
                <w:szCs w:val="24"/>
              </w:rPr>
              <w:t>шт.</w:t>
            </w:r>
          </w:p>
        </w:tc>
        <w:tc>
          <w:tcPr>
            <w:tcW w:w="1593" w:type="dxa"/>
            <w:tcBorders>
              <w:left w:val="single" w:sz="4" w:space="0" w:color="000000"/>
              <w:bottom w:val="single" w:sz="4" w:space="0" w:color="000000"/>
              <w:right w:val="single" w:sz="4" w:space="0" w:color="000000"/>
            </w:tcBorders>
          </w:tcPr>
          <w:p>
            <w:pPr>
              <w:pStyle w:val="Normal"/>
              <w:widowControl w:val="false"/>
              <w:suppressAutoHyphens w:val="true"/>
              <w:jc w:val="center"/>
              <w:rPr>
                <w:i w:val="false"/>
                <w:i w:val="false"/>
                <w:iCs w:val="false"/>
                <w:sz w:val="24"/>
                <w:szCs w:val="24"/>
              </w:rPr>
            </w:pPr>
            <w:r>
              <w:rPr>
                <w:i w:val="false"/>
                <w:iCs w:val="false"/>
                <w:sz w:val="24"/>
                <w:szCs w:val="24"/>
              </w:rPr>
              <w:t>1</w:t>
            </w:r>
          </w:p>
        </w:tc>
      </w:tr>
      <w:tr>
        <w:trPr/>
        <w:tc>
          <w:tcPr>
            <w:tcW w:w="837" w:type="dxa"/>
            <w:tcBorders>
              <w:left w:val="single" w:sz="4" w:space="0" w:color="000000"/>
              <w:bottom w:val="single" w:sz="4" w:space="0" w:color="000000"/>
              <w:right w:val="single" w:sz="4" w:space="0" w:color="000000"/>
            </w:tcBorders>
          </w:tcPr>
          <w:p>
            <w:pPr>
              <w:pStyle w:val="ListParagraph"/>
              <w:widowControl w:val="false"/>
              <w:numPr>
                <w:ilvl w:val="0"/>
                <w:numId w:val="7"/>
              </w:numPr>
              <w:ind w:left="360" w:right="0" w:hanging="360"/>
              <w:rPr/>
            </w:pPr>
            <w:r>
              <w:rPr/>
            </w:r>
          </w:p>
        </w:tc>
        <w:tc>
          <w:tcPr>
            <w:tcW w:w="6030" w:type="dxa"/>
            <w:tcBorders>
              <w:left w:val="single" w:sz="4" w:space="0" w:color="000000"/>
              <w:bottom w:val="single" w:sz="4" w:space="0" w:color="000000"/>
              <w:right w:val="single" w:sz="4" w:space="0" w:color="000000"/>
            </w:tcBorders>
          </w:tcPr>
          <w:p>
            <w:pPr>
              <w:pStyle w:val="Normal"/>
              <w:widowControl w:val="false"/>
              <w:suppressAutoHyphens w:val="true"/>
              <w:rPr>
                <w:i w:val="false"/>
                <w:i w:val="false"/>
                <w:iCs w:val="false"/>
                <w:sz w:val="24"/>
                <w:szCs w:val="24"/>
              </w:rPr>
            </w:pPr>
            <w:r>
              <w:rPr>
                <w:i w:val="false"/>
                <w:iCs w:val="false"/>
                <w:sz w:val="24"/>
                <w:szCs w:val="24"/>
              </w:rPr>
              <w:t>Демонтаж узла учёта выработки тепловой энергии</w:t>
            </w:r>
          </w:p>
        </w:tc>
        <w:tc>
          <w:tcPr>
            <w:tcW w:w="1349" w:type="dxa"/>
            <w:tcBorders>
              <w:left w:val="single" w:sz="4" w:space="0" w:color="000000"/>
              <w:bottom w:val="single" w:sz="4" w:space="0" w:color="000000"/>
              <w:right w:val="single" w:sz="4" w:space="0" w:color="000000"/>
            </w:tcBorders>
          </w:tcPr>
          <w:p>
            <w:pPr>
              <w:pStyle w:val="Normal"/>
              <w:widowControl w:val="false"/>
              <w:jc w:val="center"/>
              <w:rPr>
                <w:i w:val="false"/>
                <w:i w:val="false"/>
                <w:iCs w:val="false"/>
                <w:sz w:val="24"/>
                <w:szCs w:val="24"/>
              </w:rPr>
            </w:pPr>
            <w:r>
              <w:rPr>
                <w:i w:val="false"/>
                <w:iCs w:val="false"/>
                <w:sz w:val="24"/>
                <w:szCs w:val="24"/>
              </w:rPr>
              <w:t>шт.</w:t>
            </w:r>
          </w:p>
        </w:tc>
        <w:tc>
          <w:tcPr>
            <w:tcW w:w="1593" w:type="dxa"/>
            <w:tcBorders>
              <w:left w:val="single" w:sz="4" w:space="0" w:color="000000"/>
              <w:bottom w:val="single" w:sz="4" w:space="0" w:color="000000"/>
              <w:right w:val="single" w:sz="4" w:space="0" w:color="000000"/>
            </w:tcBorders>
          </w:tcPr>
          <w:p>
            <w:pPr>
              <w:pStyle w:val="Normal"/>
              <w:widowControl w:val="false"/>
              <w:suppressAutoHyphens w:val="true"/>
              <w:jc w:val="center"/>
              <w:rPr>
                <w:i w:val="false"/>
                <w:i w:val="false"/>
                <w:iCs w:val="false"/>
                <w:color w:val="auto"/>
                <w:sz w:val="24"/>
                <w:szCs w:val="24"/>
                <w:shd w:fill="auto" w:val="clear"/>
              </w:rPr>
            </w:pPr>
            <w:r>
              <w:rPr>
                <w:i w:val="false"/>
                <w:iCs w:val="false"/>
                <w:color w:val="000000"/>
                <w:sz w:val="24"/>
                <w:szCs w:val="24"/>
                <w:shd w:fill="auto" w:val="clear"/>
              </w:rPr>
              <w:t>1</w:t>
            </w:r>
          </w:p>
        </w:tc>
      </w:tr>
      <w:tr>
        <w:trPr/>
        <w:tc>
          <w:tcPr>
            <w:tcW w:w="837" w:type="dxa"/>
            <w:tcBorders>
              <w:left w:val="single" w:sz="4" w:space="0" w:color="000000"/>
              <w:bottom w:val="single" w:sz="4" w:space="0" w:color="000000"/>
              <w:right w:val="single" w:sz="4" w:space="0" w:color="000000"/>
            </w:tcBorders>
          </w:tcPr>
          <w:p>
            <w:pPr>
              <w:pStyle w:val="ListParagraph"/>
              <w:widowControl w:val="false"/>
              <w:numPr>
                <w:ilvl w:val="0"/>
                <w:numId w:val="7"/>
              </w:numPr>
              <w:ind w:left="360" w:right="0" w:hanging="360"/>
              <w:rPr/>
            </w:pPr>
            <w:r>
              <w:rPr/>
            </w:r>
          </w:p>
        </w:tc>
        <w:tc>
          <w:tcPr>
            <w:tcW w:w="6030" w:type="dxa"/>
            <w:tcBorders>
              <w:left w:val="single" w:sz="4" w:space="0" w:color="000000"/>
              <w:bottom w:val="single" w:sz="4" w:space="0" w:color="000000"/>
              <w:right w:val="single" w:sz="4" w:space="0" w:color="000000"/>
            </w:tcBorders>
          </w:tcPr>
          <w:p>
            <w:pPr>
              <w:pStyle w:val="Normal"/>
              <w:widowControl w:val="false"/>
              <w:suppressAutoHyphens w:val="true"/>
              <w:rPr>
                <w:i w:val="false"/>
                <w:i w:val="false"/>
                <w:iCs w:val="false"/>
                <w:sz w:val="24"/>
                <w:szCs w:val="24"/>
              </w:rPr>
            </w:pPr>
            <w:r>
              <w:rPr>
                <w:i w:val="false"/>
                <w:iCs w:val="false"/>
                <w:sz w:val="24"/>
                <w:szCs w:val="24"/>
              </w:rPr>
              <w:t>Монтаж узла учёта выработанной тепловой энергии с заменой счётчиков и датчиков на трубопроводах</w:t>
            </w:r>
          </w:p>
        </w:tc>
        <w:tc>
          <w:tcPr>
            <w:tcW w:w="1349" w:type="dxa"/>
            <w:tcBorders>
              <w:left w:val="single" w:sz="4" w:space="0" w:color="000000"/>
              <w:bottom w:val="single" w:sz="4" w:space="0" w:color="000000"/>
              <w:right w:val="single" w:sz="4" w:space="0" w:color="000000"/>
            </w:tcBorders>
          </w:tcPr>
          <w:p>
            <w:pPr>
              <w:pStyle w:val="Normal"/>
              <w:widowControl w:val="false"/>
              <w:jc w:val="center"/>
              <w:rPr>
                <w:i w:val="false"/>
                <w:i w:val="false"/>
                <w:iCs w:val="false"/>
                <w:sz w:val="24"/>
                <w:szCs w:val="24"/>
              </w:rPr>
            </w:pPr>
            <w:r>
              <w:rPr>
                <w:i w:val="false"/>
                <w:iCs w:val="false"/>
                <w:sz w:val="24"/>
                <w:szCs w:val="24"/>
              </w:rPr>
              <w:t>шт.</w:t>
            </w:r>
          </w:p>
        </w:tc>
        <w:tc>
          <w:tcPr>
            <w:tcW w:w="1593" w:type="dxa"/>
            <w:tcBorders>
              <w:left w:val="single" w:sz="4" w:space="0" w:color="000000"/>
              <w:bottom w:val="single" w:sz="4" w:space="0" w:color="000000"/>
              <w:right w:val="single" w:sz="4" w:space="0" w:color="000000"/>
            </w:tcBorders>
          </w:tcPr>
          <w:p>
            <w:pPr>
              <w:pStyle w:val="Normal"/>
              <w:widowControl w:val="false"/>
              <w:suppressAutoHyphens w:val="true"/>
              <w:jc w:val="center"/>
              <w:rPr>
                <w:i w:val="false"/>
                <w:i w:val="false"/>
                <w:iCs w:val="false"/>
                <w:sz w:val="24"/>
                <w:szCs w:val="24"/>
              </w:rPr>
            </w:pPr>
            <w:r>
              <w:rPr>
                <w:i w:val="false"/>
                <w:iCs w:val="false"/>
                <w:sz w:val="24"/>
                <w:szCs w:val="24"/>
              </w:rPr>
              <w:t>1</w:t>
            </w:r>
          </w:p>
        </w:tc>
      </w:tr>
      <w:tr>
        <w:trPr/>
        <w:tc>
          <w:tcPr>
            <w:tcW w:w="837" w:type="dxa"/>
            <w:tcBorders>
              <w:left w:val="single" w:sz="4" w:space="0" w:color="000000"/>
              <w:bottom w:val="single" w:sz="4" w:space="0" w:color="000000"/>
              <w:right w:val="single" w:sz="4" w:space="0" w:color="000000"/>
            </w:tcBorders>
          </w:tcPr>
          <w:p>
            <w:pPr>
              <w:pStyle w:val="ListParagraph"/>
              <w:widowControl w:val="false"/>
              <w:numPr>
                <w:ilvl w:val="0"/>
                <w:numId w:val="7"/>
              </w:numPr>
              <w:ind w:left="360" w:right="0" w:hanging="360"/>
              <w:rPr/>
            </w:pPr>
            <w:r>
              <w:rPr/>
            </w:r>
          </w:p>
        </w:tc>
        <w:tc>
          <w:tcPr>
            <w:tcW w:w="6030" w:type="dxa"/>
            <w:tcBorders>
              <w:left w:val="single" w:sz="4" w:space="0" w:color="000000"/>
              <w:bottom w:val="single" w:sz="4" w:space="0" w:color="000000"/>
              <w:right w:val="single" w:sz="4" w:space="0" w:color="000000"/>
            </w:tcBorders>
          </w:tcPr>
          <w:p>
            <w:pPr>
              <w:pStyle w:val="Normal"/>
              <w:widowControl w:val="false"/>
              <w:suppressAutoHyphens w:val="true"/>
              <w:rPr>
                <w:i w:val="false"/>
                <w:i w:val="false"/>
                <w:iCs w:val="false"/>
                <w:sz w:val="24"/>
                <w:szCs w:val="24"/>
              </w:rPr>
            </w:pPr>
            <w:r>
              <w:rPr>
                <w:i w:val="false"/>
                <w:iCs w:val="false"/>
                <w:sz w:val="24"/>
                <w:szCs w:val="24"/>
              </w:rPr>
              <w:t>Оформление исполнительной и эксплуатационной документации</w:t>
            </w:r>
          </w:p>
        </w:tc>
        <w:tc>
          <w:tcPr>
            <w:tcW w:w="1349" w:type="dxa"/>
            <w:tcBorders>
              <w:left w:val="single" w:sz="4" w:space="0" w:color="000000"/>
              <w:bottom w:val="single" w:sz="4" w:space="0" w:color="000000"/>
              <w:right w:val="single" w:sz="4" w:space="0" w:color="000000"/>
            </w:tcBorders>
          </w:tcPr>
          <w:p>
            <w:pPr>
              <w:pStyle w:val="Normal"/>
              <w:widowControl w:val="false"/>
              <w:jc w:val="center"/>
              <w:rPr>
                <w:i w:val="false"/>
                <w:i w:val="false"/>
                <w:iCs w:val="false"/>
                <w:sz w:val="24"/>
                <w:szCs w:val="24"/>
              </w:rPr>
            </w:pPr>
            <w:r>
              <w:rPr>
                <w:i w:val="false"/>
                <w:iCs w:val="false"/>
                <w:sz w:val="24"/>
                <w:szCs w:val="24"/>
              </w:rPr>
              <w:t>шт.</w:t>
            </w:r>
          </w:p>
        </w:tc>
        <w:tc>
          <w:tcPr>
            <w:tcW w:w="1593" w:type="dxa"/>
            <w:tcBorders>
              <w:left w:val="single" w:sz="4" w:space="0" w:color="000000"/>
              <w:bottom w:val="single" w:sz="4" w:space="0" w:color="000000"/>
              <w:right w:val="single" w:sz="4" w:space="0" w:color="000000"/>
            </w:tcBorders>
          </w:tcPr>
          <w:p>
            <w:pPr>
              <w:pStyle w:val="Normal"/>
              <w:widowControl w:val="false"/>
              <w:suppressAutoHyphens w:val="true"/>
              <w:jc w:val="center"/>
              <w:rPr>
                <w:i w:val="false"/>
                <w:i w:val="false"/>
                <w:iCs w:val="false"/>
                <w:sz w:val="24"/>
                <w:szCs w:val="24"/>
              </w:rPr>
            </w:pPr>
            <w:r>
              <w:rPr>
                <w:i w:val="false"/>
                <w:iCs w:val="false"/>
                <w:sz w:val="24"/>
                <w:szCs w:val="24"/>
              </w:rPr>
              <w:t>1</w:t>
            </w:r>
          </w:p>
        </w:tc>
      </w:tr>
    </w:tbl>
    <w:p>
      <w:pPr>
        <w:pStyle w:val="Normal"/>
        <w:rPr/>
      </w:pPr>
      <w:r>
        <w:rPr/>
        <w:t xml:space="preserve">                                                                                                                                                                   </w:t>
      </w:r>
    </w:p>
    <w:p>
      <w:pPr>
        <w:pStyle w:val="Heading3"/>
        <w:numPr>
          <w:ilvl w:val="2"/>
          <w:numId w:val="3"/>
        </w:numPr>
        <w:rPr>
          <w:lang w:val="ru-RU"/>
        </w:rPr>
      </w:pPr>
      <w:bookmarkStart w:id="17" w:name="_Toc54643706"/>
      <w:bookmarkStart w:id="18" w:name="_Toc51339696"/>
      <w:r>
        <w:rPr>
          <w:lang w:val="ru-RU"/>
        </w:rPr>
        <w:t xml:space="preserve">Требования </w:t>
      </w:r>
      <w:bookmarkEnd w:id="18"/>
      <w:r>
        <w:rPr>
          <w:lang w:val="ru-RU"/>
        </w:rPr>
        <w:t>к срокам оказания услуг</w:t>
      </w:r>
      <w:bookmarkEnd w:id="10"/>
      <w:bookmarkEnd w:id="17"/>
    </w:p>
    <w:p>
      <w:pPr>
        <w:pStyle w:val="Heading1"/>
        <w:keepLines/>
        <w:numPr>
          <w:ilvl w:val="0"/>
          <w:numId w:val="0"/>
        </w:numPr>
        <w:spacing w:before="240" w:after="60"/>
        <w:ind w:left="0" w:right="0" w:hanging="0"/>
        <w:rPr>
          <w:sz w:val="24"/>
          <w:szCs w:val="24"/>
          <w:lang w:val="ru-RU"/>
        </w:rPr>
      </w:pPr>
      <w:bookmarkStart w:id="19" w:name="_Toc54643709"/>
      <w:bookmarkStart w:id="20" w:name="_Toc50125131"/>
      <w:bookmarkStart w:id="21" w:name="_Toc51339698"/>
      <w:bookmarkStart w:id="22" w:name="_Toc54643708"/>
      <w:bookmarkStart w:id="23" w:name="_Toc54643707"/>
      <w:bookmarkStart w:id="24" w:name="_Toc50125127"/>
      <w:bookmarkStart w:id="25" w:name="_Toc51339697"/>
      <w:bookmarkStart w:id="26" w:name="_Toc46743510_Копия_1"/>
      <w:bookmarkEnd w:id="26"/>
      <w:r>
        <w:rPr>
          <w:sz w:val="24"/>
          <w:szCs w:val="24"/>
        </w:rPr>
        <w:t xml:space="preserve">Таблица </w:t>
      </w:r>
      <w:r>
        <w:rPr>
          <w:sz w:val="24"/>
          <w:szCs w:val="24"/>
          <w:lang w:val="ru-RU"/>
        </w:rPr>
        <w:t>3</w:t>
      </w:r>
      <w:r>
        <w:rPr>
          <w:sz w:val="24"/>
          <w:szCs w:val="24"/>
        </w:rPr>
        <w:t xml:space="preserve">. </w:t>
      </w:r>
      <w:bookmarkStart w:id="27" w:name="_Hlk50465284"/>
      <w:r>
        <w:rPr>
          <w:sz w:val="24"/>
          <w:szCs w:val="24"/>
        </w:rPr>
        <w:t xml:space="preserve">Требования </w:t>
      </w:r>
      <w:r>
        <w:rPr>
          <w:sz w:val="24"/>
          <w:szCs w:val="24"/>
          <w:lang w:val="ru-RU"/>
        </w:rPr>
        <w:t>к</w:t>
      </w:r>
      <w:r>
        <w:rPr>
          <w:sz w:val="24"/>
          <w:szCs w:val="24"/>
        </w:rPr>
        <w:t xml:space="preserve"> срокам </w:t>
      </w:r>
      <w:bookmarkEnd w:id="24"/>
      <w:bookmarkEnd w:id="25"/>
      <w:bookmarkEnd w:id="27"/>
      <w:r>
        <w:rPr>
          <w:sz w:val="24"/>
          <w:szCs w:val="24"/>
          <w:lang w:val="ru-RU"/>
        </w:rPr>
        <w:t>оказания услуг</w:t>
      </w:r>
      <w:bookmarkEnd w:id="23"/>
    </w:p>
    <w:p>
      <w:pPr>
        <w:pStyle w:val="Normal"/>
        <w:rPr>
          <w:sz w:val="24"/>
          <w:lang w:eastAsia="x-none"/>
        </w:rPr>
      </w:pPr>
      <w:r>
        <w:rPr>
          <w:sz w:val="24"/>
          <w:lang w:eastAsia="x-none"/>
        </w:rPr>
        <w:t>Начало оказания услуг — на следующий день после даты заключения Договора.</w:t>
      </w:r>
    </w:p>
    <w:p>
      <w:pPr>
        <w:pStyle w:val="Normal"/>
        <w:rPr>
          <w:sz w:val="24"/>
          <w:lang w:eastAsia="x-none"/>
        </w:rPr>
      </w:pPr>
      <w:r>
        <w:rPr>
          <w:sz w:val="24"/>
          <w:lang w:eastAsia="x-none"/>
        </w:rPr>
        <w:t>Окончание оказания услуг — 30 августа 2026г.</w:t>
      </w:r>
    </w:p>
    <w:p>
      <w:pPr>
        <w:pStyle w:val="Normal"/>
        <w:rPr>
          <w:sz w:val="24"/>
          <w:lang w:eastAsia="x-none"/>
        </w:rPr>
      </w:pPr>
      <w:r>
        <w:rPr>
          <w:sz w:val="24"/>
          <w:lang w:eastAsia="x-none"/>
        </w:rPr>
      </w:r>
    </w:p>
    <w:p>
      <w:pPr>
        <w:pStyle w:val="Heading4"/>
        <w:numPr>
          <w:ilvl w:val="1"/>
          <w:numId w:val="3"/>
        </w:numPr>
        <w:ind w:left="432" w:right="0" w:hanging="432"/>
        <w:rPr/>
      </w:pPr>
      <w:bookmarkStart w:id="28" w:name="_Toc46743511"/>
      <w:r>
        <w:rPr/>
        <w:t xml:space="preserve">Требования к </w:t>
      </w:r>
      <w:bookmarkEnd w:id="28"/>
      <w:r>
        <w:rPr>
          <w:lang w:val="ru-RU"/>
        </w:rPr>
        <w:t>качеству услуг</w:t>
      </w:r>
      <w:bookmarkEnd w:id="22"/>
    </w:p>
    <w:p>
      <w:pPr>
        <w:pStyle w:val="Heading1"/>
        <w:keepLines/>
        <w:numPr>
          <w:ilvl w:val="0"/>
          <w:numId w:val="0"/>
        </w:numPr>
        <w:spacing w:before="240" w:after="60"/>
        <w:ind w:left="0" w:right="0" w:hanging="0"/>
        <w:rPr>
          <w:sz w:val="24"/>
          <w:szCs w:val="24"/>
        </w:rPr>
      </w:pPr>
      <w:r>
        <w:rPr>
          <w:sz w:val="24"/>
          <w:szCs w:val="24"/>
        </w:rPr>
        <w:t>Таблица </w:t>
      </w:r>
      <w:r>
        <w:rPr>
          <w:sz w:val="24"/>
          <w:szCs w:val="24"/>
          <w:lang w:val="ru-RU"/>
        </w:rPr>
        <w:t>4</w:t>
      </w:r>
      <w:r>
        <w:rPr>
          <w:sz w:val="24"/>
          <w:szCs w:val="24"/>
        </w:rPr>
        <w:t xml:space="preserve">. Требования к </w:t>
      </w:r>
      <w:bookmarkEnd w:id="20"/>
      <w:bookmarkEnd w:id="21"/>
      <w:r>
        <w:rPr>
          <w:sz w:val="24"/>
          <w:szCs w:val="24"/>
          <w:lang w:val="ru-RU"/>
        </w:rPr>
        <w:t>качеству услуг</w:t>
      </w:r>
      <w:bookmarkEnd w:id="19"/>
      <w:r>
        <w:rPr>
          <w:sz w:val="24"/>
          <w:szCs w:val="24"/>
        </w:rPr>
        <w:t xml:space="preserve"> </w:t>
      </w:r>
    </w:p>
    <w:p>
      <w:pPr>
        <w:pStyle w:val="Normal"/>
        <w:rPr>
          <w:i/>
          <w:i/>
          <w:iCs/>
          <w:shd w:fill="FFFF99" w:val="clear"/>
        </w:rPr>
      </w:pPr>
      <w:r>
        <w:rPr>
          <w:rStyle w:val="Style8"/>
          <w:b w:val="false"/>
          <w:iCs/>
          <w:sz w:val="24"/>
          <w:szCs w:val="24"/>
        </w:rPr>
        <w:t xml:space="preserve"> </w:t>
      </w:r>
    </w:p>
    <w:tbl>
      <w:tblPr>
        <w:tblW w:w="9641" w:type="dxa"/>
        <w:jc w:val="left"/>
        <w:tblInd w:w="-5" w:type="dxa"/>
        <w:tblLayout w:type="fixed"/>
        <w:tblCellMar>
          <w:top w:w="0" w:type="dxa"/>
          <w:left w:w="108" w:type="dxa"/>
          <w:bottom w:w="0" w:type="dxa"/>
          <w:right w:w="108" w:type="dxa"/>
        </w:tblCellMar>
      </w:tblPr>
      <w:tblGrid>
        <w:gridCol w:w="766"/>
        <w:gridCol w:w="2042"/>
        <w:gridCol w:w="6833"/>
      </w:tblGrid>
      <w:tr>
        <w:trPr/>
        <w:tc>
          <w:tcPr>
            <w:tcW w:w="7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 xml:space="preserve">№ </w:t>
            </w:r>
            <w:r>
              <w:rPr>
                <w:rFonts w:eastAsia="Times New Roman" w:cs="Times New Roman"/>
                <w:b/>
                <w:bCs/>
                <w:kern w:val="0"/>
                <w:sz w:val="24"/>
                <w:szCs w:val="24"/>
                <w:lang w:val="ru-RU" w:eastAsia="ru-RU" w:bidi="ar-SA"/>
              </w:rPr>
              <w:t>п/п</w:t>
            </w:r>
          </w:p>
        </w:tc>
        <w:tc>
          <w:tcPr>
            <w:tcW w:w="20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Наименование параметра</w:t>
            </w:r>
          </w:p>
        </w:tc>
        <w:tc>
          <w:tcPr>
            <w:tcW w:w="6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Требование заказчика</w:t>
            </w:r>
          </w:p>
        </w:tc>
      </w:tr>
      <w:tr>
        <w:trPr/>
        <w:tc>
          <w:tcPr>
            <w:tcW w:w="7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1</w:t>
            </w:r>
          </w:p>
        </w:tc>
        <w:tc>
          <w:tcPr>
            <w:tcW w:w="20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2</w:t>
            </w:r>
          </w:p>
        </w:tc>
        <w:tc>
          <w:tcPr>
            <w:tcW w:w="6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3</w:t>
            </w:r>
          </w:p>
        </w:tc>
      </w:tr>
      <w:tr>
        <w:trPr/>
        <w:tc>
          <w:tcPr>
            <w:tcW w:w="76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6"/>
              </w:numPr>
              <w:suppressAutoHyphens w:val="true"/>
              <w:spacing w:before="60" w:after="60"/>
              <w:ind w:left="360" w:right="0" w:hanging="3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887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Требования к оказанию услуг</w:t>
            </w:r>
          </w:p>
        </w:tc>
      </w:tr>
      <w:tr>
        <w:trPr>
          <w:trHeight w:val="470" w:hRule="atLeast"/>
        </w:trPr>
        <w:tc>
          <w:tcPr>
            <w:tcW w:w="76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6"/>
              </w:numPr>
              <w:suppressAutoHyphens w:val="true"/>
              <w:spacing w:before="60" w:after="60"/>
              <w:ind w:left="-117" w:right="0" w:firstLine="142"/>
              <w:contextualSpacing/>
              <w:jc w:val="center"/>
              <w:rPr>
                <w:b/>
                <w:bCs/>
              </w:rPr>
            </w:pPr>
            <w:r>
              <w:rPr>
                <w:b/>
                <w:bCs/>
              </w:rPr>
            </w:r>
          </w:p>
        </w:tc>
        <w:tc>
          <w:tcPr>
            <w:tcW w:w="887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60" w:after="60"/>
              <w:jc w:val="left"/>
              <w:rPr>
                <w:b/>
                <w:sz w:val="24"/>
                <w:szCs w:val="24"/>
              </w:rPr>
            </w:pPr>
            <w:r>
              <w:rPr>
                <w:rFonts w:eastAsia="Times New Roman" w:cs="Times New Roman"/>
                <w:b/>
                <w:kern w:val="0"/>
                <w:sz w:val="24"/>
                <w:szCs w:val="24"/>
                <w:lang w:val="ru-RU" w:eastAsia="ru-RU" w:bidi="ar-SA"/>
              </w:rPr>
              <w:t>Общие требования к оказанию услуг</w:t>
            </w:r>
          </w:p>
        </w:tc>
      </w:tr>
      <w:tr>
        <w:trPr/>
        <w:tc>
          <w:tcPr>
            <w:tcW w:w="76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6"/>
              </w:numPr>
              <w:suppressAutoHyphens w:val="true"/>
              <w:spacing w:before="60" w:after="60"/>
              <w:ind w:left="1224" w:right="0"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0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Общие требования к оказанию услуг</w:t>
            </w:r>
          </w:p>
        </w:tc>
        <w:tc>
          <w:tcPr>
            <w:tcW w:w="68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 xml:space="preserve">В соответствии с Таблицей 2 и перечнем работ. Работы выполняются с поставкой всех необходимых МТР. Часть МТР остается в запасе на складе Заказчика. </w:t>
            </w:r>
          </w:p>
        </w:tc>
      </w:tr>
      <w:tr>
        <w:trPr/>
        <w:tc>
          <w:tcPr>
            <w:tcW w:w="76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6"/>
              </w:numPr>
              <w:suppressAutoHyphens w:val="true"/>
              <w:spacing w:before="60" w:after="60"/>
              <w:ind w:left="1224" w:right="0"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0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Особые условия</w:t>
            </w:r>
          </w:p>
        </w:tc>
        <w:tc>
          <w:tcPr>
            <w:tcW w:w="68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left"/>
              <w:rPr>
                <w:highlight w:val="none"/>
                <w:shd w:fill="auto" w:val="clear"/>
              </w:rPr>
            </w:pPr>
            <w:r>
              <w:rPr>
                <w:rFonts w:eastAsia="Times New Roman" w:cs="Times New Roman"/>
                <w:kern w:val="0"/>
                <w:sz w:val="24"/>
                <w:szCs w:val="24"/>
                <w:shd w:fill="auto" w:val="clear"/>
                <w:lang w:val="ru-RU" w:eastAsia="ru-RU" w:bidi="ar-SA"/>
              </w:rPr>
              <w:t xml:space="preserve"> </w:t>
            </w:r>
            <w:r>
              <w:rPr>
                <w:rFonts w:eastAsia="Times New Roman" w:cs="Times New Roman"/>
                <w:kern w:val="0"/>
                <w:sz w:val="24"/>
                <w:szCs w:val="24"/>
                <w:shd w:fill="auto" w:val="clear"/>
                <w:lang w:val="ru-RU" w:eastAsia="ru-RU" w:bidi="ar-SA"/>
              </w:rPr>
              <w:t>Услуга оказывается на территории действующего предприятия в межотопительный период.</w:t>
            </w:r>
          </w:p>
        </w:tc>
      </w:tr>
      <w:tr>
        <w:trPr/>
        <w:tc>
          <w:tcPr>
            <w:tcW w:w="76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6"/>
              </w:numPr>
              <w:suppressAutoHyphens w:val="true"/>
              <w:spacing w:before="60" w:after="60"/>
              <w:ind w:left="-117" w:right="0"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887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uppressAutoHyphens w:val="true"/>
              <w:spacing w:before="60" w:after="0"/>
              <w:jc w:val="both"/>
              <w:rPr>
                <w:b/>
                <w:sz w:val="24"/>
                <w:szCs w:val="24"/>
              </w:rPr>
            </w:pPr>
            <w:r>
              <w:rPr>
                <w:rFonts w:eastAsia="Times New Roman" w:cs="Times New Roman"/>
                <w:b/>
                <w:kern w:val="0"/>
                <w:sz w:val="24"/>
                <w:szCs w:val="24"/>
                <w:lang w:val="ru-RU" w:eastAsia="ru-RU" w:bidi="ar-SA"/>
              </w:rPr>
              <w:t>Требования к способам оказания услуг</w:t>
            </w:r>
          </w:p>
        </w:tc>
      </w:tr>
      <w:tr>
        <w:trPr/>
        <w:tc>
          <w:tcPr>
            <w:tcW w:w="76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6"/>
              </w:numPr>
              <w:suppressAutoHyphens w:val="true"/>
              <w:spacing w:before="60" w:after="60"/>
              <w:ind w:left="1224" w:right="0"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0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Место оказания услуг, транспортные расходы.</w:t>
            </w:r>
          </w:p>
        </w:tc>
        <w:tc>
          <w:tcPr>
            <w:tcW w:w="683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 xml:space="preserve">г. Санкт-Петербург, ул. Гжатская, д. 21, </w:t>
            </w:r>
            <w:r>
              <w:rPr>
                <w:rFonts w:eastAsia="Calibri" w:cs="Times New Roman"/>
                <w:b w:val="false"/>
                <w:bCs w:val="false"/>
                <w:kern w:val="0"/>
                <w:sz w:val="24"/>
                <w:szCs w:val="24"/>
                <w:lang w:val="ru-RU" w:eastAsia="ru-RU" w:bidi="ar-SA"/>
              </w:rPr>
              <w:t>литера У.</w:t>
            </w:r>
            <w:r>
              <w:rPr>
                <w:rFonts w:eastAsia="Times New Roman" w:cs="Times New Roman"/>
                <w:kern w:val="0"/>
                <w:sz w:val="24"/>
                <w:szCs w:val="24"/>
                <w:lang w:val="ru-RU" w:eastAsia="ru-RU" w:bidi="ar-SA"/>
              </w:rPr>
              <w:t xml:space="preserve"> Расходы, связанные с транспортировкой до места оказания услуг, а также командировочные расходы несёт Исполнитель.</w:t>
            </w:r>
          </w:p>
        </w:tc>
      </w:tr>
      <w:tr>
        <w:trPr/>
        <w:tc>
          <w:tcPr>
            <w:tcW w:w="76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6"/>
              </w:numPr>
              <w:suppressAutoHyphens w:val="true"/>
              <w:spacing w:before="60" w:after="60"/>
              <w:ind w:left="1224" w:right="0"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0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Средства</w:t>
            </w:r>
          </w:p>
        </w:tc>
        <w:tc>
          <w:tcPr>
            <w:tcW w:w="68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При оказании услуг используются инструменты, приборы и приспособления Исполнителя</w:t>
            </w:r>
          </w:p>
        </w:tc>
      </w:tr>
      <w:tr>
        <w:trPr/>
        <w:tc>
          <w:tcPr>
            <w:tcW w:w="76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6"/>
              </w:numPr>
              <w:suppressAutoHyphens w:val="true"/>
              <w:spacing w:before="60" w:after="60"/>
              <w:ind w:left="1224" w:right="0"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04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uppressAutoHyphens w:val="true"/>
              <w:spacing w:before="60" w:after="0"/>
              <w:contextualSpacing/>
              <w:jc w:val="left"/>
              <w:rPr>
                <w:iCs/>
                <w:sz w:val="24"/>
                <w:szCs w:val="24"/>
              </w:rPr>
            </w:pPr>
            <w:r>
              <w:rPr>
                <w:rFonts w:eastAsia="Times New Roman" w:cs="Times New Roman"/>
                <w:iCs/>
                <w:kern w:val="0"/>
                <w:sz w:val="24"/>
                <w:szCs w:val="24"/>
                <w:lang w:val="ru-RU" w:eastAsia="ru-RU" w:bidi="ar-SA"/>
              </w:rPr>
              <w:t>Организационно-технические мероприятия по допуску персонала Исполнителя</w:t>
            </w:r>
          </w:p>
          <w:p>
            <w:pPr>
              <w:pStyle w:val="Normal"/>
              <w:widowControl w:val="false"/>
              <w:suppressAutoHyphens w:val="true"/>
              <w:spacing w:before="0" w:after="0"/>
              <w:jc w:val="left"/>
              <w:rPr>
                <w:sz w:val="24"/>
                <w:szCs w:val="24"/>
              </w:rPr>
            </w:pPr>
            <w:r>
              <w:rPr>
                <w:sz w:val="24"/>
                <w:szCs w:val="24"/>
              </w:rPr>
            </w:r>
          </w:p>
        </w:tc>
        <w:tc>
          <w:tcPr>
            <w:tcW w:w="683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uppressAutoHyphens w:val="true"/>
              <w:spacing w:before="0" w:after="0"/>
              <w:jc w:val="left"/>
              <w:rPr>
                <w:sz w:val="24"/>
              </w:rPr>
            </w:pPr>
            <w:r>
              <w:rPr>
                <w:rFonts w:eastAsia="Times New Roman" w:cs="Times New Roman"/>
                <w:kern w:val="0"/>
                <w:sz w:val="24"/>
                <w:lang w:val="ru-RU" w:eastAsia="ru-RU" w:bidi="ar-SA"/>
              </w:rPr>
              <w:t>Для допуска работников подрядной организации на территорию заказчика подрядчик должен предоставить письмо на право допуска на территорию к требованиям.</w:t>
            </w:r>
          </w:p>
          <w:p>
            <w:pPr>
              <w:pStyle w:val="Normal"/>
              <w:widowControl w:val="false"/>
              <w:tabs>
                <w:tab w:val="clear" w:pos="708"/>
                <w:tab w:val="left" w:pos="426" w:leader="none"/>
              </w:tabs>
              <w:suppressAutoHyphens w:val="true"/>
              <w:spacing w:before="0" w:after="0"/>
              <w:jc w:val="left"/>
              <w:rPr>
                <w:sz w:val="24"/>
              </w:rPr>
            </w:pPr>
            <w:r>
              <w:rPr>
                <w:rFonts w:eastAsia="Times New Roman" w:cs="Times New Roman"/>
                <w:kern w:val="0"/>
                <w:sz w:val="24"/>
                <w:lang w:val="ru-RU" w:eastAsia="ru-RU" w:bidi="ar-SA"/>
              </w:rPr>
              <w:t xml:space="preserve">Допуск на объект осуществляется по согласованию с заказчиком. </w:t>
            </w:r>
          </w:p>
          <w:p>
            <w:pPr>
              <w:pStyle w:val="Normal"/>
              <w:widowControl w:val="false"/>
              <w:tabs>
                <w:tab w:val="clear" w:pos="708"/>
                <w:tab w:val="left" w:pos="426" w:leader="none"/>
              </w:tabs>
              <w:suppressAutoHyphens w:val="true"/>
              <w:spacing w:before="0" w:after="0"/>
              <w:jc w:val="left"/>
              <w:rPr>
                <w:sz w:val="24"/>
              </w:rPr>
            </w:pPr>
            <w:r>
              <w:rPr>
                <w:rFonts w:eastAsia="Times New Roman" w:cs="Times New Roman"/>
                <w:kern w:val="0"/>
                <w:sz w:val="24"/>
                <w:lang w:val="ru-RU" w:eastAsia="ru-RU" w:bidi="ar-SA"/>
              </w:rPr>
              <w:t>На работу в выходные дни подрядчик до 16.00 последнего рабочего дня недели предоставляет письмо с перечислением мест работы и ФИО работников (на каждое место работы).</w:t>
            </w:r>
          </w:p>
          <w:p>
            <w:pPr>
              <w:pStyle w:val="Normal"/>
              <w:widowControl w:val="false"/>
              <w:suppressAutoHyphens w:val="true"/>
              <w:spacing w:before="0" w:after="0"/>
              <w:jc w:val="left"/>
              <w:rPr>
                <w:sz w:val="24"/>
                <w:szCs w:val="24"/>
              </w:rPr>
            </w:pPr>
            <w:r>
              <w:rPr>
                <w:sz w:val="24"/>
                <w:szCs w:val="24"/>
              </w:rPr>
            </w:r>
          </w:p>
        </w:tc>
      </w:tr>
      <w:tr>
        <w:trPr/>
        <w:tc>
          <w:tcPr>
            <w:tcW w:w="76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6"/>
              </w:numPr>
              <w:suppressAutoHyphens w:val="true"/>
              <w:spacing w:before="60" w:after="60"/>
              <w:ind w:left="-117" w:right="0"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887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60" w:after="0"/>
              <w:jc w:val="left"/>
              <w:rPr>
                <w:b/>
              </w:rPr>
            </w:pPr>
            <w:r>
              <w:rPr>
                <w:rFonts w:eastAsia="Times New Roman" w:cs="Times New Roman"/>
                <w:b/>
                <w:kern w:val="0"/>
                <w:sz w:val="24"/>
                <w:szCs w:val="24"/>
                <w:lang w:val="ru-RU" w:eastAsia="ru-RU" w:bidi="ar-SA"/>
              </w:rPr>
              <w:t>Требования к процедурам оказания услуг</w:t>
            </w:r>
          </w:p>
        </w:tc>
      </w:tr>
      <w:tr>
        <w:trPr/>
        <w:tc>
          <w:tcPr>
            <w:tcW w:w="76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6"/>
              </w:numPr>
              <w:suppressAutoHyphens w:val="true"/>
              <w:spacing w:before="0" w:after="0"/>
              <w:ind w:left="1224" w:right="0"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04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uppressAutoHyphens w:val="true"/>
              <w:spacing w:before="0" w:after="0"/>
              <w:jc w:val="left"/>
              <w:rPr>
                <w:sz w:val="24"/>
                <w:szCs w:val="24"/>
              </w:rPr>
            </w:pPr>
            <w:r>
              <w:rPr>
                <w:rFonts w:eastAsia="Times New Roman" w:cs="Times New Roman"/>
                <w:kern w:val="0"/>
                <w:sz w:val="24"/>
                <w:szCs w:val="24"/>
                <w:lang w:val="ru-RU" w:eastAsia="ru-RU" w:bidi="ar-SA"/>
              </w:rPr>
              <w:t>Методика</w:t>
            </w:r>
          </w:p>
        </w:tc>
        <w:tc>
          <w:tcPr>
            <w:tcW w:w="6833" w:type="dxa"/>
            <w:tcBorders>
              <w:top w:val="single" w:sz="4" w:space="0" w:color="000000"/>
              <w:left w:val="single" w:sz="4" w:space="0" w:color="000000"/>
              <w:bottom w:val="single" w:sz="4" w:space="0" w:color="000000"/>
              <w:right w:val="single" w:sz="4" w:space="0" w:color="000000"/>
            </w:tcBorders>
          </w:tcPr>
          <w:p>
            <w:pPr>
              <w:pStyle w:val="BodyText"/>
              <w:widowControl w:val="false"/>
              <w:numPr>
                <w:ilvl w:val="0"/>
                <w:numId w:val="0"/>
              </w:numPr>
              <w:shd w:val="clear" w:fill="FFFFFF"/>
              <w:suppressAutoHyphens w:val="true"/>
              <w:spacing w:lineRule="auto" w:line="240" w:before="0" w:after="0"/>
              <w:ind w:left="0" w:right="0" w:hanging="0"/>
              <w:jc w:val="left"/>
              <w:textAlignment w:val="baseline"/>
              <w:outlineLvl w:val="0"/>
              <w:rPr>
                <w:sz w:val="24"/>
                <w:szCs w:val="24"/>
              </w:rPr>
            </w:pPr>
            <w:r>
              <w:rPr>
                <w:rFonts w:eastAsia="Times New Roman" w:cs="Times New Roman"/>
                <w:kern w:val="0"/>
                <w:sz w:val="24"/>
                <w:szCs w:val="24"/>
                <w:lang w:val="ru-RU" w:eastAsia="ru-RU" w:bidi="ar-SA"/>
              </w:rPr>
              <w:t>Работы должны выполняться в строгом соответствии со следующими нормативными документами:</w:t>
            </w:r>
          </w:p>
          <w:p>
            <w:pPr>
              <w:pStyle w:val="BodyText"/>
              <w:keepNext w:val="false"/>
              <w:widowControl w:val="false"/>
              <w:numPr>
                <w:ilvl w:val="0"/>
                <w:numId w:val="11"/>
              </w:numPr>
              <w:tabs>
                <w:tab w:val="clear" w:pos="708"/>
                <w:tab w:val="left" w:pos="0" w:leader="none"/>
              </w:tabs>
              <w:spacing w:lineRule="auto" w:line="240" w:before="0" w:after="0"/>
              <w:ind w:left="0" w:right="0" w:hanging="283"/>
              <w:rPr>
                <w:sz w:val="24"/>
                <w:szCs w:val="24"/>
              </w:rPr>
            </w:pPr>
            <w:hyperlink r:id="rId2">
              <w:r>
                <w:rPr>
                  <w:rStyle w:val="Hyperlink"/>
                  <w:rFonts w:eastAsia="Times New Roman" w:cs="Times New Roman"/>
                  <w:bCs/>
                  <w:kern w:val="2"/>
                  <w:sz w:val="24"/>
                  <w:szCs w:val="24"/>
                  <w:lang w:val="ru-RU" w:eastAsia="ru-RU" w:bidi="ar-SA"/>
                </w:rPr>
                <w:t>Приказу Министерства энергетики РФ № 115 от 24 марта 2003 года, об утверждении «Правила технической эксплуатации тепловых энергоустановок».</w:t>
              </w:r>
            </w:hyperlink>
            <w:r>
              <w:rPr>
                <w:sz w:val="24"/>
                <w:szCs w:val="24"/>
              </w:rPr>
              <w:t xml:space="preserve"> (обязательно для всех этапов ремонта и наладки).</w:t>
            </w:r>
          </w:p>
          <w:p>
            <w:pPr>
              <w:pStyle w:val="BodyText"/>
              <w:widowControl w:val="false"/>
              <w:numPr>
                <w:ilvl w:val="0"/>
                <w:numId w:val="11"/>
              </w:numPr>
              <w:tabs>
                <w:tab w:val="clear" w:pos="708"/>
                <w:tab w:val="left" w:pos="0" w:leader="none"/>
              </w:tabs>
              <w:spacing w:lineRule="auto" w:line="240" w:before="0" w:after="0"/>
              <w:ind w:left="0" w:right="0" w:hanging="283"/>
              <w:rPr/>
            </w:pPr>
            <w:r>
              <w:rPr>
                <w:b/>
                <w:sz w:val="24"/>
                <w:szCs w:val="24"/>
              </w:rPr>
              <w:t>СП 89.13330.2016</w:t>
            </w:r>
            <w:r>
              <w:rPr>
                <w:sz w:val="24"/>
                <w:szCs w:val="24"/>
              </w:rPr>
              <w:t>: «Котельные установки» (актуализированная редакция СНиП II-35-76) — требования к компоновке и безопасности оборудования.</w:t>
            </w:r>
          </w:p>
          <w:p>
            <w:pPr>
              <w:pStyle w:val="BodyText"/>
              <w:widowControl w:val="false"/>
              <w:numPr>
                <w:ilvl w:val="0"/>
                <w:numId w:val="0"/>
              </w:numPr>
              <w:spacing w:lineRule="auto" w:line="240" w:before="0" w:after="0"/>
              <w:ind w:left="0" w:right="0" w:hanging="0"/>
              <w:rPr>
                <w:sz w:val="24"/>
                <w:szCs w:val="24"/>
              </w:rPr>
            </w:pPr>
            <w:r>
              <w:rPr>
                <w:sz w:val="24"/>
                <w:szCs w:val="24"/>
              </w:rPr>
            </w:r>
          </w:p>
          <w:p>
            <w:pPr>
              <w:pStyle w:val="BodyText"/>
              <w:widowControl w:val="false"/>
              <w:numPr>
                <w:ilvl w:val="0"/>
                <w:numId w:val="11"/>
              </w:numPr>
              <w:tabs>
                <w:tab w:val="clear" w:pos="708"/>
                <w:tab w:val="left" w:pos="0" w:leader="none"/>
              </w:tabs>
              <w:spacing w:lineRule="auto" w:line="240" w:before="0" w:after="0"/>
              <w:ind w:left="0" w:right="0" w:hanging="283"/>
              <w:rPr/>
            </w:pPr>
            <w:r>
              <w:rPr>
                <w:b/>
                <w:sz w:val="24"/>
                <w:szCs w:val="24"/>
              </w:rPr>
              <w:t>ФНП «Правила безопасности сетей газораспределения и газопотребления»</w:t>
            </w:r>
            <w:r>
              <w:rPr>
                <w:sz w:val="24"/>
                <w:szCs w:val="24"/>
              </w:rPr>
              <w:t>: требования к монтажу и наладке газовых горелок Riello и арматуры Dungs.</w:t>
            </w:r>
          </w:p>
          <w:p>
            <w:pPr>
              <w:pStyle w:val="Normal"/>
              <w:widowControl w:val="false"/>
              <w:tabs>
                <w:tab w:val="clear" w:pos="708"/>
                <w:tab w:val="left" w:pos="426" w:leader="none"/>
              </w:tabs>
              <w:suppressAutoHyphens w:val="true"/>
              <w:spacing w:before="0" w:after="0"/>
              <w:jc w:val="left"/>
              <w:rPr>
                <w:sz w:val="24"/>
                <w:szCs w:val="24"/>
              </w:rPr>
            </w:pPr>
            <w:r>
              <w:rPr>
                <w:sz w:val="24"/>
                <w:szCs w:val="24"/>
              </w:rPr>
            </w:r>
          </w:p>
        </w:tc>
      </w:tr>
      <w:tr>
        <w:trPr/>
        <w:tc>
          <w:tcPr>
            <w:tcW w:w="76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6"/>
              </w:numPr>
              <w:suppressAutoHyphens w:val="true"/>
              <w:spacing w:before="60" w:after="60"/>
              <w:ind w:left="1224" w:right="0" w:hanging="1199"/>
              <w:contextualSpacing/>
              <w:jc w:val="center"/>
              <w:rPr>
                <w:rFonts w:ascii="Times New Roman" w:hAnsi="Times New Roman" w:cs="Times New Roman"/>
                <w:kern w:val="0"/>
                <w:highlight w:val="none"/>
                <w:shd w:fill="FFFF00" w:val="clear"/>
                <w:lang w:val="ru-RU" w:eastAsia="ru-RU" w:bidi="ar-SA"/>
              </w:rPr>
            </w:pPr>
            <w:r>
              <w:rPr>
                <w:rFonts w:cs="Times New Roman"/>
                <w:kern w:val="0"/>
                <w:shd w:fill="FFFF00" w:val="clear"/>
                <w:lang w:val="ru-RU" w:eastAsia="ru-RU" w:bidi="ar-SA"/>
              </w:rPr>
            </w:r>
          </w:p>
        </w:tc>
        <w:tc>
          <w:tcPr>
            <w:tcW w:w="204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uppressAutoHyphens w:val="true"/>
              <w:spacing w:before="60" w:after="0"/>
              <w:jc w:val="left"/>
              <w:rPr>
                <w:highlight w:val="none"/>
                <w:shd w:fill="auto" w:val="clear"/>
              </w:rPr>
            </w:pPr>
            <w:r>
              <w:rPr>
                <w:rFonts w:eastAsia="Times New Roman" w:cs="Times New Roman"/>
                <w:kern w:val="0"/>
                <w:sz w:val="24"/>
                <w:szCs w:val="24"/>
                <w:shd w:fill="auto" w:val="clear"/>
                <w:lang w:val="ru-RU" w:eastAsia="ru-RU" w:bidi="ar-SA"/>
              </w:rPr>
              <w:t>Оформление результатов</w:t>
            </w:r>
          </w:p>
        </w:tc>
        <w:tc>
          <w:tcPr>
            <w:tcW w:w="6833"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hd w:val="clear" w:fill="FFFFFF"/>
              <w:suppressAutoHyphens w:val="true"/>
              <w:spacing w:before="0" w:after="0"/>
              <w:ind w:left="0" w:right="0" w:hanging="0"/>
              <w:jc w:val="left"/>
              <w:textAlignment w:val="baseline"/>
              <w:outlineLvl w:val="0"/>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По результатам монтажа оборудования и пуско-наладочным работам Исполнитель оформляет акты ввода в эксплуатацию на горелку, автоматику котельной и узел учёта тепловой энергии.  Со стороны Заказчика акты ввода в эксплуатацию подписывает представитель технической комиссии.</w:t>
            </w:r>
          </w:p>
        </w:tc>
      </w:tr>
      <w:tr>
        <w:trPr/>
        <w:tc>
          <w:tcPr>
            <w:tcW w:w="76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6"/>
              </w:numPr>
              <w:suppressAutoHyphens w:val="true"/>
              <w:spacing w:before="60" w:after="60"/>
              <w:ind w:left="-117" w:right="0"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887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60" w:after="0"/>
              <w:jc w:val="left"/>
              <w:rPr>
                <w:b/>
                <w:sz w:val="24"/>
                <w:szCs w:val="24"/>
              </w:rPr>
            </w:pPr>
            <w:r>
              <w:rPr>
                <w:rFonts w:eastAsia="Times New Roman" w:cs="Times New Roman"/>
                <w:b/>
                <w:kern w:val="0"/>
                <w:sz w:val="24"/>
                <w:szCs w:val="24"/>
                <w:lang w:val="ru-RU" w:eastAsia="ru-RU" w:bidi="ar-SA"/>
              </w:rPr>
              <w:t>Требования к применяемым при оказании услуг оборудованию и материалам</w:t>
            </w:r>
          </w:p>
        </w:tc>
      </w:tr>
      <w:tr>
        <w:trPr/>
        <w:tc>
          <w:tcPr>
            <w:tcW w:w="76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6"/>
              </w:numPr>
              <w:suppressAutoHyphens w:val="true"/>
              <w:spacing w:before="60" w:after="60"/>
              <w:ind w:left="1224" w:right="0"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04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Оборудование</w:t>
            </w:r>
          </w:p>
        </w:tc>
        <w:tc>
          <w:tcPr>
            <w:tcW w:w="68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Все инструменты, приборы и оборудование должны иметь документы о поверке и сертификаты.</w:t>
            </w:r>
          </w:p>
        </w:tc>
      </w:tr>
      <w:tr>
        <w:trPr/>
        <w:tc>
          <w:tcPr>
            <w:tcW w:w="76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6"/>
              </w:numPr>
              <w:suppressAutoHyphens w:val="true"/>
              <w:spacing w:before="60" w:after="60"/>
              <w:ind w:left="1224" w:right="0"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04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Запасные части и вспомогательные материалы</w:t>
            </w:r>
          </w:p>
        </w:tc>
        <w:tc>
          <w:tcPr>
            <w:tcW w:w="68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kern w:val="0"/>
                <w:sz w:val="24"/>
                <w:szCs w:val="24"/>
                <w:lang w:val="ru-RU" w:eastAsia="ru-RU" w:bidi="ar-SA"/>
              </w:rPr>
              <w:t>Исполнитель предоставляет паспорта и сертификаты на все запасные части и материалы, применяемые при монтажных работах, а так же при необходимости свидетельства о поверке.</w:t>
            </w:r>
          </w:p>
        </w:tc>
      </w:tr>
      <w:tr>
        <w:trPr/>
        <w:tc>
          <w:tcPr>
            <w:tcW w:w="76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6"/>
              </w:numPr>
              <w:suppressAutoHyphens w:val="true"/>
              <w:spacing w:before="60" w:after="60"/>
              <w:ind w:left="-117" w:right="0"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887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Требования к персоналу Исполнителя</w:t>
            </w:r>
          </w:p>
        </w:tc>
      </w:tr>
      <w:tr>
        <w:trPr/>
        <w:tc>
          <w:tcPr>
            <w:tcW w:w="76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6"/>
              </w:numPr>
              <w:suppressAutoHyphens w:val="true"/>
              <w:spacing w:before="60" w:after="60"/>
              <w:ind w:left="1224" w:right="0"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04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Руководство</w:t>
            </w:r>
          </w:p>
        </w:tc>
        <w:tc>
          <w:tcPr>
            <w:tcW w:w="683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Руководитель организации Исполнителя назначает  ответственного за соблюдение требований охраны труда при исполнении Договора и предоставляет копию соответствующего приказа.</w:t>
            </w:r>
          </w:p>
        </w:tc>
      </w:tr>
      <w:tr>
        <w:trPr/>
        <w:tc>
          <w:tcPr>
            <w:tcW w:w="76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6"/>
              </w:numPr>
              <w:suppressAutoHyphens w:val="true"/>
              <w:spacing w:before="60" w:after="60"/>
              <w:ind w:left="1224" w:right="0"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04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iCs/>
                <w:kern w:val="0"/>
                <w:sz w:val="24"/>
                <w:szCs w:val="24"/>
                <w:lang w:val="ru-RU" w:eastAsia="ru-RU" w:bidi="ar-SA"/>
              </w:rPr>
              <w:t>Работники</w:t>
            </w:r>
          </w:p>
        </w:tc>
        <w:tc>
          <w:tcPr>
            <w:tcW w:w="68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kern w:val="0"/>
                <w:sz w:val="24"/>
                <w:lang w:val="ru-RU" w:eastAsia="ru-RU" w:bidi="ar-SA"/>
              </w:rPr>
              <w:t xml:space="preserve"> </w:t>
            </w:r>
            <w:r>
              <w:rPr>
                <w:rFonts w:eastAsia="Times New Roman" w:cs="Times New Roman"/>
                <w:kern w:val="0"/>
                <w:sz w:val="24"/>
                <w:lang w:val="ru-RU" w:eastAsia="ru-RU" w:bidi="ar-SA"/>
              </w:rPr>
              <w:t>Необходимо представить список работников с указанием паспортных данных.</w:t>
            </w:r>
          </w:p>
          <w:p>
            <w:pPr>
              <w:pStyle w:val="Normal"/>
              <w:widowControl w:val="false"/>
              <w:tabs>
                <w:tab w:val="clear" w:pos="708"/>
                <w:tab w:val="left" w:pos="426" w:leader="none"/>
              </w:tabs>
              <w:suppressAutoHyphens w:val="true"/>
              <w:spacing w:before="60" w:after="0"/>
              <w:jc w:val="left"/>
              <w:rPr>
                <w:rFonts w:ascii="Times New Roman" w:hAnsi="Times New Roman" w:eastAsia="Times New Roman" w:cs="Times New Roman"/>
                <w:kern w:val="0"/>
                <w:lang w:val="ru-RU" w:eastAsia="ru-RU" w:bidi="ar-SA"/>
              </w:rPr>
            </w:pPr>
            <w:r>
              <w:rPr>
                <w:rFonts w:eastAsia="Times New Roman" w:cs="Times New Roman"/>
                <w:kern w:val="0"/>
                <w:sz w:val="24"/>
                <w:lang w:val="ru-RU" w:eastAsia="ru-RU" w:bidi="ar-SA"/>
              </w:rPr>
              <w:t xml:space="preserve"> </w:t>
            </w:r>
            <w:r>
              <w:rPr>
                <w:rFonts w:eastAsia="Times New Roman" w:cs="Times New Roman"/>
                <w:kern w:val="0"/>
                <w:sz w:val="24"/>
                <w:lang w:val="ru-RU" w:eastAsia="ru-RU" w:bidi="ar-SA"/>
              </w:rPr>
              <w:t>Работники Исполнителя должны своевременно проходить обучение и проверку знаний по охране труда, правилам по технической эксплуатации электроустановок и пожарной безопасности.</w:t>
            </w:r>
          </w:p>
          <w:p>
            <w:pPr>
              <w:pStyle w:val="Normal"/>
              <w:widowControl w:val="false"/>
              <w:tabs>
                <w:tab w:val="clear" w:pos="708"/>
                <w:tab w:val="left" w:pos="426" w:leader="none"/>
              </w:tabs>
              <w:suppressAutoHyphens w:val="true"/>
              <w:spacing w:before="60" w:after="0"/>
              <w:jc w:val="left"/>
              <w:rPr>
                <w:rFonts w:ascii="Times New Roman" w:hAnsi="Times New Roman" w:eastAsia="Times New Roman" w:cs="Times New Roman"/>
                <w:kern w:val="0"/>
                <w:lang w:val="ru-RU" w:eastAsia="ru-RU" w:bidi="ar-SA"/>
              </w:rPr>
            </w:pPr>
            <w:r>
              <w:rPr>
                <w:rFonts w:eastAsia="Times New Roman" w:cs="Times New Roman"/>
                <w:kern w:val="0"/>
                <w:sz w:val="24"/>
                <w:szCs w:val="24"/>
                <w:lang w:val="ru-RU" w:eastAsia="ru-RU" w:bidi="ar-SA"/>
              </w:rPr>
              <w:t xml:space="preserve"> </w:t>
            </w:r>
            <w:r>
              <w:rPr>
                <w:rFonts w:eastAsia="Times New Roman" w:cs="Times New Roman"/>
                <w:kern w:val="0"/>
                <w:sz w:val="24"/>
                <w:szCs w:val="24"/>
                <w:lang w:val="ru-RU" w:eastAsia="ru-RU" w:bidi="ar-SA"/>
              </w:rPr>
              <w:t>Работники Исполнителя должны иметь действующую аттестацию по работе на объектах теплоснабжения и газовом оборудовании.</w:t>
            </w:r>
          </w:p>
          <w:p>
            <w:pPr>
              <w:pStyle w:val="Normal"/>
              <w:widowControl w:val="false"/>
              <w:jc w:val="both"/>
              <w:rPr>
                <w:sz w:val="24"/>
                <w:szCs w:val="24"/>
              </w:rPr>
            </w:pPr>
            <w:r>
              <w:rPr>
                <w:rFonts w:eastAsia="Times New Roman" w:cs="Times New Roman"/>
                <w:kern w:val="0"/>
                <w:sz w:val="24"/>
                <w:szCs w:val="24"/>
                <w:lang w:val="ru-RU" w:eastAsia="ru-RU" w:bidi="ar-SA"/>
              </w:rPr>
              <w:t xml:space="preserve"> </w:t>
            </w:r>
            <w:r>
              <w:rPr>
                <w:rFonts w:eastAsia="Times New Roman" w:cs="Times New Roman"/>
                <w:kern w:val="0"/>
                <w:sz w:val="24"/>
                <w:szCs w:val="24"/>
                <w:lang w:val="ru-RU" w:eastAsia="ru-RU" w:bidi="ar-SA"/>
              </w:rPr>
              <w:t>Исполнитель в течение 3 (трех) дней, с даты заключения Договора должен предоставить копии действующих протоколов аттестации в территориальной аттестационной комиссии Северо-Западного управления Ростехнадзора сотрудников (в том числе из числа ИТР ответственного за оказание услуг по Договору) (области аттестации А1, эксплуатация тепловых энергоустанов</w:t>
            </w:r>
            <w:r>
              <w:rPr>
                <w:rFonts w:eastAsia="Times New Roman" w:cs="Times New Roman"/>
                <w:kern w:val="0"/>
                <w:sz w:val="24"/>
                <w:szCs w:val="24"/>
                <w:shd w:fill="auto" w:val="clear"/>
                <w:lang w:val="ru-RU" w:eastAsia="ru-RU" w:bidi="ar-SA"/>
              </w:rPr>
              <w:t xml:space="preserve">ок и тепловых сетей,  группа </w:t>
            </w:r>
            <w:r>
              <w:rPr>
                <w:rFonts w:eastAsia="Times New Roman" w:cs="Times New Roman"/>
                <w:kern w:val="0"/>
                <w:sz w:val="24"/>
                <w:szCs w:val="24"/>
                <w:shd w:fill="auto" w:val="clear"/>
                <w:lang w:val="en-US" w:eastAsia="ru-RU" w:bidi="ar-SA"/>
              </w:rPr>
              <w:t>III</w:t>
            </w:r>
            <w:r>
              <w:rPr>
                <w:rFonts w:eastAsia="Times New Roman" w:cs="Times New Roman"/>
                <w:kern w:val="0"/>
                <w:sz w:val="24"/>
                <w:szCs w:val="24"/>
                <w:shd w:fill="auto" w:val="clear"/>
                <w:lang w:val="ru-RU" w:eastAsia="ru-RU" w:bidi="ar-SA"/>
              </w:rPr>
              <w:t xml:space="preserve"> по электробе</w:t>
            </w:r>
            <w:r>
              <w:rPr>
                <w:rFonts w:eastAsia="Times New Roman" w:cs="Times New Roman"/>
                <w:kern w:val="0"/>
                <w:sz w:val="24"/>
                <w:szCs w:val="24"/>
                <w:lang w:val="ru-RU" w:eastAsia="ru-RU" w:bidi="ar-SA"/>
              </w:rPr>
              <w:t>зопасности (не ниже)).</w:t>
            </w:r>
          </w:p>
        </w:tc>
      </w:tr>
      <w:tr>
        <w:trPr/>
        <w:tc>
          <w:tcPr>
            <w:tcW w:w="76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6"/>
              </w:numPr>
              <w:suppressAutoHyphens w:val="true"/>
              <w:spacing w:before="60" w:after="60"/>
              <w:ind w:left="360" w:right="0" w:hanging="3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887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b/>
                <w:bCs/>
                <w:kern w:val="0"/>
                <w:sz w:val="24"/>
                <w:szCs w:val="24"/>
                <w:lang w:val="ru-RU" w:eastAsia="ru-RU" w:bidi="ar-SA"/>
              </w:rPr>
              <w:t>Требования к результатам у</w:t>
            </w:r>
            <w:r>
              <w:rPr>
                <w:rFonts w:eastAsia="Times New Roman" w:cs="Times New Roman"/>
                <w:b/>
                <w:kern w:val="0"/>
                <w:sz w:val="24"/>
                <w:szCs w:val="24"/>
                <w:lang w:val="ru-RU" w:eastAsia="ru-RU" w:bidi="ar-SA"/>
              </w:rPr>
              <w:t>слуг</w:t>
            </w:r>
          </w:p>
        </w:tc>
      </w:tr>
      <w:tr>
        <w:trPr/>
        <w:tc>
          <w:tcPr>
            <w:tcW w:w="76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6"/>
              </w:numPr>
              <w:suppressAutoHyphens w:val="true"/>
              <w:spacing w:before="60" w:after="60"/>
              <w:ind w:left="-117" w:right="0"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887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b/>
                <w:bCs/>
                <w:sz w:val="24"/>
                <w:szCs w:val="24"/>
              </w:rPr>
            </w:pPr>
            <w:r>
              <w:rPr>
                <w:rFonts w:eastAsia="Times New Roman" w:cs="Times New Roman"/>
                <w:b/>
                <w:bCs/>
                <w:kern w:val="0"/>
                <w:sz w:val="24"/>
                <w:szCs w:val="24"/>
                <w:lang w:val="ru-RU" w:eastAsia="ru-RU" w:bidi="ar-SA"/>
              </w:rPr>
              <w:t>Общие требования к результатам услуг</w:t>
            </w:r>
          </w:p>
        </w:tc>
      </w:tr>
      <w:tr>
        <w:trPr/>
        <w:tc>
          <w:tcPr>
            <w:tcW w:w="76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6"/>
              </w:numPr>
              <w:suppressAutoHyphens w:val="true"/>
              <w:spacing w:before="60" w:after="60"/>
              <w:ind w:left="1224" w:right="0"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04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Технические</w:t>
            </w:r>
          </w:p>
        </w:tc>
        <w:tc>
          <w:tcPr>
            <w:tcW w:w="68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Обеспечение бесперебойной работы котельной в отопительный период.</w:t>
            </w:r>
          </w:p>
        </w:tc>
      </w:tr>
      <w:tr>
        <w:trPr/>
        <w:tc>
          <w:tcPr>
            <w:tcW w:w="76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6"/>
              </w:numPr>
              <w:suppressAutoHyphens w:val="true"/>
              <w:spacing w:before="0" w:after="0"/>
              <w:ind w:left="1224" w:right="0"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04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uppressAutoHyphens w:val="true"/>
              <w:spacing w:before="0" w:after="0"/>
              <w:jc w:val="left"/>
              <w:rPr>
                <w:sz w:val="24"/>
                <w:szCs w:val="24"/>
              </w:rPr>
            </w:pPr>
            <w:r>
              <w:rPr>
                <w:rFonts w:eastAsia="Times New Roman" w:cs="Times New Roman"/>
                <w:kern w:val="0"/>
                <w:sz w:val="24"/>
                <w:szCs w:val="24"/>
                <w:lang w:val="ru-RU" w:eastAsia="ru-RU" w:bidi="ar-SA"/>
              </w:rPr>
              <w:t>Требования к документации</w:t>
            </w:r>
          </w:p>
        </w:tc>
        <w:tc>
          <w:tcPr>
            <w:tcW w:w="6833"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hd w:val="clear" w:fill="FFFFFF"/>
              <w:suppressAutoHyphens w:val="true"/>
              <w:spacing w:before="0" w:after="0"/>
              <w:ind w:left="0" w:right="0" w:hanging="0"/>
              <w:jc w:val="left"/>
              <w:textAlignment w:val="baseline"/>
              <w:outlineLvl w:val="0"/>
              <w:rPr>
                <w:rFonts w:ascii="Times New Roman" w:hAnsi="Times New Roman" w:eastAsia="Times New Roman" w:cs="Times New Roman"/>
                <w:kern w:val="0"/>
                <w:lang w:val="ru-RU" w:eastAsia="ru-RU" w:bidi="ar-SA"/>
              </w:rPr>
            </w:pPr>
            <w:r>
              <w:rPr>
                <w:rFonts w:eastAsia="Times New Roman" w:cs="Times New Roman"/>
                <w:kern w:val="0"/>
                <w:sz w:val="24"/>
                <w:lang w:val="ru-RU" w:eastAsia="ru-RU" w:bidi="ar-SA"/>
              </w:rPr>
              <w:t>Составление технической документации в соответствии с требованиями  руководящих документов.</w:t>
            </w:r>
          </w:p>
        </w:tc>
      </w:tr>
      <w:tr>
        <w:trPr/>
        <w:tc>
          <w:tcPr>
            <w:tcW w:w="76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6"/>
              </w:numPr>
              <w:suppressAutoHyphens w:val="true"/>
              <w:spacing w:before="60" w:after="60"/>
              <w:ind w:left="-117" w:right="0"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887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60" w:after="0"/>
              <w:jc w:val="left"/>
              <w:rPr>
                <w:sz w:val="24"/>
                <w:szCs w:val="24"/>
              </w:rPr>
            </w:pPr>
            <w:r>
              <w:rPr>
                <w:rFonts w:eastAsia="Times New Roman" w:cs="Times New Roman"/>
                <w:b/>
                <w:kern w:val="0"/>
                <w:sz w:val="24"/>
                <w:szCs w:val="24"/>
                <w:lang w:val="ru-RU" w:eastAsia="ru-RU" w:bidi="ar-SA"/>
              </w:rPr>
              <w:t>Требования к безопасности использования результата оказания услуг</w:t>
            </w:r>
          </w:p>
        </w:tc>
      </w:tr>
      <w:tr>
        <w:trPr/>
        <w:tc>
          <w:tcPr>
            <w:tcW w:w="76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6"/>
              </w:numPr>
              <w:suppressAutoHyphens w:val="true"/>
              <w:spacing w:before="60" w:after="60"/>
              <w:ind w:left="1224" w:right="0"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0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left"/>
              <w:rPr>
                <w:highlight w:val="none"/>
                <w:shd w:fill="auto" w:val="clear"/>
              </w:rPr>
            </w:pPr>
            <w:r>
              <w:rPr>
                <w:rFonts w:eastAsia="Times New Roman" w:cs="Times New Roman"/>
                <w:kern w:val="0"/>
                <w:sz w:val="24"/>
                <w:szCs w:val="24"/>
                <w:shd w:fill="auto" w:val="clear"/>
                <w:lang w:val="ru-RU" w:eastAsia="ru-RU" w:bidi="ar-SA"/>
              </w:rPr>
              <w:t>Результат оказания услуг</w:t>
            </w:r>
          </w:p>
        </w:tc>
        <w:tc>
          <w:tcPr>
            <w:tcW w:w="68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left"/>
              <w:rPr>
                <w:highlight w:val="none"/>
                <w:shd w:fill="auto" w:val="clear"/>
              </w:rPr>
            </w:pPr>
            <w:r>
              <w:rPr>
                <w:rFonts w:eastAsia="Times New Roman" w:cs="Times New Roman"/>
                <w:kern w:val="0"/>
                <w:sz w:val="24"/>
                <w:szCs w:val="24"/>
                <w:shd w:fill="auto" w:val="clear"/>
                <w:lang w:val="ru-RU" w:eastAsia="ru-RU" w:bidi="ar-SA"/>
              </w:rPr>
              <w:t>- Автоматика должна обеспечивать включение и отключение котлов при достижении установленных параметров температуры котлового контура, переключение котлов по команде оператора и обеспечивать бесперебойную работу и безопасную эксплуатацию котельной.</w:t>
            </w:r>
          </w:p>
          <w:p>
            <w:pPr>
              <w:pStyle w:val="Normal"/>
              <w:widowControl w:val="false"/>
              <w:suppressAutoHyphens w:val="true"/>
              <w:spacing w:before="0" w:after="0"/>
              <w:jc w:val="left"/>
              <w:rPr>
                <w:highlight w:val="none"/>
                <w:shd w:fill="auto" w:val="clear"/>
              </w:rPr>
            </w:pPr>
            <w:r>
              <w:rPr>
                <w:rFonts w:eastAsia="Times New Roman" w:cs="Times New Roman"/>
                <w:kern w:val="0"/>
                <w:sz w:val="24"/>
                <w:szCs w:val="24"/>
                <w:shd w:fill="auto" w:val="clear"/>
                <w:lang w:val="ru-RU" w:eastAsia="ru-RU" w:bidi="ar-SA"/>
              </w:rPr>
              <w:t>- Горелка должна устойчиво работать в автоматическом и ручном режимах и обеспечивать оптимальный режим сгорания газа и высокий КПД работы котла.</w:t>
            </w:r>
          </w:p>
          <w:p>
            <w:pPr>
              <w:pStyle w:val="Normal"/>
              <w:widowControl w:val="false"/>
              <w:suppressAutoHyphens w:val="true"/>
              <w:spacing w:before="0" w:after="0"/>
              <w:jc w:val="left"/>
              <w:rPr>
                <w:highlight w:val="none"/>
                <w:shd w:fill="auto" w:val="clear"/>
              </w:rPr>
            </w:pPr>
            <w:r>
              <w:rPr>
                <w:rFonts w:eastAsia="Times New Roman" w:cs="Times New Roman"/>
                <w:kern w:val="0"/>
                <w:sz w:val="24"/>
                <w:szCs w:val="24"/>
                <w:shd w:fill="auto" w:val="clear"/>
                <w:lang w:val="ru-RU" w:eastAsia="ru-RU" w:bidi="ar-SA"/>
              </w:rPr>
              <w:t xml:space="preserve">-  Узел учёта должен обеспечивать фиксацию и запись параметров поставляемой потребителям тепловой энергии.  </w:t>
            </w:r>
          </w:p>
        </w:tc>
      </w:tr>
      <w:tr>
        <w:trPr/>
        <w:tc>
          <w:tcPr>
            <w:tcW w:w="76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6"/>
              </w:numPr>
              <w:suppressAutoHyphens w:val="true"/>
              <w:spacing w:before="0" w:after="0"/>
              <w:ind w:left="1224" w:right="0"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0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Процесс оказания услуги</w:t>
            </w:r>
          </w:p>
        </w:tc>
        <w:tc>
          <w:tcPr>
            <w:tcW w:w="68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Услуга оказывается с учётом соблюдения требований:</w:t>
            </w:r>
          </w:p>
          <w:p>
            <w:pPr>
              <w:pStyle w:val="ListParagraph"/>
              <w:widowControl w:val="false"/>
              <w:numPr>
                <w:ilvl w:val="0"/>
                <w:numId w:val="8"/>
              </w:numPr>
              <w:tabs>
                <w:tab w:val="clear" w:pos="708"/>
                <w:tab w:val="left" w:pos="465" w:leader="none"/>
              </w:tabs>
              <w:suppressAutoHyphens w:val="true"/>
              <w:spacing w:before="0" w:after="0"/>
              <w:ind w:left="288" w:right="0" w:hanging="288"/>
              <w:contextualSpacing/>
              <w:jc w:val="left"/>
              <w:rPr>
                <w:rStyle w:val="Hyperlink"/>
              </w:rPr>
            </w:pPr>
            <w:hyperlink r:id="rId3">
              <w:r>
                <w:rPr>
                  <w:rStyle w:val="Hyperlink"/>
                  <w:rFonts w:cs="Times New Roman"/>
                  <w:kern w:val="0"/>
                  <w:lang w:val="ru-RU" w:eastAsia="ru-RU" w:bidi="ar-SA"/>
                </w:rPr>
                <w:t>Приказом Министерства труда и социальной защиты РФ № 924н от 17 декабря 2020 года, которым введены в действие Правила по охране труда при эксплуатации объектов теплоснабжения и теплопотребляющих установок;</w:t>
              </w:r>
            </w:hyperlink>
          </w:p>
          <w:p>
            <w:pPr>
              <w:pStyle w:val="ListParagraph"/>
              <w:widowControl w:val="false"/>
              <w:numPr>
                <w:ilvl w:val="0"/>
                <w:numId w:val="8"/>
              </w:numPr>
              <w:tabs>
                <w:tab w:val="clear" w:pos="708"/>
                <w:tab w:val="left" w:pos="465" w:leader="none"/>
              </w:tabs>
              <w:suppressAutoHyphens w:val="true"/>
              <w:spacing w:before="0" w:after="0"/>
              <w:ind w:left="288" w:right="0" w:hanging="288"/>
              <w:contextualSpacing/>
              <w:jc w:val="left"/>
              <w:rPr>
                <w:rStyle w:val="Hyperlink"/>
              </w:rPr>
            </w:pPr>
            <w:hyperlink r:id="rId4">
              <w:r>
                <w:rPr>
                  <w:rStyle w:val="Hyperlink"/>
                  <w:rFonts w:eastAsia="Times New Roman" w:cs="Times New Roman"/>
                  <w:kern w:val="0"/>
                  <w:szCs w:val="28"/>
                  <w:lang w:val="ru-RU" w:eastAsia="ru-RU" w:bidi="ar-SA"/>
                </w:rPr>
                <w:t>Правил технической эксплуатации объектов теплоснабжения и теплопотребляющих установок,</w:t>
              </w:r>
            </w:hyperlink>
            <w:r>
              <w:rPr>
                <w:rStyle w:val="Hyperlink"/>
                <w:rFonts w:eastAsia="Times New Roman" w:cs="Times New Roman"/>
                <w:kern w:val="0"/>
                <w:szCs w:val="28"/>
                <w:lang w:val="ru-RU" w:eastAsia="ru-RU" w:bidi="ar-SA"/>
              </w:rPr>
              <w:t> </w:t>
            </w:r>
            <w:hyperlink r:id="rId5">
              <w:r>
                <w:rPr>
                  <w:rStyle w:val="Hyperlink"/>
                  <w:rFonts w:cs="Times New Roman"/>
                  <w:kern w:val="0"/>
                  <w:szCs w:val="28"/>
                  <w:lang w:val="ru-RU" w:eastAsia="ru-RU" w:bidi="ar-SA"/>
                </w:rPr>
                <w:t>Правил обеспечения готовности к отопительному периоду и порядка проведения оценки обеспечения готовности к отопительному периоду (Приказ Минэнерго №2234 от 13 ноября 2024 г.)</w:t>
              </w:r>
            </w:hyperlink>
            <w:r>
              <w:rPr>
                <w:rStyle w:val="Hyperlink"/>
                <w:rFonts w:cs="Times New Roman"/>
                <w:kern w:val="0"/>
                <w:szCs w:val="28"/>
                <w:lang w:val="ru-RU" w:eastAsia="ru-RU" w:bidi="ar-SA"/>
              </w:rPr>
              <w:t>.</w:t>
            </w:r>
          </w:p>
          <w:p>
            <w:pPr>
              <w:pStyle w:val="ListParagraph"/>
              <w:widowControl w:val="false"/>
              <w:numPr>
                <w:ilvl w:val="0"/>
                <w:numId w:val="8"/>
              </w:numPr>
              <w:tabs>
                <w:tab w:val="clear" w:pos="708"/>
                <w:tab w:val="left" w:pos="709" w:leader="none"/>
              </w:tabs>
              <w:suppressAutoHyphens w:val="true"/>
              <w:spacing w:before="0" w:after="0"/>
              <w:ind w:left="288" w:right="0" w:hanging="288"/>
              <w:contextualSpacing/>
              <w:jc w:val="left"/>
              <w:rPr/>
            </w:pPr>
            <w:hyperlink r:id="rId6">
              <w:r>
                <w:rPr>
                  <w:rStyle w:val="Hyperlink"/>
                  <w:rFonts w:cs="Times New Roman"/>
                  <w:kern w:val="0"/>
                  <w:lang w:val="ru-RU" w:eastAsia="ru-RU" w:bidi="ar-SA"/>
                </w:rPr>
                <w:t>Правил по охране труда при эксплуатации электроустановок, утверждённых приказом Минтруда России от 15.12.2020 № 903н;</w:t>
              </w:r>
            </w:hyperlink>
          </w:p>
          <w:p>
            <w:pPr>
              <w:pStyle w:val="ListParagraph"/>
              <w:widowControl w:val="false"/>
              <w:numPr>
                <w:ilvl w:val="0"/>
                <w:numId w:val="8"/>
              </w:numPr>
              <w:tabs>
                <w:tab w:val="clear" w:pos="708"/>
                <w:tab w:val="left" w:pos="465" w:leader="none"/>
              </w:tabs>
              <w:suppressAutoHyphens w:val="true"/>
              <w:spacing w:before="0" w:after="0"/>
              <w:ind w:left="288" w:right="0" w:hanging="288"/>
              <w:contextualSpacing/>
              <w:jc w:val="left"/>
              <w:rPr/>
            </w:pPr>
            <w:hyperlink r:id="rId7">
              <w:r>
                <w:rPr>
                  <w:rStyle w:val="Hyperlink"/>
                  <w:rFonts w:cs="Times New Roman"/>
                  <w:kern w:val="0"/>
                  <w:lang w:val="ru-RU" w:eastAsia="ru-RU" w:bidi="ar-SA"/>
                </w:rPr>
                <w:t>Правила по охране труда при работе с инструментом и приспособлениями;</w:t>
              </w:r>
            </w:hyperlink>
          </w:p>
          <w:p>
            <w:pPr>
              <w:pStyle w:val="Normal"/>
              <w:widowControl w:val="false"/>
              <w:suppressAutoHyphens w:val="true"/>
              <w:spacing w:before="0" w:after="0"/>
              <w:jc w:val="left"/>
              <w:rPr>
                <w:sz w:val="24"/>
                <w:szCs w:val="24"/>
                <w:shd w:fill="FFFF00" w:val="clear"/>
              </w:rPr>
            </w:pPr>
            <w:r>
              <w:rPr>
                <w:sz w:val="24"/>
                <w:szCs w:val="24"/>
                <w:shd w:fill="FFFF00" w:val="clear"/>
              </w:rPr>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Иных нормативных документов, необходимых для исполнения Договора.</w:t>
            </w:r>
          </w:p>
        </w:tc>
      </w:tr>
      <w:tr>
        <w:trPr/>
        <w:tc>
          <w:tcPr>
            <w:tcW w:w="76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6"/>
              </w:numPr>
              <w:suppressAutoHyphens w:val="true"/>
              <w:spacing w:before="60" w:after="60"/>
              <w:ind w:left="-117" w:right="0"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887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bCs/>
                <w:sz w:val="24"/>
                <w:szCs w:val="24"/>
              </w:rPr>
            </w:pPr>
            <w:r>
              <w:rPr>
                <w:rFonts w:eastAsia="Times New Roman" w:cs="Times New Roman"/>
                <w:b/>
                <w:bCs/>
                <w:kern w:val="0"/>
                <w:sz w:val="24"/>
                <w:szCs w:val="24"/>
                <w:lang w:val="ru-RU" w:eastAsia="ru-RU" w:bidi="ar-SA"/>
              </w:rPr>
              <w:t>Требования к приемке результата оказания у</w:t>
            </w:r>
            <w:r>
              <w:rPr>
                <w:rFonts w:eastAsia="Times New Roman" w:cs="Times New Roman"/>
                <w:b/>
                <w:kern w:val="0"/>
                <w:sz w:val="24"/>
                <w:szCs w:val="24"/>
                <w:lang w:val="ru-RU" w:eastAsia="ru-RU" w:bidi="ar-SA"/>
              </w:rPr>
              <w:t>слуг</w:t>
            </w:r>
          </w:p>
        </w:tc>
      </w:tr>
      <w:tr>
        <w:trPr/>
        <w:tc>
          <w:tcPr>
            <w:tcW w:w="76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6"/>
              </w:numPr>
              <w:suppressAutoHyphens w:val="true"/>
              <w:spacing w:before="60" w:after="60"/>
              <w:ind w:left="1224" w:right="0"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04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Приёмка услуг</w:t>
            </w:r>
          </w:p>
        </w:tc>
        <w:tc>
          <w:tcPr>
            <w:tcW w:w="683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kern w:val="0"/>
                <w:sz w:val="24"/>
                <w:szCs w:val="24"/>
                <w:lang w:val="ru-RU" w:eastAsia="ru-RU" w:bidi="ar-SA"/>
              </w:rPr>
              <w:t>Приёмка услуг осуществляется технической комиссией Заказчика, назначенной приказом генерального директора</w:t>
            </w:r>
          </w:p>
        </w:tc>
      </w:tr>
      <w:tr>
        <w:trPr/>
        <w:tc>
          <w:tcPr>
            <w:tcW w:w="76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6"/>
              </w:numPr>
              <w:suppressAutoHyphens w:val="true"/>
              <w:spacing w:before="60" w:after="60"/>
              <w:ind w:left="-117" w:right="0"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887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60" w:after="0"/>
              <w:jc w:val="left"/>
              <w:rPr>
                <w:b/>
                <w:sz w:val="24"/>
                <w:szCs w:val="24"/>
              </w:rPr>
            </w:pPr>
            <w:r>
              <w:rPr>
                <w:b/>
                <w:sz w:val="24"/>
                <w:szCs w:val="24"/>
              </w:rPr>
              <w:t>Требования к качеству услуг</w:t>
            </w:r>
          </w:p>
        </w:tc>
      </w:tr>
      <w:tr>
        <w:trPr/>
        <w:tc>
          <w:tcPr>
            <w:tcW w:w="76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6"/>
              </w:numPr>
              <w:suppressAutoHyphens w:val="true"/>
              <w:spacing w:before="60" w:after="60"/>
              <w:ind w:left="1224" w:right="0"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0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left"/>
              <w:rPr>
                <w:b w:val="false"/>
                <w:bCs w:val="false"/>
                <w:sz w:val="24"/>
                <w:szCs w:val="24"/>
              </w:rPr>
            </w:pPr>
            <w:r>
              <w:rPr>
                <w:b w:val="false"/>
                <w:bCs w:val="false"/>
                <w:sz w:val="24"/>
                <w:szCs w:val="24"/>
              </w:rPr>
              <w:t>Замена горелки и вспомогательного оборудования:</w:t>
            </w:r>
          </w:p>
        </w:tc>
        <w:tc>
          <w:tcPr>
            <w:tcW w:w="6833"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numPr>
                <w:ilvl w:val="0"/>
                <w:numId w:val="9"/>
              </w:numPr>
              <w:suppressAutoHyphens w:val="true"/>
              <w:overflowPunct w:val="true"/>
              <w:bidi w:val="0"/>
              <w:spacing w:lineRule="auto" w:line="240" w:before="0" w:after="0"/>
              <w:ind w:left="283" w:right="0" w:hanging="340"/>
              <w:jc w:val="left"/>
              <w:rPr>
                <w:sz w:val="24"/>
                <w:szCs w:val="24"/>
              </w:rPr>
            </w:pPr>
            <w:bookmarkStart w:id="29" w:name="p-rc_f6fead03088872c8-21"/>
            <w:bookmarkEnd w:id="29"/>
            <w:r>
              <w:rPr>
                <w:sz w:val="24"/>
                <w:szCs w:val="24"/>
              </w:rPr>
              <w:t>Монтаж горелки RIELLO RS 250/M MZ должен выполняться в комплекте с газовой арматурой, включая блоки газовых клапанов DUNGS и систему контроля герметичности.</w:t>
            </w:r>
          </w:p>
          <w:p>
            <w:pPr>
              <w:pStyle w:val="BodyText"/>
              <w:keepNext w:val="false"/>
              <w:widowControl w:val="false"/>
              <w:numPr>
                <w:ilvl w:val="0"/>
                <w:numId w:val="9"/>
              </w:numPr>
              <w:suppressAutoHyphens w:val="true"/>
              <w:overflowPunct w:val="true"/>
              <w:bidi w:val="0"/>
              <w:spacing w:lineRule="auto" w:line="240" w:before="0" w:after="0"/>
              <w:ind w:left="283" w:right="0" w:hanging="340"/>
              <w:jc w:val="left"/>
              <w:rPr>
                <w:highlight w:val="none"/>
                <w:shd w:fill="auto" w:val="clear"/>
              </w:rPr>
            </w:pPr>
            <w:bookmarkStart w:id="30" w:name="p-rc_f6fead03088872c8-22"/>
            <w:bookmarkEnd w:id="30"/>
            <w:r>
              <w:rPr>
                <w:sz w:val="24"/>
                <w:szCs w:val="24"/>
                <w:shd w:fill="auto" w:val="clear"/>
              </w:rPr>
              <w:t>После установки необходимо проведение режимно-наладочных испытаний (РНИ) с составлением режимных карт для обеспечения нормативных показателей КПД.</w:t>
            </w:r>
          </w:p>
        </w:tc>
      </w:tr>
      <w:tr>
        <w:trPr/>
        <w:tc>
          <w:tcPr>
            <w:tcW w:w="766" w:type="dxa"/>
            <w:tcBorders>
              <w:left w:val="single" w:sz="4" w:space="0" w:color="000000"/>
              <w:bottom w:val="single" w:sz="4" w:space="0" w:color="000000"/>
              <w:right w:val="single" w:sz="4" w:space="0" w:color="000000"/>
            </w:tcBorders>
            <w:vAlign w:val="center"/>
          </w:tcPr>
          <w:p>
            <w:pPr>
              <w:pStyle w:val="ListParagraph"/>
              <w:widowControl w:val="false"/>
              <w:numPr>
                <w:ilvl w:val="2"/>
                <w:numId w:val="6"/>
              </w:numPr>
              <w:suppressAutoHyphens w:val="true"/>
              <w:spacing w:before="60" w:after="60"/>
              <w:ind w:left="1224" w:right="0"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042" w:type="dxa"/>
            <w:tcBorders>
              <w:left w:val="single" w:sz="4" w:space="0" w:color="000000"/>
              <w:bottom w:val="single" w:sz="4" w:space="0" w:color="000000"/>
              <w:right w:val="single" w:sz="4" w:space="0" w:color="000000"/>
            </w:tcBorders>
          </w:tcPr>
          <w:p>
            <w:pPr>
              <w:pStyle w:val="Normal"/>
              <w:widowControl w:val="false"/>
              <w:suppressAutoHyphens w:val="true"/>
              <w:spacing w:before="0" w:after="0"/>
              <w:jc w:val="left"/>
              <w:rPr>
                <w:b w:val="false"/>
                <w:bCs w:val="false"/>
                <w:sz w:val="24"/>
                <w:szCs w:val="24"/>
              </w:rPr>
            </w:pPr>
            <w:r>
              <w:rPr>
                <w:b w:val="false"/>
                <w:bCs w:val="false"/>
                <w:sz w:val="24"/>
                <w:szCs w:val="24"/>
              </w:rPr>
              <w:t>Модернизация системы автоматизации (на базе контроллеров ОВЕН):</w:t>
            </w:r>
          </w:p>
        </w:tc>
        <w:tc>
          <w:tcPr>
            <w:tcW w:w="6833" w:type="dxa"/>
            <w:tcBorders>
              <w:left w:val="single" w:sz="4" w:space="0" w:color="000000"/>
              <w:bottom w:val="single" w:sz="4" w:space="0" w:color="000000"/>
              <w:right w:val="single" w:sz="4" w:space="0" w:color="000000"/>
            </w:tcBorders>
            <w:vAlign w:val="center"/>
          </w:tcPr>
          <w:p>
            <w:pPr>
              <w:pStyle w:val="BodyText"/>
              <w:widowControl w:val="false"/>
              <w:numPr>
                <w:ilvl w:val="0"/>
                <w:numId w:val="10"/>
              </w:numPr>
              <w:suppressAutoHyphens w:val="true"/>
              <w:overflowPunct w:val="true"/>
              <w:bidi w:val="0"/>
              <w:spacing w:lineRule="auto" w:line="240" w:before="0" w:after="0"/>
              <w:ind w:left="397" w:right="0" w:hanging="340"/>
              <w:jc w:val="left"/>
              <w:rPr>
                <w:sz w:val="24"/>
                <w:szCs w:val="24"/>
              </w:rPr>
            </w:pPr>
            <w:bookmarkStart w:id="31" w:name="p-rc_f6fead03088872c8-24"/>
            <w:bookmarkEnd w:id="31"/>
            <w:r>
              <w:rPr>
                <w:sz w:val="24"/>
                <w:szCs w:val="24"/>
              </w:rPr>
              <w:t>Перевод системы управления котельной (с возможностью расширения до 3 котлов) и контуром теплоснабжения на российские аналоги должен быть выполнен на базе контроллеров ОВЕН КТР-121 и модулей ПРМ.</w:t>
            </w:r>
          </w:p>
          <w:p>
            <w:pPr>
              <w:pStyle w:val="BodyText"/>
              <w:keepNext w:val="false"/>
              <w:widowControl w:val="false"/>
              <w:numPr>
                <w:ilvl w:val="0"/>
                <w:numId w:val="10"/>
              </w:numPr>
              <w:suppressAutoHyphens w:val="true"/>
              <w:overflowPunct w:val="true"/>
              <w:bidi w:val="0"/>
              <w:spacing w:lineRule="auto" w:line="240" w:before="0" w:after="0"/>
              <w:ind w:left="397" w:right="0" w:hanging="340"/>
              <w:jc w:val="left"/>
              <w:rPr>
                <w:sz w:val="24"/>
                <w:szCs w:val="24"/>
              </w:rPr>
            </w:pPr>
            <w:bookmarkStart w:id="32" w:name="p-rc_f6fead03088872c8-25"/>
            <w:bookmarkEnd w:id="32"/>
            <w:r>
              <w:rPr>
                <w:sz w:val="24"/>
                <w:szCs w:val="24"/>
              </w:rPr>
              <w:t>Система должна обеспечивать автоматическое поддержание температурного графика и каскадное управление котлами.</w:t>
            </w:r>
          </w:p>
          <w:p>
            <w:pPr>
              <w:pStyle w:val="BodyText"/>
              <w:keepNext w:val="false"/>
              <w:widowControl w:val="false"/>
              <w:numPr>
                <w:ilvl w:val="0"/>
                <w:numId w:val="10"/>
              </w:numPr>
              <w:suppressAutoHyphens w:val="true"/>
              <w:overflowPunct w:val="true"/>
              <w:bidi w:val="0"/>
              <w:spacing w:lineRule="auto" w:line="240" w:before="0" w:after="0"/>
              <w:ind w:left="397" w:right="0" w:hanging="340"/>
              <w:jc w:val="left"/>
              <w:rPr>
                <w:sz w:val="24"/>
                <w:szCs w:val="24"/>
              </w:rPr>
            </w:pPr>
            <w:bookmarkStart w:id="33" w:name="p-rc_f6fead03088872c8-26"/>
            <w:bookmarkEnd w:id="33"/>
            <w:r>
              <w:rPr>
                <w:sz w:val="24"/>
                <w:szCs w:val="24"/>
              </w:rPr>
              <w:t>Шкафы управления должны иметь степень защиты не ниже IP66.</w:t>
            </w:r>
          </w:p>
          <w:p>
            <w:pPr>
              <w:pStyle w:val="Normal"/>
              <w:widowControl w:val="false"/>
              <w:numPr>
                <w:ilvl w:val="0"/>
                <w:numId w:val="0"/>
              </w:numPr>
              <w:suppressAutoHyphens w:val="true"/>
              <w:overflowPunct w:val="true"/>
              <w:bidi w:val="0"/>
              <w:spacing w:lineRule="auto" w:line="240" w:before="0" w:after="0"/>
              <w:ind w:left="57" w:right="0" w:hanging="0"/>
              <w:jc w:val="left"/>
              <w:rPr>
                <w:sz w:val="24"/>
                <w:szCs w:val="24"/>
              </w:rPr>
            </w:pPr>
            <w:r>
              <w:rPr>
                <w:sz w:val="24"/>
                <w:szCs w:val="24"/>
              </w:rPr>
            </w:r>
          </w:p>
        </w:tc>
      </w:tr>
      <w:tr>
        <w:trPr/>
        <w:tc>
          <w:tcPr>
            <w:tcW w:w="766" w:type="dxa"/>
            <w:tcBorders>
              <w:left w:val="single" w:sz="4" w:space="0" w:color="000000"/>
              <w:bottom w:val="single" w:sz="4" w:space="0" w:color="000000"/>
              <w:right w:val="single" w:sz="4" w:space="0" w:color="000000"/>
            </w:tcBorders>
            <w:vAlign w:val="center"/>
          </w:tcPr>
          <w:p>
            <w:pPr>
              <w:pStyle w:val="ListParagraph"/>
              <w:widowControl w:val="false"/>
              <w:numPr>
                <w:ilvl w:val="2"/>
                <w:numId w:val="6"/>
              </w:numPr>
              <w:suppressAutoHyphens w:val="true"/>
              <w:spacing w:before="60" w:after="60"/>
              <w:ind w:left="1224" w:right="0"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042" w:type="dxa"/>
            <w:tcBorders>
              <w:left w:val="single" w:sz="4" w:space="0" w:color="000000"/>
              <w:bottom w:val="single" w:sz="4" w:space="0" w:color="000000"/>
              <w:right w:val="single" w:sz="4" w:space="0" w:color="000000"/>
            </w:tcBorders>
          </w:tcPr>
          <w:p>
            <w:pPr>
              <w:pStyle w:val="BodyText"/>
              <w:widowControl w:val="false"/>
              <w:suppressAutoHyphens w:val="true"/>
              <w:spacing w:before="0" w:after="0"/>
              <w:jc w:val="left"/>
              <w:rPr>
                <w:b w:val="false"/>
                <w:bCs w:val="false"/>
                <w:sz w:val="24"/>
                <w:szCs w:val="24"/>
              </w:rPr>
            </w:pPr>
            <w:r>
              <w:rPr>
                <w:b w:val="false"/>
                <w:bCs w:val="false"/>
                <w:sz w:val="24"/>
                <w:szCs w:val="24"/>
              </w:rPr>
              <w:t>Реконструкция узла учета тепловой энергии (УУТЭ):</w:t>
            </w:r>
          </w:p>
        </w:tc>
        <w:tc>
          <w:tcPr>
            <w:tcW w:w="6833" w:type="dxa"/>
            <w:tcBorders>
              <w:left w:val="single" w:sz="4" w:space="0" w:color="000000"/>
              <w:bottom w:val="single" w:sz="4" w:space="0" w:color="000000"/>
              <w:right w:val="single" w:sz="4" w:space="0" w:color="000000"/>
            </w:tcBorders>
            <w:vAlign w:val="center"/>
          </w:tcPr>
          <w:p>
            <w:pPr>
              <w:pStyle w:val="BodyText"/>
              <w:widowControl w:val="false"/>
              <w:numPr>
                <w:ilvl w:val="0"/>
                <w:numId w:val="10"/>
              </w:numPr>
              <w:suppressAutoHyphens w:val="true"/>
              <w:overflowPunct w:val="true"/>
              <w:bidi w:val="0"/>
              <w:spacing w:lineRule="auto" w:line="240" w:before="0" w:after="0"/>
              <w:ind w:left="397" w:right="0" w:hanging="340"/>
              <w:jc w:val="left"/>
              <w:rPr>
                <w:sz w:val="24"/>
                <w:szCs w:val="24"/>
              </w:rPr>
            </w:pPr>
            <w:bookmarkStart w:id="34" w:name="p-rc_f6fead03088872c8-27"/>
            <w:bookmarkEnd w:id="34"/>
            <w:r>
              <w:rPr>
                <w:sz w:val="24"/>
                <w:szCs w:val="24"/>
              </w:rPr>
              <w:t>Установка тепловычислителей ТВ-7-04М и электромагнитных расходомеров Питерфлоу РС должна соответствовать согласованному проекту.</w:t>
            </w:r>
          </w:p>
          <w:p>
            <w:pPr>
              <w:pStyle w:val="BodyText"/>
              <w:widowControl w:val="false"/>
              <w:numPr>
                <w:ilvl w:val="0"/>
                <w:numId w:val="10"/>
              </w:numPr>
              <w:suppressAutoHyphens w:val="true"/>
              <w:overflowPunct w:val="true"/>
              <w:bidi w:val="0"/>
              <w:spacing w:lineRule="auto" w:line="240" w:before="0" w:after="0"/>
              <w:ind w:left="397" w:right="0" w:hanging="340"/>
              <w:jc w:val="left"/>
              <w:rPr>
                <w:sz w:val="24"/>
                <w:szCs w:val="24"/>
              </w:rPr>
            </w:pPr>
            <w:bookmarkStart w:id="35" w:name="p-rc_f6fead03088872c8-28"/>
            <w:bookmarkEnd w:id="35"/>
            <w:r>
              <w:rPr>
                <w:sz w:val="24"/>
                <w:szCs w:val="24"/>
              </w:rPr>
              <w:t>Работы включают врезку первичных преобразователей в трубопроводы с последующим восстановлением тепловой изоляции и антикоррозийного покрытия.</w:t>
            </w:r>
          </w:p>
          <w:p>
            <w:pPr>
              <w:pStyle w:val="BodyText"/>
              <w:widowControl w:val="false"/>
              <w:numPr>
                <w:ilvl w:val="0"/>
                <w:numId w:val="0"/>
              </w:numPr>
              <w:suppressAutoHyphens w:val="true"/>
              <w:overflowPunct w:val="true"/>
              <w:bidi w:val="0"/>
              <w:spacing w:lineRule="auto" w:line="240" w:before="0" w:after="0"/>
              <w:ind w:left="397" w:right="0" w:hanging="0"/>
              <w:jc w:val="left"/>
              <w:rPr>
                <w:sz w:val="24"/>
                <w:szCs w:val="24"/>
              </w:rPr>
            </w:pPr>
            <w:r>
              <w:rPr>
                <w:sz w:val="24"/>
                <w:szCs w:val="24"/>
              </w:rPr>
            </w:r>
          </w:p>
        </w:tc>
      </w:tr>
      <w:tr>
        <w:trPr/>
        <w:tc>
          <w:tcPr>
            <w:tcW w:w="76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6"/>
              </w:numPr>
              <w:suppressAutoHyphens w:val="true"/>
              <w:spacing w:before="60" w:after="60"/>
              <w:ind w:left="360" w:right="0" w:hanging="3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887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0" w:after="0"/>
              <w:jc w:val="both"/>
              <w:rPr>
                <w:b/>
                <w:sz w:val="24"/>
                <w:szCs w:val="24"/>
              </w:rPr>
            </w:pPr>
            <w:r>
              <w:rPr>
                <w:rFonts w:eastAsia="Times New Roman" w:cs="Times New Roman"/>
                <w:b/>
                <w:kern w:val="0"/>
                <w:sz w:val="24"/>
                <w:szCs w:val="24"/>
                <w:lang w:val="ru-RU" w:eastAsia="ru-RU" w:bidi="ar-SA"/>
              </w:rPr>
              <w:t>Требования к ответственности и гарантиям исполнителя</w:t>
            </w:r>
          </w:p>
        </w:tc>
      </w:tr>
      <w:tr>
        <w:trPr/>
        <w:tc>
          <w:tcPr>
            <w:tcW w:w="76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6"/>
              </w:numPr>
              <w:suppressAutoHyphens w:val="true"/>
              <w:spacing w:before="60" w:after="60"/>
              <w:ind w:left="1224" w:right="0"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0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Гарантия</w:t>
            </w:r>
          </w:p>
        </w:tc>
        <w:tc>
          <w:tcPr>
            <w:tcW w:w="68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Гарантия на оказанные услуги составляет 12 (двенадцать) месяцев с даты подписания  актов оказанных услуг.</w:t>
            </w:r>
          </w:p>
        </w:tc>
      </w:tr>
    </w:tbl>
    <w:p>
      <w:pPr>
        <w:sectPr>
          <w:headerReference w:type="default" r:id="rId8"/>
          <w:headerReference w:type="first" r:id="rId9"/>
          <w:type w:val="nextPage"/>
          <w:pgSz w:w="11906" w:h="16838"/>
          <w:pgMar w:left="1134" w:right="851" w:gutter="0" w:header="680" w:top="1134" w:footer="0" w:bottom="992"/>
          <w:pgNumType w:fmt="decimal"/>
          <w:formProt w:val="false"/>
          <w:titlePg/>
          <w:textDirection w:val="lrTb"/>
          <w:docGrid w:type="default" w:linePitch="360" w:charSpace="0"/>
        </w:sectPr>
      </w:pPr>
    </w:p>
    <w:p>
      <w:pPr>
        <w:pStyle w:val="Heading1"/>
        <w:keepLines/>
        <w:numPr>
          <w:ilvl w:val="0"/>
          <w:numId w:val="3"/>
        </w:numPr>
        <w:ind w:left="357" w:right="0" w:hanging="357"/>
        <w:jc w:val="center"/>
        <w:rPr>
          <w:sz w:val="24"/>
          <w:szCs w:val="24"/>
        </w:rPr>
      </w:pPr>
      <w:bookmarkStart w:id="36" w:name="_Toc54643710"/>
      <w:bookmarkStart w:id="37" w:name="_Toc53395937"/>
      <w:bookmarkStart w:id="38" w:name="_Toc53393312"/>
      <w:r>
        <w:rPr>
          <w:sz w:val="24"/>
          <w:szCs w:val="24"/>
        </w:rPr>
        <w:t>Требования к документации по ценообразованию</w:t>
      </w:r>
      <w:bookmarkEnd w:id="37"/>
      <w:bookmarkEnd w:id="38"/>
      <w:r>
        <w:rPr>
          <w:sz w:val="24"/>
          <w:szCs w:val="24"/>
        </w:rPr>
        <w:t xml:space="preserve"> на этапе закупки</w:t>
      </w:r>
      <w:bookmarkEnd w:id="36"/>
    </w:p>
    <w:p>
      <w:pPr>
        <w:pStyle w:val="Normal"/>
        <w:numPr>
          <w:ilvl w:val="0"/>
          <w:numId w:val="0"/>
        </w:numPr>
        <w:spacing w:before="60" w:after="0"/>
        <w:ind w:left="5038" w:hanging="0"/>
        <w:jc w:val="both"/>
        <w:rPr>
          <w:b/>
          <w:bCs/>
          <w:i/>
          <w:i/>
          <w:iCs/>
          <w:sz w:val="24"/>
          <w:szCs w:val="24"/>
          <w:lang w:val="x-none" w:eastAsia="x-none"/>
        </w:rPr>
      </w:pPr>
      <w:r>
        <w:rPr>
          <w:b/>
          <w:bCs/>
          <w:i/>
          <w:iCs/>
          <w:sz w:val="24"/>
          <w:szCs w:val="24"/>
          <w:lang w:val="x-none" w:eastAsia="x-none"/>
        </w:rPr>
      </w:r>
    </w:p>
    <w:p>
      <w:pPr>
        <w:pStyle w:val="Normal"/>
        <w:keepNext w:val="true"/>
        <w:numPr>
          <w:ilvl w:val="1"/>
          <w:numId w:val="3"/>
        </w:numPr>
        <w:spacing w:before="120" w:after="60"/>
        <w:ind w:left="1276" w:hanging="567"/>
        <w:jc w:val="both"/>
        <w:outlineLvl w:val="3"/>
        <w:rPr>
          <w:i w:val="false"/>
          <w:i w:val="false"/>
          <w:iCs w:val="false"/>
        </w:rPr>
      </w:pPr>
      <w:bookmarkStart w:id="39" w:name="_Toc122516126"/>
      <w:r>
        <w:rPr>
          <w:rFonts w:eastAsia="Calibri"/>
          <w:i w:val="false"/>
          <w:iCs w:val="false"/>
          <w:sz w:val="24"/>
          <w:szCs w:val="24"/>
          <w:lang w:val="x-none" w:eastAsia="x-none"/>
        </w:rPr>
        <w:t>Участник закупки должен подготовить и представить в составе своей заявки предложение по форме «Коммерческое предложение», приведенной в Документации о закупке.</w:t>
      </w:r>
      <w:bookmarkEnd w:id="39"/>
    </w:p>
    <w:p>
      <w:pPr>
        <w:pStyle w:val="Normal"/>
        <w:keepNext w:val="true"/>
        <w:numPr>
          <w:ilvl w:val="1"/>
          <w:numId w:val="3"/>
        </w:numPr>
        <w:spacing w:before="120" w:after="0"/>
        <w:ind w:left="1276" w:hanging="567"/>
        <w:jc w:val="both"/>
        <w:outlineLvl w:val="3"/>
        <w:rPr>
          <w:i w:val="false"/>
          <w:i w:val="false"/>
          <w:iCs w:val="false"/>
        </w:rPr>
      </w:pPr>
      <w:r>
        <w:rPr>
          <w:rFonts w:eastAsia="Calibri"/>
          <w:i w:val="false"/>
          <w:iCs w:val="false"/>
          <w:sz w:val="24"/>
          <w:szCs w:val="24"/>
          <w:lang w:val="x-none" w:eastAsia="x-none"/>
        </w:rPr>
        <w:t>Дополнительные документы по ценообразованию (сметная документация) в состав заявки Участника не включаются.</w:t>
      </w:r>
    </w:p>
    <w:p>
      <w:pPr>
        <w:pStyle w:val="Normal"/>
        <w:keepNext w:val="true"/>
        <w:numPr>
          <w:ilvl w:val="0"/>
          <w:numId w:val="0"/>
        </w:numPr>
        <w:spacing w:before="120" w:after="0"/>
        <w:ind w:left="1276" w:hanging="0"/>
        <w:jc w:val="both"/>
        <w:outlineLvl w:val="3"/>
        <w:rPr>
          <w:rFonts w:eastAsia="Calibri"/>
          <w:i/>
          <w:i/>
          <w:iCs/>
          <w:sz w:val="24"/>
          <w:szCs w:val="24"/>
          <w:lang w:val="x-none" w:eastAsia="x-none"/>
        </w:rPr>
      </w:pPr>
      <w:r>
        <w:rPr>
          <w:rFonts w:eastAsia="Calibri"/>
          <w:i/>
          <w:iCs/>
          <w:sz w:val="24"/>
          <w:szCs w:val="24"/>
          <w:lang w:val="x-none" w:eastAsia="x-none"/>
        </w:rPr>
      </w:r>
    </w:p>
    <w:p>
      <w:pPr>
        <w:pStyle w:val="Heading1"/>
        <w:keepLines/>
        <w:numPr>
          <w:ilvl w:val="0"/>
          <w:numId w:val="3"/>
        </w:numPr>
        <w:ind w:left="357" w:right="0" w:hanging="357"/>
        <w:jc w:val="center"/>
        <w:rPr>
          <w:sz w:val="24"/>
          <w:szCs w:val="24"/>
        </w:rPr>
      </w:pPr>
      <w:r>
        <w:rPr>
          <w:sz w:val="24"/>
          <w:szCs w:val="24"/>
        </w:rPr>
        <w:t>Требования к документации по ценообразованию на этапе заключения договора</w:t>
      </w:r>
    </w:p>
    <w:p>
      <w:pPr>
        <w:pStyle w:val="Normal"/>
        <w:numPr>
          <w:ilvl w:val="0"/>
          <w:numId w:val="0"/>
        </w:numPr>
        <w:ind w:left="5038" w:hanging="0"/>
        <w:rPr>
          <w:lang w:eastAsia="x-none"/>
        </w:rPr>
      </w:pPr>
      <w:r>
        <w:rPr>
          <w:lang w:eastAsia="x-none"/>
        </w:rPr>
      </w:r>
      <w:bookmarkStart w:id="40" w:name="_GoBack_Копия_1"/>
      <w:bookmarkStart w:id="41" w:name="_GoBack_Копия_1"/>
      <w:bookmarkEnd w:id="41"/>
    </w:p>
    <w:p>
      <w:pPr>
        <w:pStyle w:val="Normal"/>
        <w:numPr>
          <w:ilvl w:val="1"/>
          <w:numId w:val="3"/>
        </w:numPr>
        <w:spacing w:before="0" w:after="120"/>
        <w:jc w:val="both"/>
        <w:rPr>
          <w:i w:val="false"/>
          <w:i w:val="false"/>
          <w:iCs w:val="false"/>
        </w:rPr>
      </w:pPr>
      <w:r>
        <w:rPr>
          <w:i w:val="false"/>
          <w:iCs w:val="false"/>
          <w:sz w:val="24"/>
          <w:szCs w:val="24"/>
          <w:lang w:eastAsia="x-none"/>
        </w:rPr>
        <w:t>По результатам настоящей закупки заключается договор с предельной ценой, равной начальной (максимальной) цене договора, установленной в Документации о закупке, а также с единичными расценками (ценой за единицу продукции по каждому наименованию работ), предложенными в заявке Победителем.</w:t>
      </w:r>
    </w:p>
    <w:p>
      <w:pPr>
        <w:pStyle w:val="Normal"/>
        <w:numPr>
          <w:ilvl w:val="1"/>
          <w:numId w:val="3"/>
        </w:numPr>
        <w:jc w:val="both"/>
        <w:rPr>
          <w:i w:val="false"/>
          <w:i w:val="false"/>
          <w:iCs w:val="false"/>
        </w:rPr>
      </w:pPr>
      <w:r>
        <w:rPr>
          <w:rFonts w:eastAsia="Calibri"/>
          <w:i w:val="false"/>
          <w:iCs w:val="false"/>
          <w:sz w:val="24"/>
          <w:szCs w:val="24"/>
          <w:lang w:val="x-none" w:eastAsia="x-none"/>
        </w:rPr>
        <w:t>Порядок формировани</w:t>
      </w:r>
      <w:r>
        <w:rPr>
          <w:i w:val="false"/>
          <w:iCs w:val="false"/>
          <w:sz w:val="24"/>
          <w:szCs w:val="24"/>
        </w:rPr>
        <w:t>я</w:t>
      </w:r>
      <w:r>
        <w:rPr>
          <w:rFonts w:eastAsia="Calibri"/>
          <w:i w:val="false"/>
          <w:iCs w:val="false"/>
          <w:sz w:val="24"/>
          <w:szCs w:val="24"/>
          <w:lang w:val="x-none" w:eastAsia="x-none"/>
        </w:rPr>
        <w:t xml:space="preserve"> </w:t>
      </w:r>
      <w:r>
        <w:rPr>
          <w:rFonts w:eastAsia="Calibri"/>
          <w:i w:val="false"/>
          <w:iCs w:val="false"/>
          <w:sz w:val="24"/>
          <w:szCs w:val="24"/>
          <w:lang w:eastAsia="x-none"/>
        </w:rPr>
        <w:t xml:space="preserve">на этапе исполнения договора </w:t>
      </w:r>
      <w:r>
        <w:rPr>
          <w:rFonts w:eastAsia="Calibri"/>
          <w:i w:val="false"/>
          <w:iCs w:val="false"/>
          <w:sz w:val="24"/>
          <w:szCs w:val="24"/>
          <w:lang w:val="x-none" w:eastAsia="x-none"/>
        </w:rPr>
        <w:t>стоимост</w:t>
      </w:r>
      <w:r>
        <w:rPr>
          <w:i w:val="false"/>
          <w:iCs w:val="false"/>
          <w:sz w:val="24"/>
          <w:szCs w:val="24"/>
        </w:rPr>
        <w:t>и</w:t>
      </w:r>
      <w:r>
        <w:rPr>
          <w:rFonts w:eastAsia="Calibri"/>
          <w:i w:val="false"/>
          <w:iCs w:val="false"/>
          <w:sz w:val="24"/>
          <w:szCs w:val="24"/>
          <w:lang w:val="x-none" w:eastAsia="x-none"/>
        </w:rPr>
        <w:t xml:space="preserve"> </w:t>
      </w:r>
      <w:r>
        <w:rPr>
          <w:rFonts w:eastAsia="Calibri"/>
          <w:i w:val="false"/>
          <w:iCs w:val="false"/>
          <w:sz w:val="24"/>
          <w:szCs w:val="24"/>
          <w:lang w:eastAsia="x-none"/>
        </w:rPr>
        <w:t>выполняемых услуг</w:t>
      </w:r>
      <w:r>
        <w:rPr>
          <w:rFonts w:eastAsia="Calibri"/>
          <w:i w:val="false"/>
          <w:iCs w:val="false"/>
          <w:sz w:val="24"/>
          <w:szCs w:val="24"/>
          <w:lang w:val="x-none" w:eastAsia="x-none"/>
        </w:rPr>
        <w:t xml:space="preserve"> </w:t>
      </w:r>
      <w:r>
        <w:rPr>
          <w:rFonts w:eastAsia="Calibri"/>
          <w:i w:val="false"/>
          <w:iCs w:val="false"/>
          <w:sz w:val="24"/>
          <w:szCs w:val="24"/>
          <w:lang w:eastAsia="x-none"/>
        </w:rPr>
        <w:t xml:space="preserve">по заявке заказчика </w:t>
      </w:r>
      <w:r>
        <w:rPr>
          <w:i w:val="false"/>
          <w:iCs w:val="false"/>
          <w:sz w:val="24"/>
          <w:szCs w:val="24"/>
        </w:rPr>
        <w:t>установлен в Проекте договора (Приложение № 2 к Документации о закупке)».</w:t>
      </w:r>
    </w:p>
    <w:p>
      <w:pPr>
        <w:pStyle w:val="Normal"/>
        <w:numPr>
          <w:ilvl w:val="1"/>
          <w:numId w:val="3"/>
        </w:numPr>
        <w:jc w:val="both"/>
        <w:rPr>
          <w:i w:val="false"/>
          <w:i w:val="false"/>
          <w:iCs w:val="false"/>
        </w:rPr>
      </w:pPr>
      <w:r>
        <w:rPr>
          <w:rFonts w:eastAsia="Calibri"/>
          <w:i w:val="false"/>
          <w:iCs w:val="false"/>
          <w:sz w:val="24"/>
          <w:szCs w:val="24"/>
          <w:lang w:val="x-none" w:eastAsia="x-none"/>
        </w:rPr>
        <w:t xml:space="preserve">В цену продукции должны быть включены все расходы и затраты </w:t>
      </w:r>
      <w:r>
        <w:rPr>
          <w:rFonts w:eastAsia="Times New Roman" w:cs="Times New Roman"/>
          <w:i w:val="false"/>
          <w:iCs w:val="false"/>
          <w:kern w:val="0"/>
          <w:sz w:val="24"/>
          <w:szCs w:val="24"/>
          <w:lang w:val="ru-RU" w:eastAsia="ru-RU" w:bidi="ar-SA"/>
        </w:rPr>
        <w:t>Исполнителя</w:t>
      </w:r>
      <w:r>
        <w:rPr>
          <w:rFonts w:eastAsia="Calibri"/>
          <w:i w:val="false"/>
          <w:iCs w:val="false"/>
          <w:sz w:val="24"/>
          <w:szCs w:val="24"/>
          <w:lang w:val="x-none" w:eastAsia="x-none"/>
        </w:rPr>
        <w:t xml:space="preserve">, связанные с надлежащим исполнением условий договора, включая, но не ограничиваясь расходами на: </w:t>
      </w:r>
    </w:p>
    <w:p>
      <w:pPr>
        <w:pStyle w:val="Normal"/>
        <w:keepNext w:val="true"/>
        <w:numPr>
          <w:ilvl w:val="0"/>
          <w:numId w:val="0"/>
        </w:numPr>
        <w:spacing w:before="120" w:after="60"/>
        <w:ind w:left="0" w:hanging="0"/>
        <w:jc w:val="both"/>
        <w:outlineLvl w:val="3"/>
        <w:rPr>
          <w:i w:val="false"/>
          <w:i w:val="false"/>
          <w:iCs w:val="false"/>
        </w:rPr>
      </w:pPr>
      <w:r>
        <w:rPr>
          <w:rFonts w:eastAsia="Calibri"/>
          <w:i w:val="false"/>
          <w:iCs w:val="false"/>
          <w:sz w:val="24"/>
          <w:szCs w:val="24"/>
          <w:lang w:val="x-none" w:eastAsia="x-none"/>
        </w:rPr>
        <w:t>-</w:t>
      </w:r>
      <w:r>
        <w:rPr>
          <w:rFonts w:eastAsia="Calibri"/>
          <w:i w:val="false"/>
          <w:iCs w:val="false"/>
          <w:sz w:val="24"/>
          <w:szCs w:val="24"/>
          <w:lang w:eastAsia="x-none"/>
        </w:rPr>
        <w:t xml:space="preserve"> </w:t>
      </w:r>
      <w:r>
        <w:rPr>
          <w:rFonts w:eastAsia="Calibri"/>
          <w:i w:val="false"/>
          <w:iCs w:val="false"/>
          <w:sz w:val="24"/>
          <w:szCs w:val="24"/>
          <w:lang w:val="x-none" w:eastAsia="x-none"/>
        </w:rPr>
        <w:t>приобретение материально-технических ресурсов, необходимых для выполнения работ;</w:t>
      </w:r>
    </w:p>
    <w:p>
      <w:pPr>
        <w:pStyle w:val="Normal"/>
        <w:keepNext w:val="true"/>
        <w:numPr>
          <w:ilvl w:val="0"/>
          <w:numId w:val="0"/>
        </w:numPr>
        <w:spacing w:before="120" w:after="60"/>
        <w:ind w:left="0" w:hanging="0"/>
        <w:jc w:val="both"/>
        <w:outlineLvl w:val="3"/>
        <w:rPr>
          <w:i w:val="false"/>
          <w:i w:val="false"/>
          <w:iCs w:val="false"/>
        </w:rPr>
      </w:pPr>
      <w:r>
        <w:rPr>
          <w:rFonts w:eastAsia="Calibri"/>
          <w:i w:val="false"/>
          <w:iCs w:val="false"/>
          <w:sz w:val="24"/>
          <w:szCs w:val="24"/>
          <w:lang w:val="x-none" w:eastAsia="x-none"/>
        </w:rPr>
        <w:t>-</w:t>
      </w:r>
      <w:r>
        <w:rPr>
          <w:rFonts w:eastAsia="Calibri"/>
          <w:i w:val="false"/>
          <w:iCs w:val="false"/>
          <w:sz w:val="24"/>
          <w:szCs w:val="24"/>
          <w:lang w:eastAsia="x-none"/>
        </w:rPr>
        <w:t xml:space="preserve"> </w:t>
      </w:r>
      <w:r>
        <w:rPr>
          <w:rFonts w:eastAsia="Calibri"/>
          <w:i w:val="false"/>
          <w:iCs w:val="false"/>
          <w:sz w:val="24"/>
          <w:szCs w:val="24"/>
          <w:lang w:val="x-none" w:eastAsia="x-none"/>
        </w:rPr>
        <w:t>доставку и разгрузку оборудования и необходимых материалов к месту выполнения работ (в том числе перемещение по территории Заказчика);</w:t>
      </w:r>
    </w:p>
    <w:p>
      <w:pPr>
        <w:pStyle w:val="Normal"/>
        <w:keepNext w:val="true"/>
        <w:numPr>
          <w:ilvl w:val="0"/>
          <w:numId w:val="0"/>
        </w:numPr>
        <w:spacing w:before="120" w:after="60"/>
        <w:ind w:left="0" w:hanging="0"/>
        <w:jc w:val="both"/>
        <w:outlineLvl w:val="3"/>
        <w:rPr>
          <w:i w:val="false"/>
          <w:i w:val="false"/>
          <w:iCs w:val="false"/>
        </w:rPr>
      </w:pPr>
      <w:r>
        <w:rPr>
          <w:rFonts w:eastAsia="Calibri"/>
          <w:i w:val="false"/>
          <w:iCs w:val="false"/>
          <w:sz w:val="24"/>
          <w:szCs w:val="24"/>
          <w:lang w:val="x-none" w:eastAsia="x-none"/>
        </w:rPr>
        <w:t>-</w:t>
      </w:r>
      <w:r>
        <w:rPr>
          <w:rFonts w:eastAsia="Calibri"/>
          <w:i w:val="false"/>
          <w:iCs w:val="false"/>
          <w:sz w:val="24"/>
          <w:szCs w:val="24"/>
          <w:lang w:eastAsia="x-none"/>
        </w:rPr>
        <w:t xml:space="preserve"> </w:t>
      </w:r>
      <w:r>
        <w:rPr>
          <w:rFonts w:eastAsia="Calibri"/>
          <w:i w:val="false"/>
          <w:iCs w:val="false"/>
          <w:sz w:val="24"/>
          <w:szCs w:val="24"/>
          <w:lang w:val="x-none" w:eastAsia="x-none"/>
        </w:rPr>
        <w:t xml:space="preserve">заработную плату, накладные и командировочные расходы, перемещение и размещение персонала </w:t>
      </w:r>
      <w:r>
        <w:rPr>
          <w:rFonts w:eastAsia="Times New Roman" w:cs="Times New Roman"/>
          <w:i w:val="false"/>
          <w:iCs w:val="false"/>
          <w:kern w:val="0"/>
          <w:sz w:val="24"/>
          <w:szCs w:val="24"/>
          <w:lang w:val="ru-RU" w:eastAsia="ru-RU" w:bidi="ar-SA"/>
        </w:rPr>
        <w:t>Исполнителя</w:t>
      </w:r>
      <w:r>
        <w:rPr>
          <w:rFonts w:eastAsia="Calibri"/>
          <w:i w:val="false"/>
          <w:iCs w:val="false"/>
          <w:sz w:val="24"/>
          <w:szCs w:val="24"/>
          <w:lang w:val="x-none" w:eastAsia="x-none"/>
        </w:rPr>
        <w:t>;</w:t>
      </w:r>
    </w:p>
    <w:p>
      <w:pPr>
        <w:pStyle w:val="Normal"/>
        <w:keepNext w:val="true"/>
        <w:numPr>
          <w:ilvl w:val="0"/>
          <w:numId w:val="0"/>
        </w:numPr>
        <w:spacing w:before="120" w:after="60"/>
        <w:ind w:left="0" w:hanging="0"/>
        <w:jc w:val="both"/>
        <w:outlineLvl w:val="3"/>
        <w:rPr>
          <w:i w:val="false"/>
          <w:i w:val="false"/>
          <w:iCs w:val="false"/>
        </w:rPr>
      </w:pPr>
      <w:r>
        <w:rPr>
          <w:rFonts w:eastAsia="Calibri"/>
          <w:i w:val="false"/>
          <w:iCs w:val="false"/>
          <w:sz w:val="24"/>
          <w:szCs w:val="24"/>
          <w:lang w:val="x-none" w:eastAsia="x-none"/>
        </w:rPr>
        <w:t>-</w:t>
      </w:r>
      <w:r>
        <w:rPr>
          <w:rFonts w:eastAsia="Calibri"/>
          <w:i w:val="false"/>
          <w:iCs w:val="false"/>
          <w:sz w:val="24"/>
          <w:szCs w:val="24"/>
          <w:lang w:eastAsia="x-none"/>
        </w:rPr>
        <w:t xml:space="preserve"> </w:t>
      </w:r>
      <w:r>
        <w:rPr>
          <w:rFonts w:eastAsia="Calibri"/>
          <w:i w:val="false"/>
          <w:iCs w:val="false"/>
          <w:sz w:val="24"/>
          <w:szCs w:val="24"/>
          <w:lang w:val="x-none" w:eastAsia="x-none"/>
        </w:rPr>
        <w:t>подлежащие уплате налоги, сборы и пошлины (в том числе по таможенному оформлению оборудования и материалов, если применимо);</w:t>
      </w:r>
    </w:p>
    <w:p>
      <w:pPr>
        <w:pStyle w:val="Normal"/>
        <w:keepNext w:val="true"/>
        <w:numPr>
          <w:ilvl w:val="0"/>
          <w:numId w:val="0"/>
        </w:numPr>
        <w:spacing w:before="120" w:after="0"/>
        <w:ind w:left="0" w:hanging="0"/>
        <w:jc w:val="both"/>
        <w:outlineLvl w:val="3"/>
        <w:rPr>
          <w:i w:val="false"/>
          <w:i w:val="false"/>
          <w:iCs w:val="false"/>
        </w:rPr>
      </w:pPr>
      <w:r>
        <w:rPr>
          <w:rFonts w:eastAsia="Calibri"/>
          <w:i w:val="false"/>
          <w:iCs w:val="false"/>
          <w:sz w:val="24"/>
          <w:szCs w:val="24"/>
          <w:lang w:val="x-none" w:eastAsia="x-none"/>
        </w:rPr>
        <w:t>-</w:t>
      </w:r>
      <w:r>
        <w:rPr>
          <w:rFonts w:eastAsia="Calibri"/>
          <w:i w:val="false"/>
          <w:iCs w:val="false"/>
          <w:sz w:val="24"/>
          <w:szCs w:val="24"/>
          <w:lang w:eastAsia="x-none"/>
        </w:rPr>
        <w:t xml:space="preserve"> </w:t>
      </w:r>
      <w:r>
        <w:rPr>
          <w:rFonts w:eastAsia="Calibri"/>
          <w:i w:val="false"/>
          <w:iCs w:val="false"/>
          <w:sz w:val="24"/>
          <w:szCs w:val="24"/>
          <w:lang w:val="x-none" w:eastAsia="x-none"/>
        </w:rPr>
        <w:t xml:space="preserve">все прочие затраты и расходы </w:t>
      </w:r>
      <w:r>
        <w:rPr>
          <w:rFonts w:eastAsia="Times New Roman" w:cs="Times New Roman"/>
          <w:i w:val="false"/>
          <w:iCs w:val="false"/>
          <w:kern w:val="0"/>
          <w:sz w:val="24"/>
          <w:szCs w:val="24"/>
          <w:lang w:val="ru-RU" w:eastAsia="ru-RU" w:bidi="ar-SA"/>
        </w:rPr>
        <w:t>Исполнителя</w:t>
      </w:r>
      <w:r>
        <w:rPr>
          <w:rFonts w:eastAsia="Calibri"/>
          <w:i w:val="false"/>
          <w:iCs w:val="false"/>
          <w:sz w:val="24"/>
          <w:szCs w:val="24"/>
          <w:lang w:val="x-none" w:eastAsia="x-none"/>
        </w:rPr>
        <w:t xml:space="preserve">, связанные с выполнения работ и исполнением иных обязательств по Договору, а также все прочие расходы, которые могут возникнуть у </w:t>
      </w:r>
      <w:r>
        <w:rPr>
          <w:rFonts w:eastAsia="Times New Roman" w:cs="Times New Roman"/>
          <w:i w:val="false"/>
          <w:iCs w:val="false"/>
          <w:kern w:val="0"/>
          <w:sz w:val="24"/>
          <w:szCs w:val="24"/>
          <w:lang w:val="ru-RU" w:eastAsia="ru-RU" w:bidi="ar-SA"/>
        </w:rPr>
        <w:t>Исполнителя</w:t>
      </w:r>
      <w:r>
        <w:rPr>
          <w:rFonts w:eastAsia="Calibri"/>
          <w:i w:val="false"/>
          <w:iCs w:val="false"/>
          <w:sz w:val="24"/>
          <w:szCs w:val="24"/>
          <w:lang w:val="x-none" w:eastAsia="x-none"/>
        </w:rPr>
        <w:t xml:space="preserve"> в течение срока действия Договора.</w:t>
      </w:r>
    </w:p>
    <w:p>
      <w:pPr>
        <w:pStyle w:val="Normal"/>
        <w:keepNext w:val="true"/>
        <w:numPr>
          <w:ilvl w:val="0"/>
          <w:numId w:val="0"/>
        </w:numPr>
        <w:spacing w:before="120" w:after="0"/>
        <w:ind w:left="1276" w:hanging="0"/>
        <w:jc w:val="both"/>
        <w:outlineLvl w:val="3"/>
        <w:rPr>
          <w:rFonts w:eastAsia="Calibri"/>
          <w:i/>
          <w:i/>
          <w:iCs/>
          <w:sz w:val="24"/>
          <w:szCs w:val="24"/>
          <w:lang w:val="x-none" w:eastAsia="x-none"/>
        </w:rPr>
      </w:pPr>
      <w:r>
        <w:rPr>
          <w:rFonts w:eastAsia="Calibri"/>
          <w:i/>
          <w:iCs/>
          <w:sz w:val="24"/>
          <w:szCs w:val="24"/>
          <w:lang w:val="x-none" w:eastAsia="x-none"/>
        </w:rPr>
      </w:r>
    </w:p>
    <w:p>
      <w:pPr>
        <w:pStyle w:val="Normal"/>
        <w:numPr>
          <w:ilvl w:val="0"/>
          <w:numId w:val="0"/>
        </w:numPr>
        <w:ind w:left="0" w:hanging="0"/>
        <w:rPr>
          <w:sz w:val="24"/>
          <w:szCs w:val="24"/>
        </w:rPr>
      </w:pPr>
      <w:r>
        <w:rPr>
          <w:sz w:val="24"/>
          <w:szCs w:val="24"/>
        </w:rPr>
      </w:r>
    </w:p>
    <w:p>
      <w:pPr>
        <w:pStyle w:val="Normal"/>
        <w:keepNext w:val="true"/>
        <w:numPr>
          <w:ilvl w:val="0"/>
          <w:numId w:val="0"/>
        </w:numPr>
        <w:spacing w:before="120" w:after="0"/>
        <w:ind w:left="1276" w:right="0" w:hanging="0"/>
        <w:jc w:val="both"/>
        <w:outlineLvl w:val="3"/>
        <w:rPr>
          <w:rFonts w:eastAsia="Calibri"/>
          <w:i/>
          <w:i/>
          <w:iCs/>
          <w:sz w:val="24"/>
          <w:szCs w:val="24"/>
          <w:lang w:val="x-none" w:eastAsia="x-none"/>
        </w:rPr>
      </w:pPr>
      <w:r>
        <w:rPr>
          <w:rFonts w:eastAsia="Calibri"/>
          <w:i/>
          <w:iCs/>
          <w:sz w:val="24"/>
          <w:szCs w:val="24"/>
          <w:lang w:val="x-none" w:eastAsia="x-none"/>
        </w:rPr>
      </w:r>
    </w:p>
    <w:p>
      <w:pPr>
        <w:pStyle w:val="Normal"/>
        <w:ind w:left="5811" w:right="0" w:hanging="0"/>
        <w:rPr>
          <w:sz w:val="20"/>
          <w:szCs w:val="22"/>
        </w:rPr>
      </w:pPr>
      <w:r>
        <w:rPr>
          <w:sz w:val="20"/>
          <w:szCs w:val="22"/>
        </w:rPr>
      </w:r>
    </w:p>
    <w:p>
      <w:pPr>
        <w:pStyle w:val="Normal"/>
        <w:ind w:left="5811" w:right="0" w:hanging="0"/>
        <w:rPr>
          <w:sz w:val="20"/>
          <w:szCs w:val="22"/>
        </w:rPr>
      </w:pPr>
      <w:r>
        <w:rPr>
          <w:sz w:val="20"/>
          <w:szCs w:val="22"/>
        </w:rPr>
      </w:r>
    </w:p>
    <w:p>
      <w:pPr>
        <w:pStyle w:val="Normal"/>
        <w:ind w:left="1134" w:right="0" w:hanging="0"/>
        <w:rPr>
          <w:rFonts w:eastAsia="Tempora LGC Uni"/>
          <w:sz w:val="24"/>
          <w:szCs w:val="24"/>
        </w:rPr>
      </w:pPr>
      <w:r>
        <w:rPr>
          <w:rFonts w:eastAsia="Tempora LGC Uni"/>
          <w:sz w:val="24"/>
          <w:szCs w:val="24"/>
        </w:rPr>
      </w:r>
    </w:p>
    <w:p>
      <w:pPr>
        <w:pStyle w:val="Normal"/>
        <w:ind w:left="1134" w:right="0" w:hanging="0"/>
        <w:rPr>
          <w:rFonts w:eastAsia="Tempora LGC Uni"/>
          <w:sz w:val="24"/>
          <w:szCs w:val="24"/>
        </w:rPr>
      </w:pPr>
      <w:r>
        <w:rPr>
          <w:rFonts w:eastAsia="Tempora LGC Uni"/>
          <w:sz w:val="24"/>
          <w:szCs w:val="24"/>
        </w:rPr>
      </w:r>
    </w:p>
    <w:p>
      <w:pPr>
        <w:pStyle w:val="Heading1"/>
        <w:keepLines/>
        <w:numPr>
          <w:ilvl w:val="0"/>
          <w:numId w:val="0"/>
        </w:numPr>
        <w:ind w:left="357" w:right="0" w:hanging="0"/>
        <w:rPr>
          <w:iCs/>
        </w:rPr>
      </w:pPr>
      <w:r>
        <w:rPr>
          <w:iCs/>
        </w:rPr>
      </w:r>
    </w:p>
    <w:p>
      <w:pPr>
        <w:pStyle w:val="Normal"/>
        <w:rPr>
          <w:rFonts w:eastAsia="Calibri"/>
          <w:b/>
          <w:iCs/>
          <w:caps/>
          <w:lang w:val="x-none" w:eastAsia="x-none"/>
        </w:rPr>
      </w:pPr>
      <w:r>
        <w:rPr/>
      </w:r>
    </w:p>
    <w:sectPr>
      <w:headerReference w:type="default" r:id="rId10"/>
      <w:headerReference w:type="first" r:id="rId11"/>
      <w:type w:val="nextPage"/>
      <w:pgSz w:w="11906" w:h="16838"/>
      <w:pgMar w:left="1134" w:right="851" w:gutter="0" w:header="680" w:top="1134" w:footer="0" w:bottom="992"/>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 w:name="OpenSymbol">
    <w:altName w:val="Arial Unicode M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7</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10</w:t>
    </w:r>
    <w:r>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1"/>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5038" w:hanging="360"/>
      </w:pPr>
      <w:rPr>
        <w:smallCaps w:val="false"/>
        <w:caps w:val="false"/>
        <w:dstrike w:val="false"/>
        <w:strike w:val="false"/>
        <w:vertAlign w:val="baseline"/>
        <w:position w:val="0"/>
        <w:sz w:val="24"/>
        <w:sz w:val="24"/>
        <w:spacing w:val="0"/>
        <w:i w:val="false"/>
        <w:u w:val="none"/>
        <w:b/>
        <w:kern w:val="0"/>
        <w:effect w:val="none"/>
        <w:szCs w:val="28"/>
        <w:iCs w:val="false"/>
        <w:bCs w:val="false"/>
        <w:em w:val="none"/>
        <w:vanish w:val="false"/>
        <w:rFonts w:ascii="Times New Roman" w:hAnsi="Times New Roman" w:cs="Times New Roman"/>
        <w:color w:val="000000"/>
      </w:rPr>
    </w:lvl>
    <w:lvl w:ilvl="1">
      <w:start w:val="1"/>
      <w:numFmt w:val="decimal"/>
      <w:lvlText w:val="%1.%2."/>
      <w:lvlJc w:val="left"/>
      <w:pPr>
        <w:tabs>
          <w:tab w:val="num" w:pos="0"/>
        </w:tabs>
        <w:ind w:left="432" w:hanging="432"/>
      </w:pPr>
      <w:rPr>
        <w:sz w:val="24"/>
        <w:i w:val="false"/>
        <w:b/>
        <w:szCs w:val="24"/>
        <w:iCs/>
        <w:bCs/>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6"/>
      <w:lvlJc w:val="left"/>
      <w:pPr>
        <w:tabs>
          <w:tab w:val="num" w:pos="0"/>
        </w:tabs>
        <w:ind w:left="1134" w:hanging="0"/>
      </w:pPr>
      <w:rPr/>
    </w:lvl>
    <w:lvl w:ilvl="6">
      <w:start w:val="1"/>
      <w:numFmt w:val="none"/>
      <w:suff w:val="nothing"/>
      <w:lvlText w:val="%7"/>
      <w:lvlJc w:val="left"/>
      <w:pPr>
        <w:tabs>
          <w:tab w:val="num" w:pos="0"/>
        </w:tabs>
        <w:ind w:left="1701"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1134" w:hanging="0"/>
      </w:pPr>
      <w:rPr/>
    </w:lvl>
  </w:abstractNum>
  <w:abstractNum w:abstractNumId="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792" w:hanging="432"/>
      </w:pPr>
      <w:rPr>
        <w:sz w:val="24"/>
        <w:b/>
        <w:szCs w:val="24"/>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decimal"/>
      <w:lvlText w:val="%1."/>
      <w:lvlJc w:val="left"/>
      <w:pPr>
        <w:tabs>
          <w:tab w:val="num" w:pos="0"/>
        </w:tabs>
        <w:ind w:left="360" w:hanging="360"/>
      </w:pPr>
      <w:rPr>
        <w:i w:val="false"/>
        <w:iCs/>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
    <w:qFormat/>
    <w:pPr>
      <w:numPr>
        <w:ilvl w:val="0"/>
        <w:numId w:val="3"/>
      </w:numPr>
      <w:outlineLvl w:val="0"/>
    </w:pPr>
    <w:rPr>
      <w:sz w:val="28"/>
      <w:szCs w:val="28"/>
    </w:rPr>
  </w:style>
  <w:style w:type="paragraph" w:styleId="Heading2">
    <w:name w:val="Heading 2"/>
    <w:basedOn w:val="Heading4"/>
    <w:next w:val="Normal"/>
    <w:link w:val="2"/>
    <w:qFormat/>
    <w:pPr>
      <w:outlineLvl w:val="1"/>
    </w:pPr>
    <w:rPr/>
  </w:style>
  <w:style w:type="paragraph" w:styleId="Heading3">
    <w:name w:val="Heading 3"/>
    <w:basedOn w:val="Normal"/>
    <w:next w:val="Normal"/>
    <w:link w:val="3"/>
    <w:autoRedefine/>
    <w:qFormat/>
    <w:pPr>
      <w:keepNext w:val="true"/>
      <w:numPr>
        <w:ilvl w:val="2"/>
        <w:numId w:val="3"/>
      </w:numPr>
      <w:spacing w:before="120" w:after="60"/>
      <w:outlineLvl w:val="2"/>
    </w:pPr>
    <w:rPr>
      <w:rFonts w:eastAsia="Calibri"/>
      <w:b/>
      <w:sz w:val="24"/>
      <w:szCs w:val="24"/>
      <w:lang w:val="x-none" w:eastAsia="x-none"/>
    </w:rPr>
  </w:style>
  <w:style w:type="paragraph" w:styleId="Heading4">
    <w:name w:val="Heading 4"/>
    <w:basedOn w:val="Heading3"/>
    <w:next w:val="Normal"/>
    <w:link w:val="4"/>
    <w:qFormat/>
    <w:pPr>
      <w:numPr>
        <w:ilvl w:val="0"/>
        <w:numId w:val="0"/>
      </w:numPr>
      <w:tabs>
        <w:tab w:val="clear" w:pos="708"/>
        <w:tab w:val="left" w:pos="0" w:leader="none"/>
      </w:tabs>
      <w:ind w:left="432" w:right="0" w:hanging="432"/>
      <w:outlineLvl w:val="3"/>
    </w:pPr>
    <w:rPr>
      <w:bCs/>
    </w:rPr>
  </w:style>
  <w:style w:type="paragraph" w:styleId="Heading5">
    <w:name w:val="Heading 5"/>
    <w:basedOn w:val="Normal"/>
    <w:next w:val="Normal"/>
    <w:link w:val="5"/>
    <w:qFormat/>
    <w:pPr>
      <w:numPr>
        <w:ilvl w:val="0"/>
        <w:numId w:val="0"/>
      </w:numPr>
      <w:spacing w:before="240" w:after="60"/>
      <w:outlineLvl w:val="4"/>
    </w:pPr>
    <w:rPr>
      <w:b/>
      <w:bCs/>
      <w:i/>
      <w:iCs/>
      <w:sz w:val="26"/>
      <w:szCs w:val="26"/>
      <w:lang w:val="x-none" w:eastAsia="x-none"/>
    </w:rPr>
  </w:style>
  <w:style w:type="paragraph" w:styleId="Heading6">
    <w:name w:val="Heading 6"/>
    <w:basedOn w:val="Normal"/>
    <w:next w:val="Normal"/>
    <w:link w:val="6"/>
    <w:qFormat/>
    <w:pPr>
      <w:keepNext w:val="true"/>
      <w:keepLines/>
      <w:numPr>
        <w:ilvl w:val="0"/>
        <w:numId w:val="0"/>
      </w:numPr>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qFormat/>
    <w:pPr>
      <w:keepNext w:val="true"/>
      <w:keepLines/>
      <w:numPr>
        <w:ilvl w:val="0"/>
        <w:numId w:val="0"/>
      </w:numPr>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qFormat/>
    <w:pPr>
      <w:keepNext w:val="true"/>
      <w:keepLines/>
      <w:numPr>
        <w:ilvl w:val="0"/>
        <w:numId w:val="0"/>
      </w:numPr>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qFormat/>
    <w:pPr>
      <w:numPr>
        <w:ilvl w:val="0"/>
        <w:numId w:val="0"/>
      </w:numPr>
      <w:spacing w:before="240" w:after="60"/>
      <w:outlineLvl w:val="8"/>
    </w:pPr>
    <w:rPr>
      <w:rFonts w:ascii="Arial" w:hAnsi="Arial"/>
      <w:sz w:val="22"/>
      <w:szCs w:val="22"/>
      <w:lang w:val="x-none" w:eastAsia="x-none"/>
    </w:rPr>
  </w:style>
  <w:style w:type="character" w:styleId="DefaultParagraphFont">
    <w:name w:val="Default Paragraph Font"/>
    <w:qFormat/>
    <w:rPr/>
  </w:style>
  <w:style w:type="character" w:styleId="Style">
    <w:name w:val="Символ сноски"/>
    <w:qFormat/>
    <w:rPr>
      <w:vertAlign w:val="superscript"/>
    </w:rPr>
  </w:style>
  <w:style w:type="character" w:styleId="FootnoteReference">
    <w:name w:val="Footnote Reference"/>
    <w:rPr>
      <w:vertAlign w:val="superscript"/>
    </w:rPr>
  </w:style>
  <w:style w:type="character" w:styleId="Pagenumber">
    <w:name w:val="page number"/>
    <w:basedOn w:val="DefaultParagraphFont"/>
    <w:qFormat/>
    <w:rPr/>
  </w:style>
  <w:style w:type="character" w:styleId="Hyperlink">
    <w:name w:val="Hyperlink"/>
    <w:rPr>
      <w:color w:val="0000FF"/>
      <w:u w:val="single"/>
    </w:rPr>
  </w:style>
  <w:style w:type="character" w:styleId="Annotationreference">
    <w:name w:val="annotation reference"/>
    <w:qFormat/>
    <w:rPr>
      <w:sz w:val="16"/>
      <w:szCs w:val="16"/>
    </w:rPr>
  </w:style>
  <w:style w:type="character" w:styleId="Strong">
    <w:name w:val="Strong"/>
    <w:qFormat/>
    <w:rPr>
      <w:b/>
      <w:bCs/>
    </w:rPr>
  </w:style>
  <w:style w:type="character" w:styleId="6">
    <w:name w:val="Заголовок 6 Знак"/>
    <w:qFormat/>
    <w:rPr>
      <w:rFonts w:ascii="Cambria" w:hAnsi="Cambria"/>
      <w:i/>
      <w:iCs/>
      <w:color w:val="243F60"/>
      <w:lang w:val="x-none" w:eastAsia="x-none"/>
    </w:rPr>
  </w:style>
  <w:style w:type="character" w:styleId="7">
    <w:name w:val="Заголовок 7 Знак"/>
    <w:qFormat/>
    <w:rPr>
      <w:rFonts w:ascii="Cambria" w:hAnsi="Cambria"/>
      <w:i/>
      <w:iCs/>
      <w:color w:val="404040"/>
      <w:lang w:val="x-none" w:eastAsia="x-none"/>
    </w:rPr>
  </w:style>
  <w:style w:type="character" w:styleId="8">
    <w:name w:val="Заголовок 8 Знак"/>
    <w:qFormat/>
    <w:rPr>
      <w:rFonts w:ascii="Cambria" w:hAnsi="Cambria"/>
      <w:color w:val="4F81BD"/>
      <w:lang w:val="x-none" w:eastAsia="x-none"/>
    </w:rPr>
  </w:style>
  <w:style w:type="character" w:styleId="1">
    <w:name w:val="Заголовок 1 Знак"/>
    <w:qFormat/>
    <w:rPr>
      <w:rFonts w:eastAsia="Calibri"/>
      <w:b/>
      <w:sz w:val="28"/>
      <w:szCs w:val="28"/>
      <w:lang w:val="x-none" w:eastAsia="x-none"/>
    </w:rPr>
  </w:style>
  <w:style w:type="character" w:styleId="2">
    <w:name w:val="Заголовок 2 Знак"/>
    <w:qFormat/>
    <w:rPr>
      <w:rFonts w:eastAsia="Calibri"/>
      <w:b/>
      <w:bCs/>
      <w:sz w:val="24"/>
      <w:szCs w:val="24"/>
      <w:lang w:val="x-none" w:eastAsia="x-none"/>
    </w:rPr>
  </w:style>
  <w:style w:type="character" w:styleId="3">
    <w:name w:val="Заголовок 3 Знак"/>
    <w:qFormat/>
    <w:rPr>
      <w:rFonts w:eastAsia="Calibri"/>
      <w:b/>
      <w:sz w:val="24"/>
      <w:szCs w:val="24"/>
      <w:lang w:val="x-none" w:eastAsia="x-none"/>
    </w:rPr>
  </w:style>
  <w:style w:type="character" w:styleId="4">
    <w:name w:val="Заголовок 4 Знак"/>
    <w:qFormat/>
    <w:rPr>
      <w:rFonts w:eastAsia="Calibri"/>
      <w:b/>
      <w:bCs/>
      <w:sz w:val="24"/>
      <w:szCs w:val="24"/>
      <w:lang w:val="x-none" w:eastAsia="x-none"/>
    </w:rPr>
  </w:style>
  <w:style w:type="character" w:styleId="5">
    <w:name w:val="Заголовок 5 Знак"/>
    <w:qFormat/>
    <w:rPr>
      <w:b/>
      <w:bCs/>
      <w:i/>
      <w:iCs/>
      <w:sz w:val="26"/>
      <w:szCs w:val="26"/>
    </w:rPr>
  </w:style>
  <w:style w:type="character" w:styleId="9">
    <w:name w:val="Заголовок 9 Знак"/>
    <w:qFormat/>
    <w:rPr>
      <w:rFonts w:ascii="Arial" w:hAnsi="Arial" w:cs="Arial"/>
      <w:sz w:val="22"/>
      <w:szCs w:val="22"/>
    </w:rPr>
  </w:style>
  <w:style w:type="character" w:styleId="Style1">
    <w:name w:val="Название Знак"/>
    <w:link w:val="15"/>
    <w:qFormat/>
    <w:rPr>
      <w:sz w:val="28"/>
    </w:rPr>
  </w:style>
  <w:style w:type="character" w:styleId="Style2">
    <w:name w:val="Подзаголовок Знак"/>
    <w:qFormat/>
    <w:rPr>
      <w:rFonts w:ascii="Cambria" w:hAnsi="Cambria"/>
      <w:i/>
      <w:iCs/>
      <w:color w:val="4F81BD"/>
      <w:spacing w:val="15"/>
      <w:sz w:val="24"/>
      <w:szCs w:val="24"/>
      <w:lang w:val="x-none" w:eastAsia="x-none"/>
    </w:rPr>
  </w:style>
  <w:style w:type="character" w:styleId="Emphasis">
    <w:name w:val="Emphasis"/>
    <w:qFormat/>
    <w:rPr>
      <w:i/>
      <w:iCs/>
    </w:rPr>
  </w:style>
  <w:style w:type="character" w:styleId="21">
    <w:name w:val="Цитата 2 Знак"/>
    <w:link w:val="Quote"/>
    <w:qFormat/>
    <w:rPr>
      <w:rFonts w:ascii="Calibri" w:hAnsi="Calibri" w:eastAsia="Calibri"/>
      <w:i/>
      <w:iCs/>
      <w:color w:val="000000"/>
      <w:lang w:val="x-none" w:eastAsia="x-none"/>
    </w:rPr>
  </w:style>
  <w:style w:type="character" w:styleId="Style3">
    <w:name w:val="Выделенная цитата Знак"/>
    <w:link w:val="IntenseQuote"/>
    <w:qFormat/>
    <w:rPr>
      <w:rFonts w:ascii="Calibri" w:hAnsi="Calibri" w:eastAsia="Calibri"/>
      <w:b/>
      <w:bCs/>
      <w:i/>
      <w:iCs/>
      <w:color w:val="4F81BD"/>
      <w:lang w:val="x-none" w:eastAsia="x-none"/>
    </w:rPr>
  </w:style>
  <w:style w:type="character" w:styleId="SubtleEmphasis">
    <w:name w:val="Subtle Emphasis"/>
    <w:qFormat/>
    <w:rPr>
      <w:i/>
      <w:iCs/>
      <w:color w:val="808080"/>
    </w:rPr>
  </w:style>
  <w:style w:type="character" w:styleId="IntenseEmphasis">
    <w:name w:val="Intense Emphasis"/>
    <w:qFormat/>
    <w:rPr>
      <w:b/>
      <w:bCs/>
      <w:i/>
      <w:iCs/>
      <w:color w:val="4F81BD"/>
    </w:rPr>
  </w:style>
  <w:style w:type="character" w:styleId="SubtleReference">
    <w:name w:val="Subtle Reference"/>
    <w:qFormat/>
    <w:rPr>
      <w:smallCaps/>
      <w:color w:val="C0504D"/>
      <w:u w:val="single"/>
    </w:rPr>
  </w:style>
  <w:style w:type="character" w:styleId="IntenseReference">
    <w:name w:val="Intense Reference"/>
    <w:qFormat/>
    <w:rPr>
      <w:b/>
      <w:bCs/>
      <w:smallCaps/>
      <w:color w:val="C0504D"/>
      <w:spacing w:val="5"/>
      <w:u w:val="single"/>
    </w:rPr>
  </w:style>
  <w:style w:type="character" w:styleId="BookTitle">
    <w:name w:val="Book Title"/>
    <w:qFormat/>
    <w:rPr>
      <w:b/>
      <w:bCs/>
      <w:smallCaps/>
      <w:spacing w:val="5"/>
    </w:rPr>
  </w:style>
  <w:style w:type="character" w:styleId="Style4">
    <w:name w:val="Электронная подпись Знак"/>
    <w:link w:val="E-mailSignature"/>
    <w:qFormat/>
    <w:rPr>
      <w:rFonts w:eastAsia="Calibri"/>
      <w:sz w:val="24"/>
      <w:szCs w:val="24"/>
    </w:rPr>
  </w:style>
  <w:style w:type="character" w:styleId="11">
    <w:name w:val="Подпункт Знак1"/>
    <w:link w:val="Style23"/>
    <w:qFormat/>
    <w:rPr>
      <w:sz w:val="28"/>
    </w:rPr>
  </w:style>
  <w:style w:type="character" w:styleId="Style5">
    <w:name w:val="Текст сноски Знак"/>
    <w:qFormat/>
    <w:rPr/>
  </w:style>
  <w:style w:type="character" w:styleId="Style6">
    <w:name w:val="Основной текст Знак"/>
    <w:qFormat/>
    <w:rPr>
      <w:sz w:val="28"/>
      <w:szCs w:val="28"/>
    </w:rPr>
  </w:style>
  <w:style w:type="character" w:styleId="Blk">
    <w:name w:val="blk"/>
    <w:qFormat/>
    <w:rPr/>
  </w:style>
  <w:style w:type="character" w:styleId="Style7">
    <w:name w:val="Абзац списка Знак"/>
    <w:link w:val="ListParagraph"/>
    <w:qFormat/>
    <w:rPr>
      <w:rFonts w:eastAsia="Calibri"/>
      <w:sz w:val="24"/>
      <w:szCs w:val="24"/>
    </w:rPr>
  </w:style>
  <w:style w:type="character" w:styleId="Style8">
    <w:name w:val="комментарий"/>
    <w:qFormat/>
    <w:rPr>
      <w:b/>
      <w:i/>
      <w:shd w:fill="FFFF99" w:val="clear"/>
    </w:rPr>
  </w:style>
  <w:style w:type="character" w:styleId="Style9">
    <w:name w:val="Подподпункт Знак"/>
    <w:link w:val="Style31"/>
    <w:qFormat/>
    <w:rPr>
      <w:sz w:val="26"/>
      <w:szCs w:val="26"/>
    </w:rPr>
  </w:style>
  <w:style w:type="character" w:styleId="31">
    <w:name w:val="УРОВЕНЬ_Абзац_тип3 Знак"/>
    <w:link w:val="35"/>
    <w:qFormat/>
    <w:rPr>
      <w:rFonts w:eastAsia="Calibri"/>
      <w:sz w:val="26"/>
      <w:szCs w:val="28"/>
      <w:lang w:eastAsia="en-US"/>
    </w:rPr>
  </w:style>
  <w:style w:type="character" w:styleId="Style10">
    <w:name w:val="Верхний колонтитул Знак"/>
    <w:qFormat/>
    <w:rPr>
      <w:sz w:val="24"/>
      <w:szCs w:val="24"/>
    </w:rPr>
  </w:style>
  <w:style w:type="character" w:styleId="Style11">
    <w:name w:val="Текст примечания Знак"/>
    <w:link w:val="Annotationtext"/>
    <w:qFormat/>
    <w:rPr/>
  </w:style>
  <w:style w:type="character" w:styleId="Style12">
    <w:name w:val="Текст концевой сноски Знак"/>
    <w:basedOn w:val="DefaultParagraphFont"/>
    <w:qFormat/>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character" w:styleId="22">
    <w:name w:val="Пункт2 Знак"/>
    <w:link w:val="24"/>
    <w:qFormat/>
    <w:rPr>
      <w:b/>
      <w:sz w:val="28"/>
    </w:rPr>
  </w:style>
  <w:style w:type="character" w:styleId="12">
    <w:name w:val="УРОВЕНЬ_1. Знак"/>
    <w:link w:val="19"/>
    <w:qFormat/>
    <w:rPr>
      <w:rFonts w:eastAsia="Calibri"/>
      <w:caps/>
      <w:sz w:val="28"/>
      <w:szCs w:val="28"/>
      <w:lang w:eastAsia="en-US"/>
    </w:rPr>
  </w:style>
  <w:style w:type="character" w:styleId="13">
    <w:name w:val="Обычный1"/>
    <w:qFormat/>
    <w:rPr>
      <w:sz w:val="28"/>
    </w:rPr>
  </w:style>
  <w:style w:type="character" w:styleId="FollowedHyperlink">
    <w:name w:val="FollowedHyperlink"/>
    <w:basedOn w:val="DefaultParagraphFont"/>
    <w:rPr>
      <w:color w:val="954F72"/>
      <w:u w:val="single"/>
    </w:rPr>
  </w:style>
  <w:style w:type="character" w:styleId="Style14">
    <w:name w:val="Ссылка указателя"/>
    <w:qFormat/>
    <w:rPr/>
  </w:style>
  <w:style w:type="character" w:styleId="Style15">
    <w:name w:val="Символ нумерации"/>
    <w:qFormat/>
    <w:rPr/>
  </w:style>
  <w:style w:type="character" w:styleId="Style16">
    <w:name w:val="Маркеры"/>
    <w:qFormat/>
    <w:rPr>
      <w:rFonts w:ascii="OpenSymbol" w:hAnsi="OpenSymbol" w:eastAsia="OpenSymbol" w:cs="OpenSymbol"/>
    </w:rPr>
  </w:style>
  <w:style w:type="paragraph" w:styleId="Style17">
    <w:name w:val="Заголовок"/>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link w:val="Style6"/>
    <w:pPr>
      <w:spacing w:before="0" w:after="12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 w:type="paragraph" w:styleId="Title">
    <w:name w:val="Title"/>
    <w:basedOn w:val="Normal"/>
    <w:next w:val="BodyText"/>
    <w:qFormat/>
    <w:pPr>
      <w:keepNext w:val="true"/>
      <w:spacing w:before="240" w:after="120"/>
    </w:pPr>
    <w:rPr>
      <w:rFonts w:ascii="Liberation Sans" w:hAnsi="Liberation Sans" w:eastAsia="WenQuanYi Zen Hei Sharp" w:cs="Lohit Devanagari"/>
    </w:rPr>
  </w:style>
  <w:style w:type="paragraph" w:styleId="Caption1">
    <w:name w:val="caption1"/>
    <w:basedOn w:val="Normal"/>
    <w:qFormat/>
    <w:pPr>
      <w:suppressLineNumbers/>
      <w:spacing w:before="120" w:after="120"/>
    </w:pPr>
    <w:rPr>
      <w:rFonts w:cs="Lohit Devanagari"/>
      <w:i/>
      <w:iCs/>
      <w:sz w:val="24"/>
      <w:szCs w:val="24"/>
    </w:rPr>
  </w:style>
  <w:style w:type="paragraph" w:styleId="Indexheading1">
    <w:name w:val="index heading1"/>
    <w:basedOn w:val="Title"/>
    <w:qFormat/>
    <w:pPr/>
    <w:rPr/>
  </w:style>
  <w:style w:type="paragraph" w:styleId="Style19">
    <w:name w:val="Название раздела инструкции"/>
    <w:basedOn w:val="Normal"/>
    <w:autoRedefine/>
    <w:qFormat/>
    <w:pPr>
      <w:jc w:val="center"/>
    </w:pPr>
    <w:rPr>
      <w:b/>
    </w:rPr>
  </w:style>
  <w:style w:type="paragraph" w:styleId="Style20">
    <w:name w:val="Раздел положения"/>
    <w:basedOn w:val="Normal"/>
    <w:autoRedefine/>
    <w:qFormat/>
    <w:pPr>
      <w:numPr>
        <w:ilvl w:val="0"/>
        <w:numId w:val="1"/>
      </w:numPr>
      <w:spacing w:before="80" w:after="80"/>
      <w:jc w:val="center"/>
    </w:pPr>
    <w:rPr>
      <w:b/>
      <w:sz w:val="32"/>
      <w:szCs w:val="32"/>
    </w:rPr>
  </w:style>
  <w:style w:type="paragraph" w:styleId="Style21">
    <w:name w:val="Подраздел раздела положения"/>
    <w:basedOn w:val="Normal"/>
    <w:autoRedefine/>
    <w:qFormat/>
    <w:pPr>
      <w:numPr>
        <w:ilvl w:val="1"/>
        <w:numId w:val="1"/>
      </w:numPr>
      <w:spacing w:before="80" w:after="80"/>
      <w:jc w:val="both"/>
    </w:pPr>
    <w:rPr/>
  </w:style>
  <w:style w:type="paragraph" w:styleId="FootnoteText">
    <w:name w:val="Footnote Text"/>
    <w:basedOn w:val="Normal"/>
    <w:link w:val="Style5"/>
    <w:pPr/>
    <w:rPr>
      <w:sz w:val="20"/>
      <w:szCs w:val="20"/>
    </w:rPr>
  </w:style>
  <w:style w:type="paragraph" w:styleId="14">
    <w:name w:val="Шапка 1"/>
    <w:basedOn w:val="Normal"/>
    <w:qFormat/>
    <w:pPr>
      <w:pBdr>
        <w:bottom w:val="thickThinSmallGap" w:sz="24" w:space="1" w:color="000000"/>
      </w:pBdr>
      <w:spacing w:before="0" w:after="240"/>
      <w:jc w:val="center"/>
    </w:pPr>
    <w:rPr>
      <w:sz w:val="22"/>
      <w:szCs w:val="22"/>
    </w:rPr>
  </w:style>
  <w:style w:type="paragraph" w:styleId="23">
    <w:name w:val="Шапка 2"/>
    <w:basedOn w:val="Normal"/>
    <w:qFormat/>
    <w:pPr>
      <w:pBdr>
        <w:bottom w:val="thickThinSmallGap" w:sz="24" w:space="1" w:color="000000"/>
      </w:pBdr>
      <w:spacing w:before="0" w:after="120"/>
      <w:jc w:val="center"/>
    </w:pPr>
    <w:rPr>
      <w:b/>
      <w:sz w:val="22"/>
      <w:szCs w:val="22"/>
    </w:rPr>
  </w:style>
  <w:style w:type="paragraph" w:styleId="32">
    <w:name w:val="Шапка 3"/>
    <w:basedOn w:val="Normal"/>
    <w:qFormat/>
    <w:pPr>
      <w:pBdr>
        <w:bottom w:val="thickThinSmallGap" w:sz="24" w:space="1" w:color="000000"/>
      </w:pBdr>
      <w:spacing w:before="240" w:after="360"/>
      <w:jc w:val="center"/>
    </w:pPr>
    <w:rPr>
      <w:b/>
      <w:sz w:val="24"/>
      <w:szCs w:val="24"/>
    </w:rPr>
  </w:style>
  <w:style w:type="paragraph" w:styleId="15">
    <w:name w:val="Название1"/>
    <w:basedOn w:val="Normal"/>
    <w:link w:val="Style1"/>
    <w:qFormat/>
    <w:pPr>
      <w:jc w:val="center"/>
    </w:pPr>
    <w:rPr>
      <w:szCs w:val="20"/>
      <w:lang w:val="x-none" w:eastAsia="x-none"/>
    </w:rPr>
  </w:style>
  <w:style w:type="paragraph" w:styleId="Style22">
    <w:name w:val="Колонтитул"/>
    <w:basedOn w:val="Normal"/>
    <w:qFormat/>
    <w:pPr/>
    <w:rPr/>
  </w:style>
  <w:style w:type="paragraph" w:styleId="Header">
    <w:name w:val="Header"/>
    <w:basedOn w:val="Normal"/>
    <w:link w:val="Style10"/>
    <w:pPr>
      <w:tabs>
        <w:tab w:val="clear" w:pos="708"/>
        <w:tab w:val="center" w:pos="4677" w:leader="none"/>
        <w:tab w:val="right" w:pos="9355" w:leader="none"/>
      </w:tabs>
    </w:pPr>
    <w:rPr>
      <w:sz w:val="24"/>
      <w:szCs w:val="24"/>
    </w:rPr>
  </w:style>
  <w:style w:type="paragraph" w:styleId="BodyTextIndent">
    <w:name w:val="Body Text Indent"/>
    <w:basedOn w:val="Normal"/>
    <w:pPr>
      <w:ind w:left="360" w:right="0" w:hanging="0"/>
    </w:pPr>
    <w:rPr>
      <w:sz w:val="24"/>
      <w:szCs w:val="24"/>
    </w:rPr>
  </w:style>
  <w:style w:type="paragraph" w:styleId="Footer">
    <w:name w:val="Footer"/>
    <w:basedOn w:val="Normal"/>
    <w:pPr>
      <w:tabs>
        <w:tab w:val="clear" w:pos="708"/>
        <w:tab w:val="center" w:pos="4677" w:leader="none"/>
        <w:tab w:val="right" w:pos="9355" w:leader="none"/>
      </w:tabs>
    </w:pPr>
    <w:rPr/>
  </w:style>
  <w:style w:type="paragraph" w:styleId="BodyTextIndent2">
    <w:name w:val="Body Text Indent 2"/>
    <w:basedOn w:val="Normal"/>
    <w:qFormat/>
    <w:pPr>
      <w:spacing w:lineRule="auto" w:line="480" w:before="0" w:after="120"/>
      <w:ind w:left="283" w:right="0" w:hanging="0"/>
    </w:pPr>
    <w:rPr/>
  </w:style>
  <w:style w:type="paragraph" w:styleId="BodyText3">
    <w:name w:val="Body Text 3"/>
    <w:basedOn w:val="Normal"/>
    <w:qFormat/>
    <w:pPr>
      <w:spacing w:before="0" w:after="120"/>
    </w:pPr>
    <w:rPr>
      <w:sz w:val="16"/>
      <w:szCs w:val="16"/>
    </w:rPr>
  </w:style>
  <w:style w:type="paragraph" w:styleId="BodyTextIndent3">
    <w:name w:val="Body Text Indent 3"/>
    <w:basedOn w:val="Normal"/>
    <w:qFormat/>
    <w:pPr>
      <w:spacing w:before="0" w:after="120"/>
      <w:ind w:left="283" w:right="0" w:hanging="0"/>
    </w:pPr>
    <w:rPr>
      <w:sz w:val="16"/>
      <w:szCs w:val="16"/>
    </w:rPr>
  </w:style>
  <w:style w:type="paragraph" w:styleId="BodyText2">
    <w:name w:val="Body Text 2"/>
    <w:basedOn w:val="Normal"/>
    <w:qFormat/>
    <w:pPr>
      <w:spacing w:lineRule="auto" w:line="480" w:before="0" w:after="120"/>
    </w:pPr>
    <w:rPr/>
  </w:style>
  <w:style w:type="paragraph" w:styleId="BlockText">
    <w:name w:val="Block Text"/>
    <w:basedOn w:val="Normal"/>
    <w:qFormat/>
    <w:pPr>
      <w:ind w:left="-567" w:right="-766" w:hanging="0"/>
      <w:jc w:val="center"/>
    </w:pPr>
    <w:rPr>
      <w:b/>
      <w:bCs/>
      <w:sz w:val="24"/>
      <w:szCs w:val="20"/>
    </w:rPr>
  </w:style>
  <w:style w:type="paragraph" w:styleId="Style23">
    <w:name w:val="Подпункт"/>
    <w:basedOn w:val="Normal"/>
    <w:link w:val="11"/>
    <w:qFormat/>
    <w:pPr>
      <w:tabs>
        <w:tab w:val="clear" w:pos="708"/>
        <w:tab w:val="left" w:pos="1134" w:leader="none"/>
      </w:tabs>
      <w:snapToGrid w:val="false"/>
      <w:spacing w:lineRule="auto" w:line="360"/>
      <w:ind w:left="1134" w:right="0" w:hanging="1134"/>
      <w:jc w:val="both"/>
    </w:pPr>
    <w:rPr>
      <w:szCs w:val="20"/>
      <w:lang w:val="x-none" w:eastAsia="x-none"/>
    </w:rPr>
  </w:style>
  <w:style w:type="paragraph" w:styleId="24">
    <w:name w:val="Пункт2"/>
    <w:basedOn w:val="Normal"/>
    <w:link w:val="22"/>
    <w:qFormat/>
    <w:pPr>
      <w:keepNext w:val="true"/>
      <w:numPr>
        <w:ilvl w:val="0"/>
        <w:numId w:val="0"/>
      </w:numPr>
      <w:tabs>
        <w:tab w:val="clear" w:pos="708"/>
        <w:tab w:val="left" w:pos="1134" w:leader="none"/>
      </w:tabs>
      <w:snapToGrid w:val="false"/>
      <w:spacing w:before="240" w:after="120"/>
      <w:ind w:left="1134" w:right="0" w:hanging="1134"/>
      <w:outlineLvl w:val="2"/>
    </w:pPr>
    <w:rPr>
      <w:b/>
      <w:szCs w:val="20"/>
    </w:rPr>
  </w:style>
  <w:style w:type="paragraph" w:styleId="TOC1">
    <w:name w:val="TOC 1"/>
    <w:basedOn w:val="Normal"/>
    <w:next w:val="Normal"/>
    <w:autoRedefine/>
    <w:pPr>
      <w:spacing w:before="120" w:after="0"/>
    </w:pPr>
    <w:rPr>
      <w:rFonts w:cs="Calibri Light (Заголовки)"/>
      <w:b/>
      <w:bCs/>
      <w:sz w:val="24"/>
      <w:szCs w:val="24"/>
    </w:rPr>
  </w:style>
  <w:style w:type="paragraph" w:styleId="TOC3">
    <w:name w:val="TOC 3"/>
    <w:basedOn w:val="Normal"/>
    <w:next w:val="Normal"/>
    <w:autoRedefine/>
    <w:pPr>
      <w:ind w:left="280" w:right="0" w:hanging="0"/>
    </w:pPr>
    <w:rPr>
      <w:rFonts w:cs="Calibri"/>
      <w:sz w:val="20"/>
      <w:szCs w:val="20"/>
    </w:rPr>
  </w:style>
  <w:style w:type="paragraph" w:styleId="Style24">
    <w:name w:val="Раздел регламента"/>
    <w:basedOn w:val="Normal"/>
    <w:qFormat/>
    <w:pPr/>
    <w:rPr/>
  </w:style>
  <w:style w:type="paragraph" w:styleId="Style25">
    <w:name w:val="Приложение к регламенту"/>
    <w:basedOn w:val="Normal"/>
    <w:qFormat/>
    <w:pPr>
      <w:jc w:val="right"/>
    </w:pPr>
    <w:rPr/>
  </w:style>
  <w:style w:type="paragraph" w:styleId="TOC2">
    <w:name w:val="TOC 2"/>
    <w:basedOn w:val="Normal"/>
    <w:next w:val="Normal"/>
    <w:autoRedefine/>
    <w:pPr>
      <w:spacing w:before="240" w:after="0"/>
    </w:pPr>
    <w:rPr>
      <w:rFonts w:cs="Calibri"/>
      <w:bCs/>
      <w:sz w:val="20"/>
      <w:szCs w:val="20"/>
    </w:rPr>
  </w:style>
  <w:style w:type="paragraph" w:styleId="BalloonText">
    <w:name w:val="Balloon Text"/>
    <w:basedOn w:val="Normal"/>
    <w:qFormat/>
    <w:pPr/>
    <w:rPr>
      <w:rFonts w:ascii="Tahoma" w:hAnsi="Tahoma" w:cs="Tahoma"/>
      <w:sz w:val="16"/>
      <w:szCs w:val="16"/>
    </w:rPr>
  </w:style>
  <w:style w:type="paragraph" w:styleId="Annotationtext">
    <w:name w:val="annotation text"/>
    <w:basedOn w:val="Normal"/>
    <w:link w:val="Style11"/>
    <w:qFormat/>
    <w:pPr/>
    <w:rPr>
      <w:sz w:val="20"/>
      <w:szCs w:val="20"/>
    </w:rPr>
  </w:style>
  <w:style w:type="paragraph" w:styleId="Annotationsubject">
    <w:name w:val="annotation subject"/>
    <w:basedOn w:val="Annotationtext"/>
    <w:next w:val="Annotationtext"/>
    <w:qFormat/>
    <w:pPr/>
    <w:rPr>
      <w:b/>
      <w:bCs/>
    </w:rPr>
  </w:style>
  <w:style w:type="paragraph" w:styleId="16">
    <w:name w:val="Обычный (веб)1"/>
    <w:basedOn w:val="Normal"/>
    <w:qFormat/>
    <w:pPr>
      <w:spacing w:before="280" w:after="280"/>
    </w:pPr>
    <w:rPr>
      <w:rFonts w:ascii="Arial Unicode MS" w:hAnsi="Arial Unicode MS" w:eastAsia="Arial Unicode MS" w:cs="Arial Unicode MS"/>
      <w:sz w:val="24"/>
      <w:szCs w:val="24"/>
    </w:rPr>
  </w:style>
  <w:style w:type="paragraph" w:styleId="TOC9">
    <w:name w:val="TOC 9"/>
    <w:basedOn w:val="Normal"/>
    <w:next w:val="Normal"/>
    <w:autoRedefine/>
    <w:pPr>
      <w:ind w:left="1960" w:right="0" w:hanging="0"/>
    </w:pPr>
    <w:rPr>
      <w:rFonts w:ascii="Calibri" w:hAnsi="Calibri" w:cs="Calibri"/>
      <w:sz w:val="20"/>
      <w:szCs w:val="20"/>
    </w:rPr>
  </w:style>
  <w:style w:type="paragraph" w:styleId="TOC5">
    <w:name w:val="TOC 5"/>
    <w:basedOn w:val="Normal"/>
    <w:next w:val="Normal"/>
    <w:autoRedefine/>
    <w:pPr>
      <w:ind w:left="840" w:right="0" w:hanging="0"/>
    </w:pPr>
    <w:rPr>
      <w:rFonts w:ascii="Calibri" w:hAnsi="Calibri" w:cs="Calibri"/>
      <w:sz w:val="20"/>
      <w:szCs w:val="20"/>
    </w:rPr>
  </w:style>
  <w:style w:type="paragraph" w:styleId="TOC4">
    <w:name w:val="TOC 4"/>
    <w:basedOn w:val="Normal"/>
    <w:next w:val="Normal"/>
    <w:autoRedefine/>
    <w:pPr>
      <w:tabs>
        <w:tab w:val="clear" w:pos="708"/>
        <w:tab w:val="left" w:pos="1120" w:leader="none"/>
        <w:tab w:val="right" w:pos="9911" w:leader="none"/>
      </w:tabs>
      <w:ind w:left="560" w:right="0" w:hanging="0"/>
    </w:pPr>
    <w:rPr>
      <w:rFonts w:cs="Calibri"/>
      <w:sz w:val="20"/>
      <w:szCs w:val="20"/>
    </w:rPr>
  </w:style>
  <w:style w:type="paragraph" w:styleId="25">
    <w:name w:val="Раздел положения 2"/>
    <w:basedOn w:val="Normal"/>
    <w:qFormat/>
    <w:pPr>
      <w:pageBreakBefore/>
      <w:numPr>
        <w:ilvl w:val="0"/>
        <w:numId w:val="0"/>
      </w:numPr>
      <w:jc w:val="both"/>
      <w:outlineLvl w:val="0"/>
    </w:pPr>
    <w:rPr>
      <w:b/>
    </w:rPr>
  </w:style>
  <w:style w:type="paragraph" w:styleId="Style26">
    <w:name w:val="Знак Знак Знак Знак Знак Знак Знак Знак Знак"/>
    <w:basedOn w:val="Normal"/>
    <w:qFormat/>
    <w:pPr>
      <w:spacing w:lineRule="exact" w:line="240" w:before="0" w:after="160"/>
      <w:jc w:val="both"/>
    </w:pPr>
    <w:rPr>
      <w:rFonts w:ascii="Verdana" w:hAnsi="Verdana" w:cs="Verdana"/>
      <w:sz w:val="22"/>
      <w:szCs w:val="22"/>
      <w:lang w:val="en-US" w:eastAsia="en-US"/>
    </w:rPr>
  </w:style>
  <w:style w:type="paragraph" w:styleId="NoSpacing">
    <w:name w:val="No Spacing"/>
    <w:basedOn w:val="Normal"/>
    <w:qFormat/>
    <w:pPr>
      <w:spacing w:lineRule="auto" w:line="360"/>
    </w:pPr>
    <w:rPr>
      <w:rFonts w:eastAsia="Calibri"/>
      <w:sz w:val="24"/>
      <w:szCs w:val="24"/>
    </w:rPr>
  </w:style>
  <w:style w:type="paragraph" w:styleId="Caption11">
    <w:name w:val="caption11"/>
    <w:basedOn w:val="Normal"/>
    <w:next w:val="Normal"/>
    <w:qFormat/>
    <w:pPr/>
    <w:rPr>
      <w:rFonts w:eastAsia="Calibri"/>
      <w:b/>
      <w:bCs/>
      <w:color w:val="4F81BD"/>
      <w:sz w:val="18"/>
      <w:szCs w:val="18"/>
    </w:rPr>
  </w:style>
  <w:style w:type="paragraph" w:styleId="Subtitle">
    <w:name w:val="Subtitle"/>
    <w:basedOn w:val="Normal"/>
    <w:next w:val="Normal"/>
    <w:link w:val="Style2"/>
    <w:qFormat/>
    <w:pPr>
      <w:numPr>
        <w:ilvl w:val="0"/>
        <w:numId w:val="0"/>
      </w:numPr>
      <w:ind w:left="1066" w:right="0" w:firstLine="709"/>
    </w:pPr>
    <w:rPr>
      <w:rFonts w:ascii="Cambria" w:hAnsi="Cambria"/>
      <w:i/>
      <w:iCs/>
      <w:color w:val="4F81BD"/>
      <w:spacing w:val="15"/>
      <w:sz w:val="24"/>
      <w:szCs w:val="24"/>
      <w:lang w:val="x-none" w:eastAsia="x-none"/>
    </w:rPr>
  </w:style>
  <w:style w:type="paragraph" w:styleId="ListParagraph">
    <w:name w:val="List Paragraph"/>
    <w:basedOn w:val="Normal"/>
    <w:link w:val="Style7"/>
    <w:qFormat/>
    <w:pPr>
      <w:spacing w:before="0" w:after="0"/>
      <w:ind w:left="720" w:right="0" w:hanging="0"/>
      <w:contextualSpacing/>
    </w:pPr>
    <w:rPr>
      <w:rFonts w:eastAsia="Calibri"/>
      <w:sz w:val="24"/>
      <w:szCs w:val="24"/>
    </w:rPr>
  </w:style>
  <w:style w:type="paragraph" w:styleId="Quote">
    <w:name w:val="Quote"/>
    <w:basedOn w:val="Normal"/>
    <w:next w:val="Normal"/>
    <w:link w:val="21"/>
    <w:qFormat/>
    <w:pPr/>
    <w:rPr>
      <w:rFonts w:ascii="Calibri" w:hAnsi="Calibri" w:eastAsia="Calibri"/>
      <w:i/>
      <w:iCs/>
      <w:color w:val="000000"/>
      <w:sz w:val="20"/>
      <w:szCs w:val="20"/>
      <w:lang w:val="x-none" w:eastAsia="x-none"/>
    </w:rPr>
  </w:style>
  <w:style w:type="paragraph" w:styleId="IntenseQuote">
    <w:name w:val="Intense Quote"/>
    <w:basedOn w:val="Normal"/>
    <w:next w:val="Normal"/>
    <w:link w:val="Style3"/>
    <w:qFormat/>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7"/>
    <w:pPr/>
    <w:rPr/>
  </w:style>
  <w:style w:type="paragraph" w:styleId="TOCHeading">
    <w:name w:val="TOC Heading"/>
    <w:basedOn w:val="Heading1"/>
    <w:next w:val="Normal"/>
    <w:qFormat/>
    <w:pPr>
      <w:keepLines/>
      <w:spacing w:before="480" w:after="60"/>
      <w:outlineLvl w:val="9"/>
    </w:pPr>
    <w:rPr>
      <w:rFonts w:ascii="Cambria" w:hAnsi="Cambria"/>
      <w:bCs/>
      <w:color w:val="365F91"/>
    </w:rPr>
  </w:style>
  <w:style w:type="paragraph" w:styleId="E-mailSignature">
    <w:name w:val="E-mail Signature"/>
    <w:basedOn w:val="Normal"/>
    <w:link w:val="Style4"/>
    <w:qFormat/>
    <w:pPr/>
    <w:rPr>
      <w:rFonts w:eastAsia="Calibri"/>
      <w:sz w:val="24"/>
      <w:szCs w:val="24"/>
      <w:lang w:val="x-none" w:eastAsia="x-none"/>
    </w:rPr>
  </w:style>
  <w:style w:type="paragraph" w:styleId="Style27">
    <w:name w:val="Знак"/>
    <w:basedOn w:val="Normal"/>
    <w:qFormat/>
    <w:pPr>
      <w:spacing w:lineRule="exact" w:line="240" w:before="0" w:after="160"/>
    </w:pPr>
    <w:rPr>
      <w:rFonts w:ascii="Verdana" w:hAnsi="Verdana" w:cs="Verdana"/>
      <w:sz w:val="20"/>
      <w:szCs w:val="20"/>
      <w:lang w:val="en-US" w:eastAsia="en-US"/>
    </w:rPr>
  </w:style>
  <w:style w:type="paragraph" w:styleId="33">
    <w:name w:val="Нумерованный список ур3"/>
    <w:basedOn w:val="Normal"/>
    <w:qFormat/>
    <w:pPr>
      <w:numPr>
        <w:ilvl w:val="2"/>
        <w:numId w:val="2"/>
      </w:numPr>
      <w:jc w:val="both"/>
    </w:pPr>
    <w:rPr>
      <w:rFonts w:ascii="Garamond" w:hAnsi="Garamond"/>
      <w:sz w:val="24"/>
      <w:szCs w:val="20"/>
    </w:rPr>
  </w:style>
  <w:style w:type="paragraph" w:styleId="41">
    <w:name w:val="Маркированный список 41"/>
    <w:basedOn w:val="Normal"/>
    <w:qFormat/>
    <w:pPr>
      <w:numPr>
        <w:ilvl w:val="0"/>
        <w:numId w:val="2"/>
      </w:numPr>
      <w:spacing w:before="120" w:after="0"/>
      <w:jc w:val="both"/>
    </w:pPr>
    <w:rPr>
      <w:rFonts w:ascii="Garamond" w:hAnsi="Garamond"/>
      <w:sz w:val="24"/>
      <w:szCs w:val="20"/>
    </w:rPr>
  </w:style>
  <w:style w:type="paragraph" w:styleId="26">
    <w:name w:val="Нумерованный список ур2"/>
    <w:basedOn w:val="Normal"/>
    <w:qFormat/>
    <w:pPr>
      <w:numPr>
        <w:ilvl w:val="1"/>
        <w:numId w:val="2"/>
      </w:numPr>
      <w:spacing w:before="120" w:after="0"/>
      <w:jc w:val="both"/>
    </w:pPr>
    <w:rPr>
      <w:rFonts w:ascii="Garamond" w:hAnsi="Garamond"/>
      <w:sz w:val="24"/>
      <w:szCs w:val="20"/>
    </w:rPr>
  </w:style>
  <w:style w:type="paragraph" w:styleId="Revision">
    <w:name w:val="Revision"/>
    <w:qFormat/>
    <w:pPr>
      <w:widowControl/>
      <w:suppressAutoHyphens w:val="true"/>
      <w:overflowPunct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
    <w:name w:val="ConsPlusNormal"/>
    <w:qFormat/>
    <w:pPr>
      <w:widowControl w:val="false"/>
      <w:suppressAutoHyphens w:val="true"/>
      <w:overflowPunct w:val="true"/>
      <w:bidi w:val="0"/>
      <w:spacing w:before="0" w:after="0"/>
      <w:ind w:left="0" w:right="0" w:firstLine="720"/>
      <w:jc w:val="left"/>
    </w:pPr>
    <w:rPr>
      <w:rFonts w:ascii="Arial" w:hAnsi="Arial" w:eastAsia="Times New Roman" w:cs="Arial"/>
      <w:color w:val="auto"/>
      <w:kern w:val="0"/>
      <w:sz w:val="20"/>
      <w:szCs w:val="20"/>
      <w:lang w:val="ru-RU" w:eastAsia="ru-RU" w:bidi="ar-SA"/>
    </w:rPr>
  </w:style>
  <w:style w:type="paragraph" w:styleId="34">
    <w:name w:val="Знак Знак3 Знак Знак"/>
    <w:basedOn w:val="Normal"/>
    <w:qFormat/>
    <w:pPr>
      <w:spacing w:lineRule="exact" w:line="240" w:before="0" w:after="160"/>
      <w:jc w:val="both"/>
    </w:pPr>
    <w:rPr>
      <w:rFonts w:ascii="Verdana" w:hAnsi="Verdana" w:cs="Verdana"/>
      <w:sz w:val="22"/>
      <w:szCs w:val="22"/>
      <w:lang w:val="en-US" w:eastAsia="en-US"/>
    </w:rPr>
  </w:style>
  <w:style w:type="paragraph" w:styleId="Style28">
    <w:name w:val="Пункт"/>
    <w:basedOn w:val="Normal"/>
    <w:qFormat/>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7">
    <w:name w:val="Абзац списка1"/>
    <w:basedOn w:val="Normal"/>
    <w:qFormat/>
    <w:pPr>
      <w:spacing w:lineRule="auto" w:line="276" w:before="0" w:after="200"/>
      <w:ind w:left="720" w:right="0" w:hanging="0"/>
      <w:contextualSpacing/>
    </w:pPr>
    <w:rPr>
      <w:rFonts w:ascii="Calibri" w:hAnsi="Calibri"/>
      <w:sz w:val="22"/>
      <w:szCs w:val="22"/>
      <w:lang w:eastAsia="en-US"/>
    </w:rPr>
  </w:style>
  <w:style w:type="paragraph" w:styleId="Style29">
    <w:name w:val="Таблица"/>
    <w:basedOn w:val="Normal"/>
    <w:qFormat/>
    <w:pPr>
      <w:keepNext w:val="true"/>
      <w:spacing w:before="60" w:after="60"/>
      <w:jc w:val="center"/>
    </w:pPr>
    <w:rPr>
      <w:rFonts w:eastAsia="Calibri"/>
      <w:b/>
      <w:sz w:val="24"/>
      <w:szCs w:val="24"/>
      <w:lang w:val="x-none" w:eastAsia="x-none"/>
    </w:rPr>
  </w:style>
  <w:style w:type="paragraph" w:styleId="Style30">
    <w:name w:val="Таблица шапка"/>
    <w:basedOn w:val="Normal"/>
    <w:qFormat/>
    <w:pPr>
      <w:keepNext w:val="true"/>
      <w:spacing w:before="40" w:after="40"/>
      <w:ind w:left="57" w:right="57" w:hanging="0"/>
    </w:pPr>
    <w:rPr>
      <w:sz w:val="22"/>
      <w:szCs w:val="26"/>
    </w:rPr>
  </w:style>
  <w:style w:type="paragraph" w:styleId="Style31">
    <w:name w:val="Подподпункт"/>
    <w:basedOn w:val="Style23"/>
    <w:link w:val="Style9"/>
    <w:qFormat/>
    <w:pPr>
      <w:tabs>
        <w:tab w:val="clear" w:pos="1134"/>
        <w:tab w:val="left" w:pos="5104" w:leader="none"/>
      </w:tabs>
      <w:snapToGrid w:val="true"/>
      <w:spacing w:lineRule="auto" w:line="240" w:before="120" w:after="0"/>
      <w:ind w:left="5104" w:right="0" w:hanging="567"/>
    </w:pPr>
    <w:rPr>
      <w:sz w:val="26"/>
      <w:szCs w:val="26"/>
      <w:lang w:val="ru-RU" w:eastAsia="ru-RU"/>
    </w:rPr>
  </w:style>
  <w:style w:type="paragraph" w:styleId="Style32">
    <w:name w:val="УРОВЕНЬ_(а)"/>
    <w:basedOn w:val="ListParagraph"/>
    <w:qFormat/>
    <w:pPr>
      <w:numPr>
        <w:ilvl w:val="3"/>
        <w:numId w:val="4"/>
      </w:numPr>
      <w:spacing w:lineRule="exact" w:line="360" w:before="120" w:after="0"/>
      <w:contextualSpacing w:val="false"/>
      <w:jc w:val="both"/>
      <w:outlineLvl w:val="3"/>
    </w:pPr>
    <w:rPr>
      <w:sz w:val="26"/>
      <w:szCs w:val="28"/>
      <w:lang w:eastAsia="en-US"/>
    </w:rPr>
  </w:style>
  <w:style w:type="paragraph" w:styleId="-">
    <w:name w:val="УРОВЕНЬ_-"/>
    <w:basedOn w:val="ListParagraph"/>
    <w:qFormat/>
    <w:pPr>
      <w:numPr>
        <w:ilvl w:val="4"/>
        <w:numId w:val="4"/>
      </w:numPr>
      <w:spacing w:lineRule="exact" w:line="360" w:before="120" w:after="0"/>
      <w:contextualSpacing w:val="false"/>
      <w:jc w:val="both"/>
      <w:outlineLvl w:val="4"/>
    </w:pPr>
    <w:rPr>
      <w:sz w:val="26"/>
      <w:szCs w:val="28"/>
      <w:lang w:eastAsia="en-US"/>
    </w:rPr>
  </w:style>
  <w:style w:type="paragraph" w:styleId="27">
    <w:name w:val="УРОВЕНЬ_Абзац_тип2"/>
    <w:basedOn w:val="ListParagraph"/>
    <w:qFormat/>
    <w:pPr>
      <w:numPr>
        <w:ilvl w:val="6"/>
        <w:numId w:val="4"/>
      </w:numPr>
      <w:spacing w:lineRule="exact" w:line="360" w:before="120" w:after="0"/>
      <w:contextualSpacing w:val="false"/>
      <w:jc w:val="both"/>
    </w:pPr>
    <w:rPr>
      <w:sz w:val="26"/>
      <w:szCs w:val="28"/>
      <w:lang w:eastAsia="en-US"/>
    </w:rPr>
  </w:style>
  <w:style w:type="paragraph" w:styleId="35">
    <w:name w:val="УРОВЕНЬ_Абзац_тип3"/>
    <w:basedOn w:val="ListParagraph"/>
    <w:link w:val="31"/>
    <w:qFormat/>
    <w:pPr>
      <w:numPr>
        <w:ilvl w:val="7"/>
        <w:numId w:val="4"/>
      </w:numPr>
      <w:spacing w:lineRule="exact" w:line="360" w:before="120" w:after="0"/>
      <w:contextualSpacing w:val="false"/>
      <w:jc w:val="both"/>
    </w:pPr>
    <w:rPr>
      <w:sz w:val="26"/>
      <w:szCs w:val="28"/>
      <w:lang w:eastAsia="en-US"/>
    </w:rPr>
  </w:style>
  <w:style w:type="paragraph" w:styleId="Style33">
    <w:name w:val="УРОВЕНЬ_Подпись"/>
    <w:basedOn w:val="ListParagraph"/>
    <w:qFormat/>
    <w:pPr>
      <w:keepNext w:val="true"/>
      <w:numPr>
        <w:ilvl w:val="5"/>
        <w:numId w:val="4"/>
      </w:numPr>
      <w:spacing w:lineRule="exact" w:line="360" w:before="120" w:after="120"/>
      <w:contextualSpacing w:val="false"/>
      <w:jc w:val="right"/>
      <w:outlineLvl w:val="3"/>
    </w:pPr>
    <w:rPr>
      <w:sz w:val="26"/>
      <w:szCs w:val="28"/>
      <w:lang w:eastAsia="en-US"/>
    </w:rPr>
  </w:style>
  <w:style w:type="paragraph" w:styleId="18">
    <w:name w:val="Стиль Заголовок 1 + по ширине"/>
    <w:basedOn w:val="Heading1"/>
    <w:qFormat/>
    <w:pPr>
      <w:keepLines/>
      <w:numPr>
        <w:ilvl w:val="0"/>
        <w:numId w:val="0"/>
      </w:numPr>
      <w:tabs>
        <w:tab w:val="clear" w:pos="708"/>
        <w:tab w:val="left" w:pos="567" w:leader="none"/>
      </w:tabs>
      <w:spacing w:before="480" w:after="240"/>
      <w:ind w:left="567" w:right="0" w:hanging="567"/>
      <w:jc w:val="both"/>
    </w:pPr>
    <w:rPr>
      <w:rFonts w:ascii="Arial" w:hAnsi="Arial" w:eastAsia="Times New Roman"/>
      <w:bCs/>
      <w:kern w:val="2"/>
      <w:sz w:val="40"/>
      <w:szCs w:val="20"/>
      <w:lang w:val="ru-RU" w:eastAsia="ru-RU"/>
    </w:rPr>
  </w:style>
  <w:style w:type="paragraph" w:styleId="EndnoteText">
    <w:name w:val="Endnote Text"/>
    <w:basedOn w:val="Normal"/>
    <w:link w:val="Style12"/>
    <w:pPr/>
    <w:rPr>
      <w:sz w:val="20"/>
      <w:szCs w:val="20"/>
    </w:rPr>
  </w:style>
  <w:style w:type="paragraph" w:styleId="28">
    <w:name w:val="Заголовок 2 КВВ"/>
    <w:basedOn w:val="Normal"/>
    <w:qFormat/>
    <w:pPr>
      <w:keepNext w:val="true"/>
      <w:numPr>
        <w:ilvl w:val="0"/>
        <w:numId w:val="5"/>
      </w:numPr>
      <w:spacing w:before="120" w:after="120"/>
      <w:jc w:val="both"/>
      <w:outlineLvl w:val="0"/>
    </w:pPr>
    <w:rPr>
      <w:b/>
      <w:kern w:val="2"/>
      <w:sz w:val="24"/>
      <w:szCs w:val="20"/>
      <w:lang w:eastAsia="x-none"/>
    </w:rPr>
  </w:style>
  <w:style w:type="paragraph" w:styleId="Style34">
    <w:name w:val="Таблица текст"/>
    <w:basedOn w:val="Normal"/>
    <w:qFormat/>
    <w:pPr>
      <w:spacing w:before="40" w:after="40"/>
      <w:ind w:left="57" w:right="57" w:hanging="0"/>
    </w:pPr>
    <w:rPr>
      <w:sz w:val="24"/>
      <w:szCs w:val="26"/>
    </w:rPr>
  </w:style>
  <w:style w:type="paragraph" w:styleId="NormalWeb">
    <w:name w:val="Normal (Web)"/>
    <w:basedOn w:val="Normal"/>
    <w:qFormat/>
    <w:pPr>
      <w:spacing w:before="280" w:after="280"/>
    </w:pPr>
    <w:rPr>
      <w:sz w:val="24"/>
      <w:szCs w:val="24"/>
    </w:rPr>
  </w:style>
  <w:style w:type="paragraph" w:styleId="19">
    <w:name w:val="УРОВЕНЬ_1."/>
    <w:basedOn w:val="ListParagraph"/>
    <w:link w:val="12"/>
    <w:qFormat/>
    <w:pPr>
      <w:keepNext w:val="true"/>
      <w:keepLines/>
      <w:numPr>
        <w:ilvl w:val="0"/>
        <w:numId w:val="0"/>
      </w:numPr>
      <w:spacing w:lineRule="auto" w:line="276" w:before="240" w:after="120"/>
      <w:ind w:left="0" w:right="0" w:hanging="0"/>
      <w:contextualSpacing w:val="false"/>
      <w:jc w:val="both"/>
      <w:outlineLvl w:val="0"/>
    </w:pPr>
    <w:rPr>
      <w:caps/>
      <w:sz w:val="28"/>
      <w:szCs w:val="28"/>
      <w:lang w:eastAsia="en-US"/>
    </w:rPr>
  </w:style>
  <w:style w:type="paragraph" w:styleId="TOC6">
    <w:name w:val="TOC 6"/>
    <w:basedOn w:val="Normal"/>
    <w:next w:val="Normal"/>
    <w:autoRedefine/>
    <w:pPr>
      <w:ind w:left="1120" w:right="0" w:hanging="0"/>
    </w:pPr>
    <w:rPr>
      <w:rFonts w:ascii="Calibri" w:hAnsi="Calibri" w:cs="Calibri"/>
      <w:sz w:val="20"/>
      <w:szCs w:val="20"/>
    </w:rPr>
  </w:style>
  <w:style w:type="paragraph" w:styleId="TOC7">
    <w:name w:val="TOC 7"/>
    <w:basedOn w:val="Normal"/>
    <w:next w:val="Normal"/>
    <w:autoRedefine/>
    <w:pPr>
      <w:ind w:left="1400" w:right="0" w:hanging="0"/>
    </w:pPr>
    <w:rPr>
      <w:rFonts w:ascii="Calibri" w:hAnsi="Calibri" w:cs="Calibri"/>
      <w:sz w:val="20"/>
      <w:szCs w:val="20"/>
    </w:rPr>
  </w:style>
  <w:style w:type="paragraph" w:styleId="TOC8">
    <w:name w:val="TOC 8"/>
    <w:basedOn w:val="Normal"/>
    <w:next w:val="Normal"/>
    <w:autoRedefine/>
    <w:pPr>
      <w:ind w:left="1680" w:right="0" w:hanging="0"/>
    </w:pPr>
    <w:rPr>
      <w:rFonts w:ascii="Calibri" w:hAnsi="Calibri" w:cs="Calibri"/>
      <w:sz w:val="20"/>
      <w:szCs w:val="20"/>
    </w:rPr>
  </w:style>
  <w:style w:type="paragraph" w:styleId="Style35">
    <w:name w:val="Содержимое врезки"/>
    <w:basedOn w:val="Normal"/>
    <w:qFormat/>
    <w:pPr/>
    <w:rPr/>
  </w:style>
  <w:style w:type="paragraph" w:styleId="Style36">
    <w:name w:val="Содержимое таблицы"/>
    <w:basedOn w:val="Normal"/>
    <w:qFormat/>
    <w:pPr>
      <w:widowControl w:val="false"/>
      <w:suppressLineNumbers/>
    </w:pPr>
    <w:rPr/>
  </w:style>
  <w:style w:type="paragraph" w:styleId="Style37">
    <w:name w:val="Заголовок таблицы"/>
    <w:basedOn w:val="Style36"/>
    <w:qFormat/>
    <w:pPr>
      <w:jc w:val="center"/>
    </w:pPr>
    <w:rPr>
      <w:b/>
      <w:bCs/>
    </w:rPr>
  </w:style>
  <w:style w:type="paragraph" w:styleId="NoNumberNormal">
    <w:name w:val="NoNumberNormal"/>
    <w:qFormat/>
    <w:pPr>
      <w:widowControl w:val="false"/>
      <w:suppressAutoHyphens w:val="true"/>
      <w:overflowPunct w:val="true"/>
      <w:bidi w:val="0"/>
      <w:spacing w:before="0" w:after="0"/>
      <w:ind w:left="0" w:right="0" w:firstLine="720"/>
      <w:jc w:val="left"/>
    </w:pPr>
    <w:rPr>
      <w:rFonts w:ascii="Arial" w:hAnsi="Arial" w:eastAsia="Times New Roman" w:cs="Arial"/>
      <w:color w:val="auto"/>
      <w:kern w:val="0"/>
      <w:sz w:val="20"/>
      <w:szCs w:val="20"/>
      <w:lang w:val="ru-RU" w:eastAsia="ru-RU" w:bidi="ar-SA"/>
    </w:rPr>
  </w:style>
  <w:style w:type="numbering" w:styleId="110">
    <w:name w:val="Стиль1"/>
    <w:qFormat/>
  </w:style>
  <w:style w:type="numbering" w:styleId="29">
    <w:name w:val="Стиль2"/>
    <w:qFormat/>
  </w:style>
  <w:style w:type="numbering" w:styleId="22292727441">
    <w:name w:val="22292727441"/>
    <w:qFormat/>
  </w:style>
  <w:style w:type="numbering" w:styleId="26653999621">
    <w:name w:val="26653999621"/>
    <w:qFormat/>
  </w:style>
  <w:style w:type="numbering" w:styleId="17128286751">
    <w:name w:val="1712828675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ocs.cntd.ru/document/901856779" TargetMode="External"/><Relationship Id="rId3" Type="http://schemas.openxmlformats.org/officeDocument/2006/relationships/hyperlink" Target="https://docs.cntd.ru/document/573264178" TargetMode="External"/><Relationship Id="rId4" Type="http://schemas.openxmlformats.org/officeDocument/2006/relationships/hyperlink" Target="https://docs.cntd.ru/document/1312976084" TargetMode="External"/><Relationship Id="rId5" Type="http://schemas.openxmlformats.org/officeDocument/2006/relationships/hyperlink" Target="https://docs.cntd.ru/document/1310323156" TargetMode="External"/><Relationship Id="rId6" Type="http://schemas.openxmlformats.org/officeDocument/2006/relationships/hyperlink" Target="https://docs.cntd.ru/document/351621634" TargetMode="External"/><Relationship Id="rId7" Type="http://schemas.openxmlformats.org/officeDocument/2006/relationships/hyperlink" Target="https://docs.cntd.ru/document/573068704"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1308</TotalTime>
  <Application>AlterOffice/2025.3.0.0$Linux_X86_64 LibreOffice_project/4ba31b6a4271509a884f95065d0a726e9cb2bdbb</Application>
  <AppVersion>15.0000</AppVersion>
  <Pages>8</Pages>
  <Words>1934</Words>
  <Characters>12662</Characters>
  <CharactersWithSpaces>14672</CharactersWithSpaces>
  <Paragraphs>256</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2025-12-09T06:27:00Z</dcterms:created>
  <dc:creator>Кольцов Сергей Викторович</dc:creator>
  <dc:description/>
  <dc:language>ru-RU</dc:language>
  <cp:lastModifiedBy>koltsovsv</cp:lastModifiedBy>
  <cp:lastPrinted>2006-07-26T14:04:00Z</cp:lastPrinted>
  <dcterms:modified xsi:type="dcterms:W3CDTF">2026-05-14T16:16:14Z</dcterms:modified>
  <cp:revision>33</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