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7F5" w:rsidRDefault="003A67F5">
      <w:pPr>
        <w:rPr>
          <w:sz w:val="24"/>
        </w:rPr>
      </w:pPr>
    </w:p>
    <w:p w:rsidR="001977D2" w:rsidRDefault="001977D2" w:rsidP="001977D2">
      <w:pPr>
        <w:spacing w:line="360" w:lineRule="auto"/>
        <w:ind w:firstLine="567"/>
        <w:rPr>
          <w:sz w:val="24"/>
        </w:rPr>
      </w:pPr>
      <w:r>
        <w:rPr>
          <w:rFonts w:eastAsia="Tahoma" w:cs="Noto Sans"/>
          <w:sz w:val="24"/>
          <w:lang w:eastAsia="zh-CN" w:bidi="hi-IN"/>
        </w:rPr>
        <w:t>Информируем Вас о том, что ПАО «Ростелеком» проводит анализ рынка на</w:t>
      </w:r>
      <w:r>
        <w:rPr>
          <w:sz w:val="24"/>
        </w:rPr>
        <w:t xml:space="preserve"> поставку ПАК </w:t>
      </w:r>
      <w:r w:rsidR="00D848DF">
        <w:t xml:space="preserve">и </w:t>
      </w:r>
      <w:proofErr w:type="spellStart"/>
      <w:r w:rsidR="00D848DF">
        <w:t>пусконаладку</w:t>
      </w:r>
      <w:proofErr w:type="spellEnd"/>
      <w:r w:rsidR="00D848DF">
        <w:t xml:space="preserve"> для выполнения работ по расширению комплексной информационной системы АПК «Безопасный город» в Томской области</w:t>
      </w:r>
      <w:r>
        <w:rPr>
          <w:rFonts w:eastAsia="Tahoma" w:cs="Noto Sans"/>
          <w:sz w:val="24"/>
          <w:lang w:eastAsia="zh-CN" w:bidi="hi-IN"/>
        </w:rPr>
        <w:t>, удовлетворяющих техническому заданию</w:t>
      </w:r>
      <w:r>
        <w:rPr>
          <w:rFonts w:ascii="Roboto" w:eastAsia="Tahoma" w:hAnsi="Roboto" w:cs="Noto Sans"/>
          <w:color w:val="334059"/>
          <w:sz w:val="20"/>
          <w:highlight w:val="white"/>
          <w:lang w:eastAsia="zh-CN" w:bidi="hi-IN"/>
        </w:rPr>
        <w:t xml:space="preserve"> </w:t>
      </w:r>
      <w:r>
        <w:rPr>
          <w:rFonts w:eastAsia="Tahoma" w:cs="Noto Sans"/>
          <w:sz w:val="24"/>
          <w:lang w:eastAsia="zh-CN" w:bidi="hi-IN"/>
        </w:rPr>
        <w:t xml:space="preserve">с целью формирования начальной максимальной цены расходного договора. </w:t>
      </w:r>
    </w:p>
    <w:p w:rsidR="001977D2" w:rsidRDefault="001977D2">
      <w:pPr>
        <w:spacing w:line="360" w:lineRule="auto"/>
        <w:ind w:firstLine="567"/>
        <w:rPr>
          <w:sz w:val="24"/>
        </w:rPr>
      </w:pPr>
      <w:r>
        <w:rPr>
          <w:szCs w:val="26"/>
        </w:rPr>
        <w:t>Просим вас предоставить технико-коммерческое предложение для запланированной закупки</w:t>
      </w:r>
      <w:r w:rsidRPr="001977D2">
        <w:rPr>
          <w:rFonts w:eastAsia="Tahoma" w:cs="Noto Sans"/>
          <w:sz w:val="24"/>
          <w:lang w:eastAsia="zh-CN" w:bidi="hi-IN"/>
        </w:rPr>
        <w:t xml:space="preserve"> </w:t>
      </w:r>
      <w:r w:rsidR="00D848DF">
        <w:rPr>
          <w:rFonts w:eastAsia="Tahoma" w:cs="Noto Sans"/>
          <w:sz w:val="24"/>
          <w:lang w:eastAsia="zh-CN" w:bidi="hi-IN"/>
        </w:rPr>
        <w:t>на</w:t>
      </w:r>
      <w:r w:rsidR="00D848DF">
        <w:rPr>
          <w:sz w:val="24"/>
        </w:rPr>
        <w:t xml:space="preserve"> поставку ПАК </w:t>
      </w:r>
      <w:r w:rsidR="00D848DF">
        <w:t xml:space="preserve">и </w:t>
      </w:r>
      <w:proofErr w:type="spellStart"/>
      <w:r w:rsidR="00D848DF">
        <w:t>пусконаладку</w:t>
      </w:r>
      <w:proofErr w:type="spellEnd"/>
      <w:r w:rsidR="00D848DF">
        <w:t xml:space="preserve"> для выполнения работ по расширению комплексной информационной системы АПК «Безопасный город» в Томской области</w:t>
      </w:r>
      <w:r>
        <w:rPr>
          <w:sz w:val="24"/>
        </w:rPr>
        <w:t>.</w:t>
      </w:r>
    </w:p>
    <w:p w:rsidR="003A67F5" w:rsidRDefault="001977D2">
      <w:pPr>
        <w:rPr>
          <w:sz w:val="24"/>
        </w:rPr>
      </w:pPr>
      <w:r>
        <w:rPr>
          <w:sz w:val="24"/>
        </w:rPr>
        <w:t xml:space="preserve">Таблица 1. Общие условия </w:t>
      </w:r>
    </w:p>
    <w:p w:rsidR="003A67F5" w:rsidRDefault="003A67F5">
      <w:pPr>
        <w:rPr>
          <w:sz w:val="24"/>
        </w:rPr>
      </w:pPr>
    </w:p>
    <w:tbl>
      <w:tblPr>
        <w:tblStyle w:val="afe"/>
        <w:tblpPr w:leftFromText="180" w:rightFromText="180" w:vertAnchor="text" w:horzAnchor="margin" w:tblpY="-78"/>
        <w:tblW w:w="0" w:type="auto"/>
        <w:tblLayout w:type="fixed"/>
        <w:tblLook w:val="04A0" w:firstRow="1" w:lastRow="0" w:firstColumn="1" w:lastColumn="0" w:noHBand="0" w:noVBand="1"/>
      </w:tblPr>
      <w:tblGrid>
        <w:gridCol w:w="9067"/>
        <w:gridCol w:w="3651"/>
        <w:gridCol w:w="2161"/>
      </w:tblGrid>
      <w:tr w:rsidR="003A67F5">
        <w:tc>
          <w:tcPr>
            <w:tcW w:w="9067" w:type="dxa"/>
            <w:tcMar>
              <w:top w:w="0" w:type="dxa"/>
              <w:bottom w:w="0" w:type="dxa"/>
            </w:tcMar>
          </w:tcPr>
          <w:p w:rsidR="003A67F5" w:rsidRDefault="001977D2">
            <w:pPr>
              <w:ind w:firstLine="0"/>
              <w:rPr>
                <w:i/>
                <w:sz w:val="24"/>
              </w:rPr>
            </w:pPr>
            <w:r>
              <w:rPr>
                <w:b/>
                <w:sz w:val="24"/>
              </w:rPr>
              <w:t>Требования к потенциальным  участникам</w:t>
            </w:r>
          </w:p>
        </w:tc>
        <w:tc>
          <w:tcPr>
            <w:tcW w:w="3651" w:type="dxa"/>
            <w:tcMar>
              <w:top w:w="0" w:type="dxa"/>
              <w:bottom w:w="0" w:type="dxa"/>
            </w:tcMar>
          </w:tcPr>
          <w:p w:rsidR="003A67F5" w:rsidRDefault="001977D2">
            <w:pPr>
              <w:ind w:firstLine="0"/>
              <w:rPr>
                <w:i/>
                <w:sz w:val="24"/>
              </w:rPr>
            </w:pPr>
            <w:r>
              <w:rPr>
                <w:b/>
                <w:sz w:val="24"/>
              </w:rPr>
              <w:t>Сроки проведения закупки в соответствии с Планом закупок</w:t>
            </w:r>
          </w:p>
        </w:tc>
        <w:tc>
          <w:tcPr>
            <w:tcW w:w="2161" w:type="dxa"/>
            <w:tcMar>
              <w:top w:w="0" w:type="dxa"/>
              <w:bottom w:w="0" w:type="dxa"/>
            </w:tcMar>
          </w:tcPr>
          <w:p w:rsidR="003A67F5" w:rsidRDefault="001977D2">
            <w:pPr>
              <w:ind w:firstLine="0"/>
              <w:rPr>
                <w:i/>
                <w:sz w:val="24"/>
              </w:rPr>
            </w:pPr>
            <w:r>
              <w:rPr>
                <w:b/>
                <w:sz w:val="24"/>
              </w:rPr>
              <w:t>Сроки предоставления информации, до</w:t>
            </w:r>
          </w:p>
        </w:tc>
      </w:tr>
      <w:tr w:rsidR="003A67F5">
        <w:tc>
          <w:tcPr>
            <w:tcW w:w="9067" w:type="dxa"/>
            <w:tcMar>
              <w:top w:w="0" w:type="dxa"/>
              <w:bottom w:w="0" w:type="dxa"/>
            </w:tcMar>
          </w:tcPr>
          <w:p w:rsidR="003A67F5" w:rsidRDefault="001977D2">
            <w:pPr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Соответствие требованием установленным законодательством РФ к лицам осуществляющим поставку в соответствии с предметом закупки</w:t>
            </w:r>
          </w:p>
        </w:tc>
        <w:tc>
          <w:tcPr>
            <w:tcW w:w="3651" w:type="dxa"/>
            <w:tcMar>
              <w:top w:w="0" w:type="dxa"/>
              <w:bottom w:w="0" w:type="dxa"/>
            </w:tcMar>
          </w:tcPr>
          <w:p w:rsidR="003A67F5" w:rsidRDefault="001977D2">
            <w:pPr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2161" w:type="dxa"/>
            <w:tcMar>
              <w:top w:w="0" w:type="dxa"/>
              <w:bottom w:w="0" w:type="dxa"/>
            </w:tcMar>
          </w:tcPr>
          <w:p w:rsidR="003A67F5" w:rsidRDefault="001977D2" w:rsidP="00D848DF">
            <w:pPr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  <w:r w:rsidR="006E4713">
              <w:rPr>
                <w:i/>
                <w:sz w:val="24"/>
              </w:rPr>
              <w:t>9</w:t>
            </w:r>
            <w:r>
              <w:rPr>
                <w:i/>
                <w:sz w:val="24"/>
              </w:rPr>
              <w:t>.05.2026 17:00 МСК</w:t>
            </w:r>
          </w:p>
        </w:tc>
      </w:tr>
    </w:tbl>
    <w:p w:rsidR="003A67F5" w:rsidRDefault="003A67F5">
      <w:pPr>
        <w:rPr>
          <w:sz w:val="24"/>
        </w:rPr>
      </w:pPr>
    </w:p>
    <w:p w:rsidR="003A67F5" w:rsidRDefault="001977D2">
      <w:pPr>
        <w:rPr>
          <w:sz w:val="24"/>
        </w:rPr>
      </w:pPr>
      <w:r>
        <w:rPr>
          <w:sz w:val="24"/>
        </w:rPr>
        <w:t>Таблица 2. Закупаемые товары, работы, услуги</w:t>
      </w:r>
    </w:p>
    <w:p w:rsidR="003A67F5" w:rsidRDefault="003A67F5">
      <w:pPr>
        <w:rPr>
          <w:sz w:val="24"/>
        </w:rPr>
      </w:pPr>
    </w:p>
    <w:tbl>
      <w:tblPr>
        <w:tblStyle w:val="af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2436"/>
        <w:gridCol w:w="1754"/>
        <w:gridCol w:w="2619"/>
        <w:gridCol w:w="2154"/>
        <w:gridCol w:w="1499"/>
        <w:gridCol w:w="1901"/>
        <w:gridCol w:w="1829"/>
      </w:tblGrid>
      <w:tr w:rsidR="003A67F5">
        <w:tc>
          <w:tcPr>
            <w:tcW w:w="560" w:type="dxa"/>
            <w:tcMar>
              <w:top w:w="0" w:type="dxa"/>
              <w:bottom w:w="0" w:type="dxa"/>
            </w:tcMar>
          </w:tcPr>
          <w:p w:rsidR="003A67F5" w:rsidRDefault="001977D2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436" w:type="dxa"/>
            <w:tcMar>
              <w:top w:w="0" w:type="dxa"/>
              <w:bottom w:w="0" w:type="dxa"/>
            </w:tcMar>
          </w:tcPr>
          <w:p w:rsidR="003A67F5" w:rsidRDefault="001977D2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товара,</w:t>
            </w:r>
          </w:p>
          <w:p w:rsidR="003A67F5" w:rsidRDefault="001977D2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работы, услуги</w:t>
            </w:r>
          </w:p>
        </w:tc>
        <w:tc>
          <w:tcPr>
            <w:tcW w:w="1754" w:type="dxa"/>
            <w:tcMar>
              <w:top w:w="0" w:type="dxa"/>
              <w:bottom w:w="0" w:type="dxa"/>
            </w:tcMar>
          </w:tcPr>
          <w:p w:rsidR="003A67F5" w:rsidRDefault="001977D2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Назначение товара,</w:t>
            </w:r>
          </w:p>
          <w:p w:rsidR="003A67F5" w:rsidRDefault="001977D2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работы, услуги</w:t>
            </w:r>
          </w:p>
        </w:tc>
        <w:tc>
          <w:tcPr>
            <w:tcW w:w="2619" w:type="dxa"/>
            <w:tcMar>
              <w:top w:w="0" w:type="dxa"/>
              <w:bottom w:w="0" w:type="dxa"/>
            </w:tcMar>
          </w:tcPr>
          <w:p w:rsidR="003A67F5" w:rsidRDefault="001977D2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Основные условия поставки товаров (выполнения работ, оказания услуг), включая сроки и требования к порядку поставки товаров (выполнению работ, оказанию услуг), порядок оплаты, требования к </w:t>
            </w:r>
            <w:r>
              <w:rPr>
                <w:b/>
                <w:sz w:val="24"/>
              </w:rPr>
              <w:lastRenderedPageBreak/>
              <w:t>гарантийному сроку товара (работы, услуги) и (или) объему предоставления гарантий качества</w:t>
            </w:r>
          </w:p>
        </w:tc>
        <w:tc>
          <w:tcPr>
            <w:tcW w:w="2154" w:type="dxa"/>
            <w:tcMar>
              <w:top w:w="0" w:type="dxa"/>
              <w:bottom w:w="0" w:type="dxa"/>
            </w:tcMar>
          </w:tcPr>
          <w:p w:rsidR="003A67F5" w:rsidRDefault="001977D2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Технические и иные характеристики товара, особенности предоставляемых услуг, проводимых работ</w:t>
            </w:r>
          </w:p>
        </w:tc>
        <w:tc>
          <w:tcPr>
            <w:tcW w:w="1499" w:type="dxa"/>
            <w:tcMar>
              <w:top w:w="0" w:type="dxa"/>
              <w:bottom w:w="0" w:type="dxa"/>
            </w:tcMar>
          </w:tcPr>
          <w:p w:rsidR="003A67F5" w:rsidRDefault="001977D2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товара, объем работ, услуг</w:t>
            </w:r>
          </w:p>
        </w:tc>
        <w:tc>
          <w:tcPr>
            <w:tcW w:w="1901" w:type="dxa"/>
            <w:tcMar>
              <w:top w:w="0" w:type="dxa"/>
              <w:bottom w:w="0" w:type="dxa"/>
            </w:tcMar>
          </w:tcPr>
          <w:p w:rsidR="003A67F5" w:rsidRDefault="001977D2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страны происхождения поставляемых товаров/ПО </w:t>
            </w:r>
            <w:r>
              <w:rPr>
                <w:i/>
                <w:color w:val="FF0000"/>
                <w:sz w:val="24"/>
              </w:rPr>
              <w:t>(если предметом закупки является поставка товара/ПО)</w:t>
            </w:r>
          </w:p>
          <w:p w:rsidR="003A67F5" w:rsidRDefault="003A67F5">
            <w:pPr>
              <w:jc w:val="center"/>
              <w:rPr>
                <w:b/>
                <w:sz w:val="24"/>
              </w:rPr>
            </w:pPr>
          </w:p>
          <w:p w:rsidR="003A67F5" w:rsidRDefault="003A67F5">
            <w:pPr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829" w:type="dxa"/>
            <w:tcMar>
              <w:top w:w="0" w:type="dxa"/>
              <w:bottom w:w="0" w:type="dxa"/>
            </w:tcMar>
          </w:tcPr>
          <w:p w:rsidR="003A67F5" w:rsidRDefault="001977D2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Номер реестровой записи поставляемого</w:t>
            </w:r>
          </w:p>
          <w:p w:rsidR="003A67F5" w:rsidRDefault="001977D2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товара/ПО</w:t>
            </w:r>
            <w:r>
              <w:rPr>
                <w:rStyle w:val="af7"/>
                <w:b/>
                <w:sz w:val="24"/>
              </w:rPr>
              <w:footnoteReference w:id="1"/>
            </w:r>
            <w:r>
              <w:rPr>
                <w:b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>(если предметом закупки является поставка товара/ПО)</w:t>
            </w:r>
          </w:p>
          <w:p w:rsidR="003A67F5" w:rsidRDefault="003A67F5">
            <w:pPr>
              <w:ind w:firstLine="0"/>
              <w:jc w:val="center"/>
              <w:rPr>
                <w:b/>
                <w:sz w:val="24"/>
              </w:rPr>
            </w:pPr>
          </w:p>
        </w:tc>
      </w:tr>
      <w:tr w:rsidR="003A67F5">
        <w:tc>
          <w:tcPr>
            <w:tcW w:w="560" w:type="dxa"/>
            <w:tcMar>
              <w:top w:w="0" w:type="dxa"/>
              <w:bottom w:w="0" w:type="dxa"/>
            </w:tcMar>
          </w:tcPr>
          <w:p w:rsidR="003A67F5" w:rsidRDefault="003A67F5">
            <w:pPr>
              <w:pStyle w:val="ListParagraph1"/>
              <w:numPr>
                <w:ilvl w:val="0"/>
                <w:numId w:val="1"/>
              </w:numPr>
              <w:ind w:firstLine="0"/>
              <w:rPr>
                <w:sz w:val="24"/>
              </w:rPr>
            </w:pPr>
          </w:p>
        </w:tc>
        <w:tc>
          <w:tcPr>
            <w:tcW w:w="2436" w:type="dxa"/>
            <w:tcMar>
              <w:top w:w="0" w:type="dxa"/>
              <w:bottom w:w="0" w:type="dxa"/>
            </w:tcMar>
          </w:tcPr>
          <w:p w:rsidR="003A67F5" w:rsidRDefault="00D848DF" w:rsidP="001977D2">
            <w:pPr>
              <w:ind w:firstLine="0"/>
            </w:pPr>
            <w:r>
              <w:rPr>
                <w:rFonts w:eastAsia="Tahoma" w:cs="Noto Sans"/>
                <w:sz w:val="24"/>
                <w:lang w:eastAsia="zh-CN" w:bidi="hi-IN"/>
              </w:rPr>
              <w:t>Поставка</w:t>
            </w:r>
            <w:r>
              <w:rPr>
                <w:sz w:val="24"/>
              </w:rPr>
              <w:t xml:space="preserve"> ПАК </w:t>
            </w:r>
            <w:r>
              <w:t xml:space="preserve">и </w:t>
            </w:r>
            <w:proofErr w:type="spellStart"/>
            <w:r>
              <w:t>пусконаладку</w:t>
            </w:r>
            <w:proofErr w:type="spellEnd"/>
            <w:r>
              <w:t xml:space="preserve">  для выполнения работ по расширению комплексной информационной системы АПК «Безопасный город» в Томской области</w:t>
            </w:r>
          </w:p>
        </w:tc>
        <w:tc>
          <w:tcPr>
            <w:tcW w:w="1754" w:type="dxa"/>
            <w:tcMar>
              <w:top w:w="0" w:type="dxa"/>
              <w:bottom w:w="0" w:type="dxa"/>
            </w:tcMar>
          </w:tcPr>
          <w:p w:rsidR="003A67F5" w:rsidRDefault="00D848DF">
            <w:pPr>
              <w:ind w:firstLine="0"/>
              <w:rPr>
                <w:sz w:val="24"/>
              </w:rPr>
            </w:pPr>
            <w:r>
              <w:rPr>
                <w:rFonts w:eastAsia="Tahoma" w:cs="Noto Sans"/>
                <w:sz w:val="24"/>
                <w:lang w:eastAsia="zh-CN" w:bidi="hi-IN"/>
              </w:rPr>
              <w:t>Поставка</w:t>
            </w:r>
            <w:r>
              <w:rPr>
                <w:sz w:val="24"/>
              </w:rPr>
              <w:t xml:space="preserve"> ПАК </w:t>
            </w:r>
            <w:r>
              <w:t xml:space="preserve">и </w:t>
            </w:r>
            <w:proofErr w:type="spellStart"/>
            <w:r>
              <w:t>пусконаладку</w:t>
            </w:r>
            <w:proofErr w:type="spellEnd"/>
            <w:r>
              <w:t xml:space="preserve">  для выполнения работ по расширению комплексной информационной системы АПК «Безопасный город» в Томской области</w:t>
            </w:r>
          </w:p>
        </w:tc>
        <w:tc>
          <w:tcPr>
            <w:tcW w:w="2619" w:type="dxa"/>
            <w:tcMar>
              <w:top w:w="0" w:type="dxa"/>
              <w:bottom w:w="0" w:type="dxa"/>
            </w:tcMar>
          </w:tcPr>
          <w:p w:rsidR="003A67F5" w:rsidRDefault="001977D2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Оплата осуществляется Заказчиком в следующем порядке:</w:t>
            </w:r>
          </w:p>
          <w:p w:rsidR="003A67F5" w:rsidRDefault="001977D2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Окончательный расчет осуществляется Заказчиком путем безналичного перечисления денежных средств на расчетный счет Исполнителя в течение 30 (тридцати) календарных дней с момента подписания сторонами документа о приемке. В случае, если договор будет заключен с субъектом малого (среднего) предпринимательства: Оплата осуществляется Заказчиком путем безналичного перечисления денежных средств на расчетный счет Исполнителя в течение 7 (Семи) рабочих дней. </w:t>
            </w:r>
          </w:p>
          <w:p w:rsidR="003A67F5" w:rsidRDefault="001977D2">
            <w:pPr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Исполнителем предоставляется обеспечение исполнения Договора (банковская гарантия или денежное обеспечение) – в размере 15% от цены Договора. </w:t>
            </w:r>
          </w:p>
          <w:p w:rsidR="003A67F5" w:rsidRDefault="001977D2">
            <w:pPr>
              <w:pStyle w:val="ConsPlusNormal1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Место поставки и оказания услуг: </w:t>
            </w:r>
            <w:r>
              <w:rPr>
                <w:rFonts w:ascii="Times New Roman" w:hAnsi="Times New Roman"/>
                <w:sz w:val="24"/>
              </w:rPr>
              <w:t>Томская область</w:t>
            </w:r>
          </w:p>
          <w:p w:rsidR="003A67F5" w:rsidRDefault="001977D2">
            <w:pPr>
              <w:pStyle w:val="ConsPlusNormal1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 выполнения работ:</w:t>
            </w:r>
            <w:r>
              <w:rPr>
                <w:rFonts w:ascii="Times New Roman" w:hAnsi="Times New Roman"/>
                <w:sz w:val="24"/>
              </w:rPr>
              <w:t xml:space="preserve"> до 01.12.2026</w:t>
            </w:r>
          </w:p>
        </w:tc>
        <w:tc>
          <w:tcPr>
            <w:tcW w:w="2154" w:type="dxa"/>
            <w:tcMar>
              <w:top w:w="0" w:type="dxa"/>
              <w:bottom w:w="0" w:type="dxa"/>
            </w:tcMar>
          </w:tcPr>
          <w:p w:rsidR="003A67F5" w:rsidRDefault="001977D2">
            <w:pPr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В соответствии с Техническим заданием</w:t>
            </w:r>
          </w:p>
        </w:tc>
        <w:tc>
          <w:tcPr>
            <w:tcW w:w="1499" w:type="dxa"/>
            <w:tcMar>
              <w:top w:w="0" w:type="dxa"/>
              <w:bottom w:w="0" w:type="dxa"/>
            </w:tcMar>
          </w:tcPr>
          <w:p w:rsidR="003A67F5" w:rsidRDefault="001977D2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Указано в шаблоне ТКП</w:t>
            </w:r>
          </w:p>
        </w:tc>
        <w:tc>
          <w:tcPr>
            <w:tcW w:w="1901" w:type="dxa"/>
            <w:tcMar>
              <w:top w:w="0" w:type="dxa"/>
              <w:bottom w:w="0" w:type="dxa"/>
            </w:tcMar>
          </w:tcPr>
          <w:p w:rsidR="003A67F5" w:rsidRDefault="001977D2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Указано в шаблоне ТКП</w:t>
            </w:r>
          </w:p>
        </w:tc>
        <w:tc>
          <w:tcPr>
            <w:tcW w:w="1829" w:type="dxa"/>
            <w:tcMar>
              <w:top w:w="0" w:type="dxa"/>
              <w:bottom w:w="0" w:type="dxa"/>
            </w:tcMar>
          </w:tcPr>
          <w:p w:rsidR="003A67F5" w:rsidRDefault="001977D2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Указано в шаблоне ТКП</w:t>
            </w:r>
          </w:p>
        </w:tc>
      </w:tr>
    </w:tbl>
    <w:p w:rsidR="003A67F5" w:rsidRDefault="003A67F5">
      <w:pPr>
        <w:rPr>
          <w:sz w:val="24"/>
        </w:rPr>
      </w:pPr>
    </w:p>
    <w:p w:rsidR="001977D2" w:rsidRDefault="001977D2" w:rsidP="001977D2">
      <w:pPr>
        <w:rPr>
          <w:i/>
        </w:rPr>
      </w:pPr>
      <w:r>
        <w:rPr>
          <w:i/>
        </w:rPr>
        <w:t xml:space="preserve">Приложение (формы документов, которые должны заполнить потенциальные участники): </w:t>
      </w:r>
    </w:p>
    <w:p w:rsidR="001977D2" w:rsidRDefault="001977D2" w:rsidP="001977D2">
      <w:pPr>
        <w:pStyle w:val="ListParagraph1"/>
        <w:numPr>
          <w:ilvl w:val="0"/>
          <w:numId w:val="4"/>
        </w:numPr>
        <w:suppressAutoHyphens/>
        <w:rPr>
          <w:i/>
        </w:rPr>
      </w:pPr>
      <w:r>
        <w:rPr>
          <w:i/>
        </w:rPr>
        <w:t>анкета участника;</w:t>
      </w:r>
    </w:p>
    <w:p w:rsidR="001977D2" w:rsidRDefault="001977D2" w:rsidP="001977D2">
      <w:pPr>
        <w:pStyle w:val="ListParagraph1"/>
        <w:ind w:left="1069" w:firstLine="0"/>
        <w:rPr>
          <w:i/>
        </w:rPr>
      </w:pPr>
      <w:r>
        <w:t>Приложено отдельным файлом «Приложение №1 АНКЕТА»</w:t>
      </w:r>
    </w:p>
    <w:p w:rsidR="001977D2" w:rsidRDefault="001977D2" w:rsidP="001977D2">
      <w:pPr>
        <w:pStyle w:val="ListParagraph1"/>
        <w:ind w:left="1069" w:firstLine="0"/>
        <w:rPr>
          <w:i/>
        </w:rPr>
      </w:pPr>
    </w:p>
    <w:p w:rsidR="001977D2" w:rsidRDefault="001977D2" w:rsidP="001977D2">
      <w:pPr>
        <w:pStyle w:val="ListParagraph1"/>
        <w:numPr>
          <w:ilvl w:val="0"/>
          <w:numId w:val="4"/>
        </w:numPr>
        <w:suppressAutoHyphens/>
        <w:rPr>
          <w:i/>
        </w:rPr>
      </w:pPr>
      <w:r>
        <w:rPr>
          <w:i/>
        </w:rPr>
        <w:t>технико-коммерческое предложение;</w:t>
      </w:r>
    </w:p>
    <w:p w:rsidR="001977D2" w:rsidRDefault="001977D2" w:rsidP="001977D2">
      <w:pPr>
        <w:pStyle w:val="ListParagraph1"/>
        <w:ind w:left="1069" w:firstLine="0"/>
        <w:rPr>
          <w:i/>
        </w:rPr>
      </w:pPr>
      <w:r>
        <w:t>Приложено отдельным файлом «Приложение № 2 ТКП»</w:t>
      </w:r>
    </w:p>
    <w:p w:rsidR="001977D2" w:rsidRDefault="001977D2" w:rsidP="001977D2">
      <w:pPr>
        <w:pStyle w:val="ListParagraph1"/>
        <w:ind w:left="1069" w:firstLine="0"/>
        <w:rPr>
          <w:i/>
        </w:rPr>
      </w:pPr>
    </w:p>
    <w:p w:rsidR="001977D2" w:rsidRDefault="001977D2" w:rsidP="001977D2">
      <w:pPr>
        <w:pStyle w:val="ListParagraph1"/>
        <w:numPr>
          <w:ilvl w:val="0"/>
          <w:numId w:val="4"/>
        </w:numPr>
        <w:suppressAutoHyphens/>
        <w:rPr>
          <w:i/>
        </w:rPr>
      </w:pPr>
      <w:r>
        <w:rPr>
          <w:i/>
        </w:rPr>
        <w:t>иные документы и условия (при необходимости)</w:t>
      </w:r>
    </w:p>
    <w:p w:rsidR="001977D2" w:rsidRDefault="001977D2" w:rsidP="001977D2">
      <w:pPr>
        <w:spacing w:line="360" w:lineRule="auto"/>
        <w:ind w:firstLine="567"/>
        <w:jc w:val="left"/>
      </w:pPr>
    </w:p>
    <w:p w:rsidR="001977D2" w:rsidRDefault="001977D2" w:rsidP="001977D2">
      <w:pPr>
        <w:pStyle w:val="Default1"/>
        <w:ind w:firstLine="709"/>
        <w:jc w:val="both"/>
        <w:rPr>
          <w:sz w:val="22"/>
        </w:rPr>
      </w:pPr>
      <w:r>
        <w:t xml:space="preserve">В случае вашей заинтересованности просим направить предложения </w:t>
      </w:r>
      <w:r w:rsidR="00D848DF">
        <w:rPr>
          <w:b/>
        </w:rPr>
        <w:t>до 17-00 1</w:t>
      </w:r>
      <w:r w:rsidR="006E4713">
        <w:rPr>
          <w:b/>
        </w:rPr>
        <w:t>9</w:t>
      </w:r>
      <w:bookmarkStart w:id="0" w:name="_GoBack"/>
      <w:bookmarkEnd w:id="0"/>
      <w:r>
        <w:rPr>
          <w:b/>
        </w:rPr>
        <w:t xml:space="preserve"> мая 2026 года </w:t>
      </w:r>
      <w:r>
        <w:t xml:space="preserve">по электронной почте </w:t>
      </w:r>
      <w:hyperlink r:id="rId7">
        <w:r>
          <w:rPr>
            <w:rStyle w:val="af0"/>
            <w:rFonts w:ascii="Times New Roman;serif" w:hAnsi="Times New Roman;serif"/>
            <w:b/>
            <w:i/>
            <w:color w:val="954F72"/>
          </w:rPr>
          <w:t>m.akimova@volga.rt.ru</w:t>
        </w:r>
      </w:hyperlink>
      <w:r>
        <w:t xml:space="preserve"> </w:t>
      </w:r>
      <w:r>
        <w:rPr>
          <w:sz w:val="26"/>
        </w:rPr>
        <w:t xml:space="preserve"> </w:t>
      </w:r>
      <w:r>
        <w:t xml:space="preserve"> или на электронной торговой площадке </w:t>
      </w:r>
      <w:r>
        <w:rPr>
          <w:sz w:val="22"/>
        </w:rPr>
        <w:t xml:space="preserve">ЭТП АО «Российский аукционный дом», находящейся по адресу </w:t>
      </w:r>
      <w:hyperlink r:id="rId8">
        <w:r>
          <w:rPr>
            <w:sz w:val="22"/>
          </w:rPr>
          <w:t xml:space="preserve"> </w:t>
        </w:r>
      </w:hyperlink>
      <w:hyperlink r:id="rId9">
        <w:r>
          <w:rPr>
            <w:rStyle w:val="af0"/>
            <w:rFonts w:ascii="Times New Roman;Times;serif" w:hAnsi="Times New Roman;Times;serif"/>
            <w:b/>
            <w:i/>
          </w:rPr>
          <w:t>https://lot-online.ru/</w:t>
        </w:r>
      </w:hyperlink>
    </w:p>
    <w:p w:rsidR="001977D2" w:rsidRDefault="001977D2" w:rsidP="001977D2">
      <w:pPr>
        <w:pStyle w:val="Default1"/>
        <w:ind w:firstLine="709"/>
        <w:jc w:val="both"/>
      </w:pPr>
      <w:r>
        <w:t xml:space="preserve"> В теме письма </w:t>
      </w:r>
      <w:proofErr w:type="gramStart"/>
      <w:r>
        <w:t>указать:  «</w:t>
      </w:r>
      <w:proofErr w:type="gramEnd"/>
      <w:r>
        <w:t xml:space="preserve">RFI № ___________:  </w:t>
      </w:r>
      <w:r w:rsidRPr="001977D2">
        <w:t>Поставка ПАК  для выполнения работ по расширению комплексной информационной системы АПК «Безопасный город» в Томской области</w:t>
      </w:r>
      <w:r>
        <w:t>.</w:t>
      </w:r>
    </w:p>
    <w:p w:rsidR="001977D2" w:rsidRDefault="001977D2" w:rsidP="001977D2">
      <w:pPr>
        <w:spacing w:line="360" w:lineRule="auto"/>
        <w:ind w:firstLine="567"/>
        <w:jc w:val="left"/>
        <w:rPr>
          <w:sz w:val="20"/>
        </w:rPr>
      </w:pPr>
    </w:p>
    <w:p w:rsidR="001977D2" w:rsidRDefault="001977D2" w:rsidP="001977D2">
      <w:pPr>
        <w:spacing w:line="360" w:lineRule="auto"/>
        <w:ind w:firstLine="567"/>
        <w:jc w:val="left"/>
        <w:rPr>
          <w:sz w:val="24"/>
        </w:rPr>
      </w:pPr>
      <w:r>
        <w:t>Данный запрос информации (RFI)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p w:rsidR="003A67F5" w:rsidRDefault="003A67F5" w:rsidP="001977D2">
      <w:pPr>
        <w:spacing w:line="360" w:lineRule="auto"/>
        <w:ind w:firstLine="567"/>
        <w:rPr>
          <w:sz w:val="24"/>
        </w:rPr>
      </w:pPr>
    </w:p>
    <w:sectPr w:rsidR="003A67F5">
      <w:pgSz w:w="16838" w:h="11906" w:orient="landscape"/>
      <w:pgMar w:top="851" w:right="1134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4F4" w:rsidRDefault="001977D2">
      <w:r>
        <w:separator/>
      </w:r>
    </w:p>
  </w:endnote>
  <w:endnote w:type="continuationSeparator" w:id="0">
    <w:p w:rsidR="00DC44F4" w:rsidRDefault="00197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ans"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Roboto">
    <w:altName w:val="Times New Roman"/>
    <w:charset w:val="01"/>
    <w:family w:val="roman"/>
    <w:pitch w:val="variable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Times New Roman;Times;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4F4" w:rsidRDefault="001977D2">
      <w:r>
        <w:separator/>
      </w:r>
    </w:p>
  </w:footnote>
  <w:footnote w:type="continuationSeparator" w:id="0">
    <w:p w:rsidR="00DC44F4" w:rsidRDefault="001977D2">
      <w:r>
        <w:continuationSeparator/>
      </w:r>
    </w:p>
  </w:footnote>
  <w:footnote w:id="1">
    <w:p w:rsidR="003A67F5" w:rsidRDefault="001977D2">
      <w:pPr>
        <w:pStyle w:val="Footnote1"/>
      </w:pPr>
      <w:r>
        <w:rPr>
          <w:vertAlign w:val="superscript"/>
        </w:rPr>
        <w:footnoteRef/>
      </w:r>
      <w:r>
        <w:t xml:space="preserve"> Номер реестровой записи указывается в случае, если предлагаемый к поставке товар/ПО включен в реестр промышленной продукции, произведенной на территории РФ, или реестр промышленной продукции, произведенной на территории государства - члена Евразийского экономического союза, за исключением Российской Федерации, предусмотренные постановлением Правительства РФ № 616 / в единый реестр российской радиоэлектронной продукции, предусмотренный постановлением Правительства РФ № 878/единый реестр российских программ для электронных вычислительных машин и баз данных и единый реестр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предусмотренные Постановление № 1236.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937F7"/>
    <w:multiLevelType w:val="multilevel"/>
    <w:tmpl w:val="567A1D0A"/>
    <w:lvl w:ilvl="0">
      <w:start w:val="1"/>
      <w:numFmt w:val="bullet"/>
      <w:pStyle w:val="NVGBullet1"/>
      <w:lvlText w:val=""/>
      <w:lvlJc w:val="left"/>
      <w:pPr>
        <w:widowControl/>
        <w:tabs>
          <w:tab w:val="left" w:pos="720"/>
        </w:tabs>
        <w:ind w:hanging="360"/>
      </w:pPr>
      <w:rPr>
        <w:rFonts w:ascii="Symbol" w:hAnsi="Symbol"/>
        <w:color w:val="0000FF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tabs>
          <w:tab w:val="left" w:pos="2880"/>
        </w:tabs>
        <w:ind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tabs>
          <w:tab w:val="left" w:pos="3600"/>
        </w:tabs>
        <w:ind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tabs>
          <w:tab w:val="left" w:pos="5040"/>
        </w:tabs>
        <w:ind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tabs>
          <w:tab w:val="left" w:pos="5760"/>
        </w:tabs>
        <w:ind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hanging="360"/>
      </w:pPr>
      <w:rPr>
        <w:rFonts w:ascii="Wingdings" w:hAnsi="Wingdings"/>
      </w:rPr>
    </w:lvl>
  </w:abstractNum>
  <w:abstractNum w:abstractNumId="1" w15:restartNumberingAfterBreak="0">
    <w:nsid w:val="2D652B6F"/>
    <w:multiLevelType w:val="multilevel"/>
    <w:tmpl w:val="0BDAFEB0"/>
    <w:lvl w:ilvl="0">
      <w:start w:val="1"/>
      <w:numFmt w:val="decimal"/>
      <w:lvlText w:val="%1."/>
      <w:lvlJc w:val="left"/>
      <w:pPr>
        <w:widowControl/>
        <w:tabs>
          <w:tab w:val="left" w:pos="0"/>
        </w:tabs>
        <w:ind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0"/>
        </w:tabs>
        <w:ind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0"/>
        </w:tabs>
        <w:ind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0"/>
        </w:tabs>
        <w:ind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0"/>
        </w:tabs>
        <w:ind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0"/>
        </w:tabs>
        <w:ind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0"/>
        </w:tabs>
        <w:ind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0"/>
        </w:tabs>
        <w:ind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0"/>
        </w:tabs>
        <w:ind w:hanging="180"/>
      </w:pPr>
    </w:lvl>
  </w:abstractNum>
  <w:abstractNum w:abstractNumId="2" w15:restartNumberingAfterBreak="0">
    <w:nsid w:val="71093AA1"/>
    <w:multiLevelType w:val="multilevel"/>
    <w:tmpl w:val="014C259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2CD01BB"/>
    <w:multiLevelType w:val="multilevel"/>
    <w:tmpl w:val="23721EF8"/>
    <w:lvl w:ilvl="0">
      <w:start w:val="1"/>
      <w:numFmt w:val="decimal"/>
      <w:lvlText w:val="%1."/>
      <w:lvlJc w:val="left"/>
      <w:pPr>
        <w:widowControl/>
        <w:tabs>
          <w:tab w:val="left" w:pos="0"/>
        </w:tabs>
        <w:ind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0"/>
        </w:tabs>
        <w:ind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0"/>
        </w:tabs>
        <w:ind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0"/>
        </w:tabs>
        <w:ind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0"/>
        </w:tabs>
        <w:ind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0"/>
        </w:tabs>
        <w:ind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0"/>
        </w:tabs>
        <w:ind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0"/>
        </w:tabs>
        <w:ind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0"/>
        </w:tabs>
        <w:ind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7F5"/>
    <w:rsid w:val="001977D2"/>
    <w:rsid w:val="00291388"/>
    <w:rsid w:val="003A67F5"/>
    <w:rsid w:val="006E4713"/>
    <w:rsid w:val="00D848DF"/>
    <w:rsid w:val="00DC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F2D62"/>
  <w15:docId w15:val="{06657C27-5D7B-45A6-BAFA-B6A45E8C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6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ind w:firstLine="709"/>
      <w:jc w:val="both"/>
    </w:p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pPr>
      <w:keepNext/>
      <w:outlineLvl w:val="4"/>
    </w:pPr>
    <w:rPr>
      <w:b/>
      <w:i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ind w:firstLine="567"/>
      <w:outlineLvl w:val="5"/>
    </w:pPr>
    <w:rPr>
      <w:i/>
    </w:rPr>
  </w:style>
  <w:style w:type="paragraph" w:styleId="7">
    <w:name w:val="heading 7"/>
    <w:basedOn w:val="a"/>
    <w:next w:val="a"/>
    <w:link w:val="70"/>
    <w:uiPriority w:val="9"/>
    <w:qFormat/>
    <w:pPr>
      <w:tabs>
        <w:tab w:val="left" w:pos="3469"/>
      </w:tabs>
      <w:spacing w:before="240" w:after="60"/>
      <w:ind w:hanging="1296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keepNext/>
      <w:spacing w:line="360" w:lineRule="auto"/>
      <w:ind w:firstLine="0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21">
    <w:name w:val="toc 2"/>
    <w:next w:val="a"/>
    <w:link w:val="22"/>
    <w:uiPriority w:val="39"/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styleId="41">
    <w:name w:val="toc 4"/>
    <w:next w:val="a"/>
    <w:link w:val="42"/>
    <w:uiPriority w:val="39"/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color w:val="000000"/>
      <w:spacing w:val="0"/>
      <w:sz w:val="28"/>
    </w:rPr>
  </w:style>
  <w:style w:type="paragraph" w:styleId="71">
    <w:name w:val="toc 7"/>
    <w:next w:val="a"/>
    <w:link w:val="72"/>
    <w:uiPriority w:val="39"/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color w:val="000000"/>
      <w:spacing w:val="0"/>
      <w:sz w:val="28"/>
    </w:rPr>
  </w:style>
  <w:style w:type="paragraph" w:customStyle="1" w:styleId="user">
    <w:name w:val="Символ концевой сноски (user)"/>
    <w:link w:val="user0"/>
  </w:style>
  <w:style w:type="character" w:customStyle="1" w:styleId="user0">
    <w:name w:val="Символ концевой сноски (user)"/>
    <w:link w:val="user"/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  <w:spacing w:val="0"/>
      <w:sz w:val="26"/>
    </w:rPr>
  </w:style>
  <w:style w:type="paragraph" w:customStyle="1" w:styleId="white-space-normal1">
    <w:name w:val="white-space-normal1"/>
    <w:basedOn w:val="DefaultParagraphFont1"/>
    <w:link w:val="white-space-normal10"/>
  </w:style>
  <w:style w:type="character" w:customStyle="1" w:styleId="white-space-normal10">
    <w:name w:val="white-space-normal1"/>
    <w:basedOn w:val="DefaultParagraphFont10"/>
    <w:link w:val="white-space-normal1"/>
    <w:rPr>
      <w:rFonts w:ascii="Times New Roman" w:hAnsi="Times New Roman"/>
      <w:color w:val="000000"/>
      <w:spacing w:val="0"/>
      <w:sz w:val="26"/>
    </w:rPr>
  </w:style>
  <w:style w:type="paragraph" w:customStyle="1" w:styleId="Heading61">
    <w:name w:val="Heading 61"/>
    <w:link w:val="Heading610"/>
    <w:rPr>
      <w:i/>
    </w:rPr>
  </w:style>
  <w:style w:type="character" w:customStyle="1" w:styleId="Heading610">
    <w:name w:val="Heading 61"/>
    <w:link w:val="Heading61"/>
    <w:rPr>
      <w:i/>
    </w:rPr>
  </w:style>
  <w:style w:type="paragraph" w:customStyle="1" w:styleId="Heading51">
    <w:name w:val="Heading 51"/>
    <w:link w:val="Heading510"/>
    <w:rPr>
      <w:b/>
      <w:i/>
    </w:rPr>
  </w:style>
  <w:style w:type="character" w:customStyle="1" w:styleId="Heading510">
    <w:name w:val="Heading 51"/>
    <w:link w:val="Heading51"/>
    <w:rPr>
      <w:b/>
      <w:i/>
    </w:rPr>
  </w:style>
  <w:style w:type="paragraph" w:customStyle="1" w:styleId="Heading11">
    <w:name w:val="Heading 11"/>
    <w:link w:val="Heading110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Heading110">
    <w:name w:val="Heading 11"/>
    <w:link w:val="Heading11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text1">
    <w:name w:val="text1"/>
    <w:basedOn w:val="DefaultParagraphFont1"/>
    <w:link w:val="text10"/>
  </w:style>
  <w:style w:type="character" w:customStyle="1" w:styleId="text10">
    <w:name w:val="text1"/>
    <w:basedOn w:val="DefaultParagraphFont10"/>
    <w:link w:val="text1"/>
    <w:rPr>
      <w:rFonts w:ascii="Times New Roman" w:hAnsi="Times New Roman"/>
      <w:color w:val="000000"/>
      <w:spacing w:val="0"/>
      <w:sz w:val="26"/>
    </w:rPr>
  </w:style>
  <w:style w:type="paragraph" w:customStyle="1" w:styleId="a3">
    <w:name w:val="Символ концевой сноски"/>
    <w:link w:val="a4"/>
    <w:rPr>
      <w:vertAlign w:val="superscript"/>
    </w:rPr>
  </w:style>
  <w:style w:type="character" w:customStyle="1" w:styleId="a4">
    <w:name w:val="Символ концевой сноски"/>
    <w:link w:val="a3"/>
    <w:rPr>
      <w:vertAlign w:val="superscript"/>
    </w:rPr>
  </w:style>
  <w:style w:type="paragraph" w:customStyle="1" w:styleId="Heading41">
    <w:name w:val="Heading 41"/>
    <w:link w:val="Heading410"/>
    <w:rPr>
      <w:rFonts w:asciiTheme="majorHAnsi" w:hAnsiTheme="majorHAnsi"/>
      <w:b/>
      <w:i/>
      <w:color w:val="4F81BD" w:themeColor="accent1"/>
    </w:rPr>
  </w:style>
  <w:style w:type="character" w:customStyle="1" w:styleId="Heading410">
    <w:name w:val="Heading 41"/>
    <w:link w:val="Heading41"/>
    <w:rPr>
      <w:rFonts w:asciiTheme="majorHAnsi" w:hAnsiTheme="majorHAnsi"/>
      <w:b/>
      <w:i/>
      <w:color w:val="4F81BD" w:themeColor="accent1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user1">
    <w:name w:val="Заголовок (user)"/>
    <w:basedOn w:val="a"/>
    <w:next w:val="a5"/>
    <w:link w:val="user2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user2">
    <w:name w:val="Заголовок (user)"/>
    <w:basedOn w:val="1"/>
    <w:link w:val="user1"/>
    <w:rPr>
      <w:rFonts w:ascii="Liberation Sans" w:hAnsi="Liberation Sans"/>
      <w:color w:val="000000"/>
      <w:spacing w:val="0"/>
      <w:sz w:val="28"/>
    </w:rPr>
  </w:style>
  <w:style w:type="paragraph" w:customStyle="1" w:styleId="Heading21">
    <w:name w:val="Heading 21"/>
    <w:link w:val="Heading210"/>
    <w:rPr>
      <w:rFonts w:asciiTheme="majorHAnsi" w:hAnsiTheme="majorHAnsi"/>
      <w:b/>
      <w:color w:val="4F81BD" w:themeColor="accent1"/>
    </w:rPr>
  </w:style>
  <w:style w:type="character" w:customStyle="1" w:styleId="Heading210">
    <w:name w:val="Heading 21"/>
    <w:link w:val="Heading21"/>
    <w:rPr>
      <w:rFonts w:asciiTheme="majorHAnsi" w:hAnsiTheme="majorHAnsi"/>
      <w:b/>
      <w:color w:val="4F81BD" w:themeColor="accent1"/>
    </w:rPr>
  </w:style>
  <w:style w:type="paragraph" w:customStyle="1" w:styleId="user3">
    <w:name w:val="Указатель (user)"/>
    <w:basedOn w:val="a"/>
    <w:link w:val="user4"/>
  </w:style>
  <w:style w:type="character" w:customStyle="1" w:styleId="user4">
    <w:name w:val="Указатель (user)"/>
    <w:basedOn w:val="1"/>
    <w:link w:val="user3"/>
    <w:rPr>
      <w:rFonts w:ascii="Times New Roman" w:hAnsi="Times New Roman"/>
      <w:color w:val="000000"/>
      <w:spacing w:val="0"/>
      <w:sz w:val="26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Heading31">
    <w:name w:val="Heading 31"/>
    <w:link w:val="Heading310"/>
    <w:rPr>
      <w:rFonts w:asciiTheme="majorHAnsi" w:hAnsiTheme="majorHAnsi"/>
      <w:b/>
      <w:color w:val="4F81BD" w:themeColor="accent1"/>
    </w:rPr>
  </w:style>
  <w:style w:type="character" w:customStyle="1" w:styleId="Heading310">
    <w:name w:val="Heading 31"/>
    <w:link w:val="Heading31"/>
    <w:rPr>
      <w:rFonts w:asciiTheme="majorHAnsi" w:hAnsiTheme="majorHAnsi"/>
      <w:b/>
      <w:color w:val="4F81BD" w:themeColor="accent1"/>
    </w:rPr>
  </w:style>
  <w:style w:type="paragraph" w:customStyle="1" w:styleId="12">
    <w:name w:val="Знак концевой сноски1"/>
    <w:link w:val="a6"/>
    <w:rPr>
      <w:vertAlign w:val="superscript"/>
    </w:rPr>
  </w:style>
  <w:style w:type="character" w:styleId="a6">
    <w:name w:val="endnote reference"/>
    <w:link w:val="12"/>
    <w:rPr>
      <w:vertAlign w:val="superscript"/>
    </w:rPr>
  </w:style>
  <w:style w:type="paragraph" w:customStyle="1" w:styleId="BalloonText1">
    <w:name w:val="Balloon Text1"/>
    <w:basedOn w:val="a"/>
    <w:link w:val="BalloonText10"/>
    <w:rPr>
      <w:rFonts w:ascii="Tahoma" w:hAnsi="Tahoma"/>
      <w:sz w:val="16"/>
    </w:rPr>
  </w:style>
  <w:style w:type="character" w:customStyle="1" w:styleId="BalloonText10">
    <w:name w:val="Balloon Text1"/>
    <w:basedOn w:val="1"/>
    <w:link w:val="BalloonText1"/>
    <w:rPr>
      <w:rFonts w:ascii="Tahoma" w:hAnsi="Tahoma"/>
      <w:color w:val="000000"/>
      <w:spacing w:val="0"/>
      <w:sz w:val="16"/>
    </w:rPr>
  </w:style>
  <w:style w:type="paragraph" w:styleId="a5">
    <w:name w:val="Body Text"/>
    <w:basedOn w:val="a"/>
    <w:link w:val="a7"/>
    <w:pPr>
      <w:spacing w:after="140" w:line="276" w:lineRule="auto"/>
    </w:pPr>
  </w:style>
  <w:style w:type="character" w:customStyle="1" w:styleId="a7">
    <w:name w:val="Основной текст Знак"/>
    <w:basedOn w:val="1"/>
    <w:link w:val="a5"/>
    <w:rPr>
      <w:rFonts w:ascii="Times New Roman" w:hAnsi="Times New Roman"/>
      <w:color w:val="000000"/>
      <w:spacing w:val="0"/>
      <w:sz w:val="26"/>
    </w:rPr>
  </w:style>
  <w:style w:type="paragraph" w:customStyle="1" w:styleId="copytarget1">
    <w:name w:val="copy_target1"/>
    <w:basedOn w:val="DefaultParagraphFont1"/>
    <w:link w:val="copytarget10"/>
  </w:style>
  <w:style w:type="character" w:customStyle="1" w:styleId="copytarget10">
    <w:name w:val="copy_target1"/>
    <w:basedOn w:val="DefaultParagraphFont10"/>
    <w:link w:val="copytarget1"/>
    <w:rPr>
      <w:rFonts w:ascii="Times New Roman" w:hAnsi="Times New Roman"/>
      <w:color w:val="000000"/>
      <w:spacing w:val="0"/>
      <w:sz w:val="26"/>
    </w:rPr>
  </w:style>
  <w:style w:type="paragraph" w:customStyle="1" w:styleId="Textbodyindent">
    <w:name w:val="Text body indent"/>
    <w:link w:val="Textbodyindent0"/>
    <w:rPr>
      <w:sz w:val="24"/>
    </w:rPr>
  </w:style>
  <w:style w:type="character" w:customStyle="1" w:styleId="Textbodyindent0">
    <w:name w:val="Text body indent"/>
    <w:link w:val="Textbodyindent"/>
    <w:rPr>
      <w:sz w:val="24"/>
    </w:rPr>
  </w:style>
  <w:style w:type="paragraph" w:customStyle="1" w:styleId="ConsPlusNormal1">
    <w:name w:val="ConsPlusNormal1"/>
    <w:link w:val="ConsPlusNormal10"/>
    <w:pPr>
      <w:widowControl w:val="0"/>
    </w:pPr>
    <w:rPr>
      <w:rFonts w:ascii="Calibri" w:hAnsi="Calibri"/>
      <w:sz w:val="22"/>
    </w:rPr>
  </w:style>
  <w:style w:type="character" w:customStyle="1" w:styleId="ConsPlusNormal10">
    <w:name w:val="ConsPlusNormal1"/>
    <w:link w:val="ConsPlusNormal1"/>
    <w:rPr>
      <w:rFonts w:ascii="Calibri" w:hAnsi="Calibri"/>
      <w:color w:val="000000"/>
      <w:spacing w:val="0"/>
      <w:sz w:val="22"/>
    </w:rPr>
  </w:style>
  <w:style w:type="paragraph" w:styleId="a8">
    <w:name w:val="index heading"/>
    <w:basedOn w:val="user1"/>
    <w:link w:val="a9"/>
  </w:style>
  <w:style w:type="character" w:customStyle="1" w:styleId="13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aa">
    <w:name w:val="Title"/>
    <w:next w:val="a"/>
    <w:link w:val="ab"/>
    <w:uiPriority w:val="10"/>
    <w:qFormat/>
    <w:pPr>
      <w:spacing w:before="567" w:after="567"/>
      <w:ind w:firstLine="709"/>
      <w:jc w:val="center"/>
    </w:pPr>
    <w:rPr>
      <w:rFonts w:ascii="XO Thames" w:hAnsi="XO Thames"/>
      <w:b/>
      <w:caps/>
      <w:sz w:val="40"/>
    </w:rPr>
  </w:style>
  <w:style w:type="character" w:customStyle="1" w:styleId="14">
    <w:name w:val="Заголовок1"/>
    <w:basedOn w:val="1"/>
    <w:rPr>
      <w:rFonts w:ascii="Liberation Sans" w:hAnsi="Liberation Sans"/>
      <w:color w:val="000000"/>
      <w:spacing w:val="0"/>
      <w:sz w:val="28"/>
    </w:rPr>
  </w:style>
  <w:style w:type="paragraph" w:styleId="31">
    <w:name w:val="toc 3"/>
    <w:next w:val="a"/>
    <w:link w:val="32"/>
    <w:uiPriority w:val="39"/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ContentsHeading">
    <w:name w:val="Contents Heading"/>
    <w:basedOn w:val="Heading11"/>
    <w:link w:val="ContentsHeading0"/>
  </w:style>
  <w:style w:type="character" w:customStyle="1" w:styleId="ContentsHeading0">
    <w:name w:val="Contents Heading"/>
    <w:basedOn w:val="Heading110"/>
    <w:link w:val="ContentsHeading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user5">
    <w:name w:val="Содержимое врезки (user)"/>
    <w:basedOn w:val="a"/>
    <w:link w:val="user6"/>
  </w:style>
  <w:style w:type="character" w:customStyle="1" w:styleId="user6">
    <w:name w:val="Содержимое врезки (user)"/>
    <w:basedOn w:val="1"/>
    <w:link w:val="user5"/>
    <w:rPr>
      <w:rFonts w:ascii="Times New Roman" w:hAnsi="Times New Roman"/>
      <w:color w:val="000000"/>
      <w:spacing w:val="0"/>
      <w:sz w:val="26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Endnote1">
    <w:name w:val="Endnote1"/>
    <w:link w:val="Endnote10"/>
    <w:pPr>
      <w:ind w:firstLine="851"/>
      <w:jc w:val="both"/>
    </w:pPr>
    <w:rPr>
      <w:rFonts w:ascii="XO Thames" w:hAnsi="XO Thames"/>
      <w:sz w:val="22"/>
    </w:rPr>
  </w:style>
  <w:style w:type="character" w:customStyle="1" w:styleId="Endnote10">
    <w:name w:val="Endnote1"/>
    <w:link w:val="Endnote1"/>
    <w:rPr>
      <w:rFonts w:ascii="XO Thames" w:hAnsi="XO Thames"/>
      <w:color w:val="000000"/>
      <w:spacing w:val="0"/>
      <w:sz w:val="22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i/>
      <w:color w:val="000000"/>
      <w:spacing w:val="0"/>
      <w:sz w:val="26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pacing w:val="0"/>
      <w:sz w:val="28"/>
    </w:rPr>
  </w:style>
  <w:style w:type="paragraph" w:customStyle="1" w:styleId="ac">
    <w:name w:val="Содержимое врезки"/>
    <w:basedOn w:val="a"/>
    <w:link w:val="ad"/>
  </w:style>
  <w:style w:type="character" w:customStyle="1" w:styleId="ad">
    <w:name w:val="Содержимое врезки"/>
    <w:basedOn w:val="1"/>
    <w:link w:val="ac"/>
    <w:rPr>
      <w:rFonts w:ascii="Times New Roman" w:hAnsi="Times New Roman"/>
      <w:color w:val="000000"/>
      <w:spacing w:val="0"/>
      <w:sz w:val="26"/>
    </w:rPr>
  </w:style>
  <w:style w:type="paragraph" w:customStyle="1" w:styleId="ae">
    <w:name w:val="Символ сноски"/>
    <w:link w:val="af"/>
    <w:rPr>
      <w:vertAlign w:val="superscript"/>
    </w:rPr>
  </w:style>
  <w:style w:type="character" w:customStyle="1" w:styleId="af">
    <w:name w:val="Символ сноски"/>
    <w:link w:val="ae"/>
    <w:rPr>
      <w:vertAlign w:val="superscript"/>
    </w:rPr>
  </w:style>
  <w:style w:type="paragraph" w:customStyle="1" w:styleId="NVGBullet1">
    <w:name w:val="NVG Bullet1"/>
    <w:basedOn w:val="a"/>
    <w:link w:val="NVGBullet10"/>
    <w:pPr>
      <w:numPr>
        <w:numId w:val="3"/>
      </w:numPr>
      <w:spacing w:before="120"/>
    </w:pPr>
    <w:rPr>
      <w:rFonts w:ascii="Arial" w:hAnsi="Arial"/>
      <w:sz w:val="24"/>
    </w:rPr>
  </w:style>
  <w:style w:type="character" w:customStyle="1" w:styleId="NVGBullet10">
    <w:name w:val="NVG Bullet1"/>
    <w:basedOn w:val="1"/>
    <w:link w:val="NVGBullet1"/>
    <w:rPr>
      <w:rFonts w:ascii="Arial" w:hAnsi="Arial"/>
      <w:color w:val="000000"/>
      <w:spacing w:val="0"/>
      <w:sz w:val="24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15">
    <w:name w:val="Гиперссылка1"/>
    <w:basedOn w:val="DefaultParagraphFont1"/>
    <w:link w:val="af0"/>
    <w:rPr>
      <w:color w:val="0563C1"/>
      <w:u w:val="single"/>
    </w:rPr>
  </w:style>
  <w:style w:type="character" w:styleId="af0">
    <w:name w:val="Hyperlink"/>
    <w:basedOn w:val="DefaultParagraphFont10"/>
    <w:link w:val="15"/>
    <w:rPr>
      <w:rFonts w:ascii="Times New Roman" w:hAnsi="Times New Roman"/>
      <w:color w:val="0563C1"/>
      <w:spacing w:val="0"/>
      <w:sz w:val="26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  <w:color w:val="000000"/>
      <w:spacing w:val="0"/>
      <w:sz w:val="26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b/>
      <w:color w:val="000000"/>
      <w:spacing w:val="0"/>
      <w:sz w:val="26"/>
    </w:rPr>
  </w:style>
  <w:style w:type="paragraph" w:customStyle="1" w:styleId="Emphasis1">
    <w:name w:val="Emphasis1"/>
    <w:basedOn w:val="DefaultParagraphFont1"/>
    <w:link w:val="Emphasis10"/>
    <w:rPr>
      <w:i/>
    </w:rPr>
  </w:style>
  <w:style w:type="character" w:customStyle="1" w:styleId="Emphasis10">
    <w:name w:val="Emphasis1"/>
    <w:basedOn w:val="DefaultParagraphFont10"/>
    <w:link w:val="Emphasis1"/>
    <w:rPr>
      <w:rFonts w:ascii="Times New Roman" w:hAnsi="Times New Roman"/>
      <w:i/>
      <w:color w:val="000000"/>
      <w:spacing w:val="0"/>
      <w:sz w:val="26"/>
    </w:rPr>
  </w:style>
  <w:style w:type="paragraph" w:customStyle="1" w:styleId="16">
    <w:name w:val="Строгий1"/>
    <w:basedOn w:val="DefaultParagraphFont1"/>
    <w:link w:val="af1"/>
    <w:rPr>
      <w:b/>
    </w:rPr>
  </w:style>
  <w:style w:type="character" w:styleId="af1">
    <w:name w:val="Strong"/>
    <w:basedOn w:val="DefaultParagraphFont10"/>
    <w:link w:val="16"/>
    <w:rPr>
      <w:rFonts w:ascii="Times New Roman" w:hAnsi="Times New Roman"/>
      <w:b/>
      <w:color w:val="000000"/>
      <w:spacing w:val="0"/>
      <w:sz w:val="26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color w:val="000000"/>
      <w:spacing w:val="0"/>
      <w:sz w:val="28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styleId="af2">
    <w:name w:val="caption"/>
    <w:basedOn w:val="a"/>
    <w:link w:val="af3"/>
    <w:pPr>
      <w:spacing w:before="120" w:after="120"/>
    </w:pPr>
    <w:rPr>
      <w:i/>
      <w:sz w:val="24"/>
    </w:rPr>
  </w:style>
  <w:style w:type="character" w:customStyle="1" w:styleId="af3">
    <w:name w:val="Название объекта Знак"/>
    <w:basedOn w:val="1"/>
    <w:link w:val="af2"/>
    <w:rPr>
      <w:rFonts w:ascii="Times New Roman" w:hAnsi="Times New Roman"/>
      <w:i/>
      <w:color w:val="000000"/>
      <w:spacing w:val="0"/>
      <w:sz w:val="24"/>
    </w:rPr>
  </w:style>
  <w:style w:type="paragraph" w:customStyle="1" w:styleId="StrongEmphasis">
    <w:name w:val="Strong Emphasis"/>
    <w:basedOn w:val="DefaultParagraphFont1"/>
    <w:link w:val="StrongEmphasis0"/>
    <w:rPr>
      <w:b/>
    </w:rPr>
  </w:style>
  <w:style w:type="character" w:customStyle="1" w:styleId="StrongEmphasis0">
    <w:name w:val="Strong Emphasis"/>
    <w:basedOn w:val="DefaultParagraphFont10"/>
    <w:link w:val="StrongEmphasis"/>
    <w:rPr>
      <w:rFonts w:ascii="Times New Roman" w:hAnsi="Times New Roman"/>
      <w:b/>
      <w:color w:val="000000"/>
      <w:spacing w:val="0"/>
      <w:sz w:val="26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4">
    <w:name w:val="TOC Heading"/>
    <w:basedOn w:val="10"/>
    <w:next w:val="a"/>
    <w:link w:val="af5"/>
    <w:pPr>
      <w:spacing w:line="276" w:lineRule="auto"/>
      <w:outlineLvl w:val="8"/>
    </w:pPr>
  </w:style>
  <w:style w:type="character" w:customStyle="1" w:styleId="af5">
    <w:name w:val="Заголовок оглавления Знак"/>
    <w:basedOn w:val="11"/>
    <w:link w:val="af4"/>
    <w:rPr>
      <w:rFonts w:asciiTheme="majorHAnsi" w:hAnsiTheme="majorHAnsi"/>
      <w:b/>
      <w:color w:val="365F91" w:themeColor="accent1" w:themeShade="BF"/>
      <w:spacing w:val="0"/>
      <w:sz w:val="28"/>
    </w:rPr>
  </w:style>
  <w:style w:type="paragraph" w:customStyle="1" w:styleId="DefaultParagraphFont1">
    <w:name w:val="Default Paragraph Font1"/>
    <w:link w:val="DefaultParagraphFont10"/>
    <w:pPr>
      <w:ind w:firstLine="709"/>
      <w:jc w:val="both"/>
    </w:pPr>
  </w:style>
  <w:style w:type="character" w:customStyle="1" w:styleId="DefaultParagraphFont10">
    <w:name w:val="Default Paragraph Font1"/>
    <w:link w:val="DefaultParagraphFont1"/>
    <w:rPr>
      <w:rFonts w:ascii="Times New Roman" w:hAnsi="Times New Roman"/>
      <w:color w:val="000000"/>
      <w:spacing w:val="0"/>
      <w:sz w:val="26"/>
    </w:rPr>
  </w:style>
  <w:style w:type="paragraph" w:customStyle="1" w:styleId="19">
    <w:name w:val="Выделение1"/>
    <w:basedOn w:val="DefaultParagraphFont1"/>
    <w:link w:val="af6"/>
    <w:rPr>
      <w:i/>
    </w:rPr>
  </w:style>
  <w:style w:type="character" w:styleId="af6">
    <w:name w:val="Emphasis"/>
    <w:basedOn w:val="DefaultParagraphFont10"/>
    <w:link w:val="19"/>
    <w:rPr>
      <w:rFonts w:ascii="Times New Roman" w:hAnsi="Times New Roman"/>
      <w:i/>
      <w:color w:val="000000"/>
      <w:spacing w:val="0"/>
      <w:sz w:val="26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1a">
    <w:name w:val="Знак сноски1"/>
    <w:link w:val="af7"/>
    <w:rPr>
      <w:vertAlign w:val="superscript"/>
    </w:rPr>
  </w:style>
  <w:style w:type="character" w:styleId="af7">
    <w:name w:val="footnote reference"/>
    <w:link w:val="1a"/>
    <w:rPr>
      <w:vertAlign w:val="superscript"/>
    </w:rPr>
  </w:style>
  <w:style w:type="paragraph" w:styleId="9">
    <w:name w:val="toc 9"/>
    <w:next w:val="a"/>
    <w:link w:val="90"/>
    <w:uiPriority w:val="39"/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user7">
    <w:name w:val="Символ сноски (user)"/>
    <w:link w:val="user8"/>
    <w:rPr>
      <w:vertAlign w:val="superscript"/>
    </w:rPr>
  </w:style>
  <w:style w:type="character" w:customStyle="1" w:styleId="user8">
    <w:name w:val="Символ сноски (user)"/>
    <w:link w:val="user7"/>
    <w:rPr>
      <w:vertAlign w:val="superscript"/>
    </w:rPr>
  </w:style>
  <w:style w:type="paragraph" w:styleId="81">
    <w:name w:val="toc 8"/>
    <w:next w:val="a"/>
    <w:link w:val="82"/>
    <w:uiPriority w:val="39"/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color w:val="000000"/>
      <w:spacing w:val="0"/>
      <w:sz w:val="28"/>
    </w:rPr>
  </w:style>
  <w:style w:type="paragraph" w:customStyle="1" w:styleId="Default1">
    <w:name w:val="Default1"/>
    <w:link w:val="Default10"/>
    <w:qFormat/>
    <w:rPr>
      <w:sz w:val="24"/>
    </w:rPr>
  </w:style>
  <w:style w:type="character" w:customStyle="1" w:styleId="Default10">
    <w:name w:val="Default1"/>
    <w:link w:val="Default1"/>
    <w:rPr>
      <w:rFonts w:ascii="Times New Roman" w:hAnsi="Times New Roman"/>
      <w:color w:val="000000"/>
      <w:spacing w:val="0"/>
      <w:sz w:val="24"/>
    </w:rPr>
  </w:style>
  <w:style w:type="paragraph" w:customStyle="1" w:styleId="FootnoteSymbol">
    <w:name w:val="Footnote Symbol"/>
    <w:link w:val="FootnoteSymbol0"/>
    <w:pPr>
      <w:ind w:firstLine="709"/>
      <w:jc w:val="both"/>
    </w:pPr>
    <w:rPr>
      <w:vertAlign w:val="superscript"/>
    </w:rPr>
  </w:style>
  <w:style w:type="character" w:customStyle="1" w:styleId="FootnoteSymbol0">
    <w:name w:val="Footnote Symbol"/>
    <w:link w:val="FootnoteSymbol"/>
    <w:rPr>
      <w:rFonts w:ascii="Times New Roman" w:hAnsi="Times New Roman"/>
      <w:color w:val="000000"/>
      <w:spacing w:val="0"/>
      <w:sz w:val="26"/>
      <w:vertAlign w:val="superscript"/>
    </w:rPr>
  </w:style>
  <w:style w:type="paragraph" w:customStyle="1" w:styleId="Heading71">
    <w:name w:val="Heading 71"/>
    <w:link w:val="Heading710"/>
  </w:style>
  <w:style w:type="character" w:customStyle="1" w:styleId="Heading710">
    <w:name w:val="Heading 71"/>
    <w:link w:val="Heading71"/>
  </w:style>
  <w:style w:type="paragraph" w:customStyle="1" w:styleId="Footnote1">
    <w:name w:val="Footnote1"/>
    <w:basedOn w:val="a"/>
    <w:link w:val="Footnote10"/>
    <w:pPr>
      <w:ind w:firstLine="0"/>
    </w:pPr>
    <w:rPr>
      <w:sz w:val="20"/>
    </w:rPr>
  </w:style>
  <w:style w:type="character" w:customStyle="1" w:styleId="Footnote10">
    <w:name w:val="Footnote1"/>
    <w:basedOn w:val="1"/>
    <w:link w:val="Footnote1"/>
    <w:rPr>
      <w:rFonts w:ascii="Times New Roman" w:hAnsi="Times New Roman"/>
      <w:color w:val="000000"/>
      <w:spacing w:val="0"/>
      <w:sz w:val="20"/>
    </w:rPr>
  </w:style>
  <w:style w:type="character" w:customStyle="1" w:styleId="a9">
    <w:name w:val="Указатель Знак"/>
    <w:basedOn w:val="user2"/>
    <w:link w:val="a8"/>
    <w:rPr>
      <w:rFonts w:ascii="Liberation Sans" w:hAnsi="Liberation Sans"/>
      <w:color w:val="000000"/>
      <w:spacing w:val="0"/>
      <w:sz w:val="28"/>
    </w:rPr>
  </w:style>
  <w:style w:type="paragraph" w:customStyle="1" w:styleId="ListParagraph1">
    <w:name w:val="List Paragraph1"/>
    <w:basedOn w:val="a"/>
    <w:link w:val="ListParagraph10"/>
    <w:qFormat/>
    <w:pPr>
      <w:contextualSpacing/>
    </w:pPr>
  </w:style>
  <w:style w:type="character" w:customStyle="1" w:styleId="ListParagraph10">
    <w:name w:val="List Paragraph1"/>
    <w:basedOn w:val="1"/>
    <w:link w:val="ListParagraph1"/>
    <w:rPr>
      <w:rFonts w:ascii="Times New Roman" w:hAnsi="Times New Roman"/>
      <w:color w:val="000000"/>
      <w:spacing w:val="0"/>
      <w:sz w:val="26"/>
    </w:rPr>
  </w:style>
  <w:style w:type="paragraph" w:styleId="51">
    <w:name w:val="toc 5"/>
    <w:next w:val="a"/>
    <w:link w:val="52"/>
    <w:uiPriority w:val="39"/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styleId="af8">
    <w:name w:val="Body Text Indent"/>
    <w:basedOn w:val="a"/>
    <w:link w:val="af9"/>
    <w:pPr>
      <w:spacing w:after="120"/>
      <w:ind w:firstLine="0"/>
    </w:pPr>
    <w:rPr>
      <w:sz w:val="24"/>
    </w:rPr>
  </w:style>
  <w:style w:type="character" w:customStyle="1" w:styleId="af9">
    <w:name w:val="Основной текст с отступом Знак"/>
    <w:basedOn w:val="1"/>
    <w:link w:val="af8"/>
    <w:rPr>
      <w:rFonts w:ascii="Times New Roman" w:hAnsi="Times New Roman"/>
      <w:color w:val="000000"/>
      <w:spacing w:val="0"/>
      <w:sz w:val="24"/>
    </w:rPr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sz w:val="40"/>
    </w:rPr>
  </w:style>
  <w:style w:type="paragraph" w:styleId="afa">
    <w:name w:val="Subtitle"/>
    <w:next w:val="a"/>
    <w:link w:val="afb"/>
    <w:uiPriority w:val="11"/>
    <w:qFormat/>
    <w:pPr>
      <w:ind w:firstLine="709"/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color w:val="000000"/>
      <w:spacing w:val="0"/>
      <w:sz w:val="24"/>
    </w:rPr>
  </w:style>
  <w:style w:type="paragraph" w:customStyle="1" w:styleId="Heading81">
    <w:name w:val="Heading 81"/>
    <w:link w:val="Heading810"/>
    <w:rPr>
      <w:b/>
    </w:rPr>
  </w:style>
  <w:style w:type="character" w:customStyle="1" w:styleId="Heading810">
    <w:name w:val="Heading 81"/>
    <w:link w:val="Heading81"/>
    <w:rPr>
      <w:b/>
    </w:rPr>
  </w:style>
  <w:style w:type="paragraph" w:customStyle="1" w:styleId="Internetlink">
    <w:name w:val="Internet link"/>
    <w:basedOn w:val="DefaultParagraphFont1"/>
    <w:link w:val="Internetlink0"/>
    <w:rPr>
      <w:color w:val="0563C1"/>
      <w:u w:val="single"/>
    </w:rPr>
  </w:style>
  <w:style w:type="character" w:customStyle="1" w:styleId="Internetlink0">
    <w:name w:val="Internet link"/>
    <w:basedOn w:val="DefaultParagraphFont10"/>
    <w:link w:val="Internetlink"/>
    <w:rPr>
      <w:rFonts w:ascii="Times New Roman" w:hAnsi="Times New Roman"/>
      <w:color w:val="0563C1"/>
      <w:spacing w:val="0"/>
      <w:sz w:val="26"/>
      <w:u w:val="single"/>
    </w:rPr>
  </w:style>
  <w:style w:type="character" w:customStyle="1" w:styleId="ab">
    <w:name w:val="Заголовок Знак"/>
    <w:link w:val="aa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  <w:spacing w:val="0"/>
      <w:sz w:val="26"/>
    </w:rPr>
  </w:style>
  <w:style w:type="paragraph" w:styleId="afc">
    <w:name w:val="List"/>
    <w:basedOn w:val="a5"/>
    <w:link w:val="afd"/>
  </w:style>
  <w:style w:type="character" w:customStyle="1" w:styleId="afd">
    <w:name w:val="Список Знак"/>
    <w:basedOn w:val="a7"/>
    <w:link w:val="afc"/>
    <w:rPr>
      <w:rFonts w:ascii="Times New Roman" w:hAnsi="Times New Roman"/>
      <w:color w:val="000000"/>
      <w:spacing w:val="0"/>
      <w:sz w:val="26"/>
    </w:rPr>
  </w:style>
  <w:style w:type="paragraph" w:customStyle="1" w:styleId="Times121">
    <w:name w:val="Times 121"/>
    <w:basedOn w:val="a"/>
    <w:link w:val="Times1210"/>
    <w:pPr>
      <w:ind w:firstLine="567"/>
    </w:pPr>
  </w:style>
  <w:style w:type="character" w:customStyle="1" w:styleId="Times1210">
    <w:name w:val="Times 121"/>
    <w:basedOn w:val="1"/>
    <w:link w:val="Times121"/>
    <w:rPr>
      <w:rFonts w:ascii="Times New Roman" w:hAnsi="Times New Roman"/>
      <w:color w:val="000000"/>
      <w:spacing w:val="0"/>
      <w:sz w:val="26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pacing w:val="0"/>
      <w:sz w:val="26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sz w:val="24"/>
    </w:rPr>
  </w:style>
  <w:style w:type="paragraph" w:customStyle="1" w:styleId="user9">
    <w:name w:val="Колонтитулы (user)"/>
    <w:link w:val="usera"/>
    <w:pPr>
      <w:ind w:firstLine="709"/>
      <w:jc w:val="both"/>
    </w:pPr>
    <w:rPr>
      <w:rFonts w:ascii="XO Thames" w:hAnsi="XO Thames"/>
      <w:sz w:val="28"/>
    </w:rPr>
  </w:style>
  <w:style w:type="character" w:customStyle="1" w:styleId="usera">
    <w:name w:val="Колонтитулы (user)"/>
    <w:link w:val="user9"/>
    <w:rPr>
      <w:rFonts w:ascii="XO Thames" w:hAnsi="XO Thames"/>
      <w:color w:val="000000"/>
      <w:spacing w:val="0"/>
      <w:sz w:val="28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i/>
      <w:color w:val="000000"/>
      <w:spacing w:val="0"/>
      <w:sz w:val="26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fault">
    <w:name w:val="Default"/>
    <w:qFormat/>
    <w:rsid w:val="001977D2"/>
    <w:rPr>
      <w:color w:val="000000"/>
      <w:sz w:val="24"/>
    </w:rPr>
  </w:style>
  <w:style w:type="character" w:customStyle="1" w:styleId="1b">
    <w:name w:val="Абзац списка1"/>
    <w:qFormat/>
    <w:rsid w:val="001977D2"/>
  </w:style>
  <w:style w:type="paragraph" w:styleId="aff">
    <w:name w:val="header"/>
    <w:basedOn w:val="a"/>
    <w:link w:val="aff0"/>
    <w:uiPriority w:val="99"/>
    <w:unhideWhenUsed/>
    <w:rsid w:val="00D848DF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sid w:val="00D848DF"/>
  </w:style>
  <w:style w:type="paragraph" w:styleId="aff1">
    <w:name w:val="footer"/>
    <w:basedOn w:val="a"/>
    <w:link w:val="aff2"/>
    <w:uiPriority w:val="99"/>
    <w:unhideWhenUsed/>
    <w:rsid w:val="00D848DF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sid w:val="00D84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%3D%3Fkoi8-r%3FQ%3F%3DE1%3DCB%3DC9%3DCD%3DCF%3DD7%3DC1_%3F%3D%20%3D%3Fkoi8-r%3FQ%3F%3DED%3DC1%3DD2%3DC9%3DCE%3DC1_%3F%3D%20%3D%3Fkoi8-r%3FQ%3F%3DF3%3DC5%3DD2%3DC7%3DC5%3DC5%3DD7%3DCE%3DC1%3F%3D%20%3Cm.akimova@volga.rt.ru%3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vdi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Марина Сергеевна</dc:creator>
  <cp:lastModifiedBy>Акимова Марина Сергеевна</cp:lastModifiedBy>
  <cp:revision>5</cp:revision>
  <cp:lastPrinted>2026-05-13T08:54:00Z</cp:lastPrinted>
  <dcterms:created xsi:type="dcterms:W3CDTF">2024-12-17T12:07:00Z</dcterms:created>
  <dcterms:modified xsi:type="dcterms:W3CDTF">2026-05-15T11:34:00Z</dcterms:modified>
</cp:coreProperties>
</file>