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2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234"/>
        <w:gridCol w:w="8837"/>
      </w:tblGrid>
      <w:tr>
        <w:trPr>
          <w:trHeight w:val="2025" w:hRule="atLeast"/>
        </w:trPr>
        <w:tc>
          <w:tcPr>
            <w:tcW w:w="2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883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/>
              <w:ind w:hanging="11"/>
              <w:jc w:val="left"/>
              <w:rPr/>
            </w:pPr>
            <w:r>
              <w:rPr/>
              <w:drawing>
                <wp:inline distT="0" distB="0" distL="0" distR="0">
                  <wp:extent cx="5886450" cy="8826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 </w:t>
      </w:r>
      <w:r>
        <w:rPr>
          <w:rStyle w:val="Style8"/>
          <w:rFonts w:ascii="Times New Roman" w:hAnsi="Times New Roman"/>
          <w:b/>
          <w:i w:val="false"/>
          <w:sz w:val="28"/>
          <w:szCs w:val="28"/>
          <w:shd w:fill="auto" w:val="clear"/>
        </w:rPr>
        <w:t xml:space="preserve">на поставку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8"/>
          <w:rFonts w:ascii="Times New Roman" w:hAnsi="Times New Roman"/>
          <w:b/>
          <w:i w:val="false"/>
          <w:sz w:val="24"/>
          <w:szCs w:val="24"/>
          <w:shd w:fill="auto" w:val="clear"/>
          <w:lang w:val="en-US"/>
        </w:rPr>
        <w:t xml:space="preserve">  </w:t>
      </w:r>
      <w:r>
        <w:rPr>
          <w:rStyle w:val="Style8"/>
          <w:rFonts w:ascii="Times New Roman" w:hAnsi="Times New Roman"/>
          <w:b/>
          <w:i w:val="false"/>
          <w:sz w:val="24"/>
          <w:szCs w:val="24"/>
          <w:shd w:fill="auto" w:val="clear"/>
          <w:lang w:val="en-US"/>
        </w:rPr>
        <w:t>душевой кабины AvaCan C3090N для нужд Филиала ПАО”РусГидро”-”Бурейская ГЭС”</w:t>
      </w:r>
    </w:p>
    <w:p>
      <w:pPr>
        <w:pStyle w:val="Normal"/>
        <w:spacing w:lineRule="auto" w:line="240" w:before="12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/>
      </w:pPr>
      <w:r>
        <w:rPr>
          <w:b w:val="false"/>
          <w:bCs w:val="false"/>
          <w:sz w:val="24"/>
          <w:szCs w:val="24"/>
        </w:rPr>
        <w:t>Публичное акционерное общество «Федеральная гидрогенерирующая компания – РусГидро» (ПАО «РусГидро»)</w:t>
      </w:r>
      <w:r>
        <w:rPr>
          <w:b w:val="false"/>
          <w:bCs w:val="false"/>
          <w:szCs w:val="28"/>
        </w:rPr>
        <w:t xml:space="preserve"> </w:t>
      </w:r>
      <w:r>
        <w:rPr>
          <w:b w:val="false"/>
          <w:bCs w:val="false"/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на поставку </w:t>
      </w:r>
      <w:r>
        <w:rPr>
          <w:rStyle w:val="Style8"/>
          <w:b w:val="false"/>
          <w:bCs w:val="false"/>
          <w:i w:val="false"/>
          <w:sz w:val="24"/>
          <w:szCs w:val="24"/>
          <w:shd w:fill="auto" w:val="clear"/>
        </w:rPr>
        <w:t>«Д</w:t>
      </w:r>
      <w:r>
        <w:rPr>
          <w:rStyle w:val="Style8"/>
          <w:b w:val="false"/>
          <w:bCs w:val="false"/>
          <w:i w:val="false"/>
          <w:sz w:val="24"/>
          <w:szCs w:val="24"/>
          <w:shd w:fill="auto" w:val="clear"/>
          <w:lang w:val="en-US"/>
        </w:rPr>
        <w:t>ушевой кабины AvaCan C3090N для нужд Филиала ПАО”РусГидро”-”Бурейская ГЭС”»/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Единственным критерием выбора контрагента, с которым впоследс</w:t>
      </w:r>
      <w:r>
        <w:rPr>
          <w:sz w:val="24"/>
          <w:szCs w:val="24"/>
        </w:rPr>
        <w:t>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 xml:space="preserve">гражданской правоспособности в полном объеме для заключения и </w:t>
      </w:r>
      <w:r>
        <w:rPr>
          <w:sz w:val="24"/>
          <w:szCs w:val="24"/>
        </w:rPr>
        <w:t>исполнения</w:t>
      </w:r>
      <w:r>
        <w:rPr>
          <w:sz w:val="24"/>
          <w:szCs w:val="24"/>
          <w:lang w:eastAsia="en-US"/>
        </w:rPr>
        <w:t xml:space="preserve">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  <w:t>информацию</w:t>
      </w:r>
      <w:r>
        <w:rPr>
          <w:sz w:val="24"/>
          <w:szCs w:val="24"/>
          <w:lang w:eastAsia="en-US"/>
        </w:rPr>
        <w:t xml:space="preserve">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 xml:space="preserve"> приложение 1 к </w:t>
      </w:r>
      <w:r>
        <w:rPr>
          <w:sz w:val="24"/>
          <w:szCs w:val="24"/>
        </w:rPr>
        <w:t>настоящему</w:t>
      </w:r>
      <w:r>
        <w:rPr>
          <w:sz w:val="24"/>
          <w:szCs w:val="24"/>
          <w:lang w:eastAsia="en-US"/>
        </w:rPr>
        <w:t xml:space="preserve">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</w:t>
      </w:r>
      <w:r>
        <w:rPr>
          <w:sz w:val="24"/>
          <w:szCs w:val="24"/>
        </w:rPr>
        <w:t>поставки</w:t>
      </w:r>
      <w:r>
        <w:rPr>
          <w:sz w:val="24"/>
          <w:szCs w:val="24"/>
          <w:lang w:eastAsia="en-US"/>
        </w:rPr>
        <w:t xml:space="preserve">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</w:t>
      </w:r>
      <w:r>
        <w:rPr>
          <w:sz w:val="24"/>
          <w:szCs w:val="24"/>
        </w:rPr>
        <w:t>условия</w:t>
      </w:r>
      <w:r>
        <w:rPr>
          <w:sz w:val="24"/>
          <w:szCs w:val="24"/>
          <w:lang w:eastAsia="en-US"/>
        </w:rPr>
        <w:t xml:space="preserve">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 по форме Коммерческого приложения.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09:00 (МСК) 22.08.2026г.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rFonts w:eastAsia="" w:eastAsiaTheme="majorEastAsia"/>
            <w:sz w:val="24"/>
            <w:szCs w:val="24"/>
          </w:rPr>
          <w:t>https://tender.lot-online.ru</w:t>
        </w:r>
      </w:hyperlink>
    </w:p>
    <w:p>
      <w:pPr>
        <w:pStyle w:val="Normal"/>
        <w:spacing w:lineRule="auto" w:line="240" w:before="12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911db6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AlterOffice/3.4.0.9$Linux_X86_64 LibreOffice_project/b8daf9e823b1a5463a2f48435ddc2e8696e7d4fc</Application>
  <AppVersion>15.0000</AppVersion>
  <Pages>2</Pages>
  <Words>405</Words>
  <Characters>2945</Characters>
  <CharactersWithSpaces>3311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2023-08-20T04:08:00Z</dcterms:created>
  <dc:creator>Лысенко Екатерина Алексеевна</dc:creator>
  <dc:description/>
  <dc:language>ru-RU</dc:language>
  <cp:lastModifiedBy>khadzhiogloam@corp.gidroogk.com</cp:lastModifiedBy>
  <cp:lastPrinted>2024-01-17T01:07:00Z</cp:lastPrinted>
  <dcterms:modified xsi:type="dcterms:W3CDTF">2026-05-18T11:47:05Z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