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9.xml" ContentType="application/vnd.openxmlformats-officedocument.wordprocessingml.header+xml"/>
  <Override PartName="/word/header11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header10.xml" ContentType="application/vnd.openxmlformats-officedocument.wordprocessingml.header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b/>
        </w:rPr>
      </w:pPr>
      <w:r>
        <w:rPr>
          <w:rFonts w:eastAsia="Calibri"/>
          <w:b/>
          <w:bCs/>
          <w:sz w:val="26"/>
          <w:szCs w:val="26"/>
        </w:rPr>
        <w:t>ОКПД2 84.25.19.190 по обслуживанию опасных производственных объектов и обеспечению готовности к действиям (выполнению работ) по локализации и ликвидации последствий аварий и (или) чрезвычайных ситуаций на опасных производственных объектах Жигулевского филиала АО «Гидроремонт-ВКК» в г. Жигулевск в 202</w:t>
      </w:r>
      <w:r>
        <w:rPr>
          <w:rFonts w:eastAsia="Calibri"/>
          <w:b/>
          <w:bCs/>
          <w:sz w:val="26"/>
          <w:szCs w:val="26"/>
        </w:rPr>
        <w:t>7</w:t>
      </w:r>
      <w:r>
        <w:rPr>
          <w:rFonts w:eastAsia="Calibri"/>
          <w:b/>
          <w:bCs/>
          <w:sz w:val="26"/>
          <w:szCs w:val="26"/>
        </w:rPr>
        <w:t xml:space="preserve"> году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 ________________________________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сокращения…………………………………………………………………………………..</w:t>
              <w:tab/>
            </w:r>
          </w:hyperlink>
          <w:r>
            <w:rPr/>
            <w:t>3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продукции………………………………………………………………………</w:t>
            </w:r>
          </w:hyperlink>
          <w:r>
            <w:rPr/>
            <w:t>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 ………………………………………………………………………………………….</w:t>
              <w:tab/>
            </w:r>
          </w:hyperlink>
          <w:r>
            <w:rPr/>
            <w:t>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Существующее положение …………………………………………………………………………………..</w:t>
              <w:tab/>
            </w:r>
          </w:hyperlink>
          <w:r>
            <w:rPr/>
            <w:t>4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</w:r>
          </w:hyperlink>
          <w:r>
            <w:rPr/>
            <w:t>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0">
            <w:r>
              <w:rPr>
                <w:webHidden/>
                <w:rStyle w:val="Style14"/>
                <w:iCs/>
                <w:vanish w:val="false"/>
              </w:rPr>
              <w:t>1.5.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……………………………………………………………………………………………………………...</w:t>
              <w:tab/>
            </w:r>
          </w:hyperlink>
          <w:r>
            <w:rPr/>
            <w:t>6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1">
            <w:r>
              <w:rPr>
                <w:webHidden/>
                <w:rStyle w:val="Style14"/>
                <w:iCs/>
                <w:vanish w:val="false"/>
              </w:rPr>
              <w:t>1.6.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Иные требования и сведения общего характера…………………………………………………………….</w:t>
              <w:tab/>
            </w:r>
          </w:hyperlink>
          <w:r>
            <w:rPr/>
            <w:t>6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</w:r>
          </w:hyperlink>
          <w:r>
            <w:rPr/>
            <w:t>6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услуг……………………………………………………………</w:t>
            </w:r>
          </w:hyperlink>
          <w:r>
            <w:rPr/>
            <w:t>6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6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</w:r>
          </w:hyperlink>
          <w:r>
            <w:rPr>
              <w:vanish w:val="false"/>
            </w:rPr>
            <w:t>7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 ………………………………………………………………………………...</w:t>
            </w:r>
          </w:hyperlink>
          <w:r>
            <w:rPr/>
            <w:t>8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</w:r>
          </w:hyperlink>
          <w:r>
            <w:rPr>
              <w:vanish w:val="false"/>
            </w:rPr>
            <w:t>8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1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  <w:tab/>
              <w:t>16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2">
            <w:r>
              <w:rPr>
                <w:webHidden/>
                <w:rStyle w:val="Style14"/>
                <w:vanish w:val="false"/>
              </w:rPr>
              <w:t>5.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17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rPr/>
            <w:t xml:space="preserve">Приложение № 1. </w:t>
          </w:r>
          <w:hyperlink w:anchor="_Toc5464371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Требования к оформлению и составлению документации по ценообразованию</w:t>
              <w:tab/>
              <w:t>18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</w:numPr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4643694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54643695"/>
      <w:bookmarkStart w:id="2" w:name="_Toc46743505"/>
      <w:r>
        <w:rPr/>
        <w:t>Обозначения и сокращения</w:t>
      </w:r>
      <w:bookmarkEnd w:id="1"/>
      <w:bookmarkEnd w:id="2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опасный производственный объект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НТД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нормативно-техническая документация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НПА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нормативный правовой акт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3" w:name="_Toc54643696"/>
      <w:bookmarkStart w:id="4" w:name="_Toc46743506"/>
      <w:r>
        <w:rPr/>
        <w:t>Наименование закупаемой продукции</w:t>
      </w:r>
      <w:bookmarkEnd w:id="3"/>
      <w:bookmarkEnd w:id="4"/>
      <w:r>
        <w:rPr/>
        <w:t>/услуги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«ОКПД2 84.25.19.190 оказание услуг по обслуживанию опасных производственных объектов и обеспечению готовности к действиям (выполнению работ) по локализации и ликвидации последствий аварий и (или) чрезвычайных ситуаций на опасных производственных объектах Жигулевского филиала АО «Гидроремонт-ВКК» в г. Жигулевск в 202</w:t>
      </w:r>
      <w:r>
        <w:rPr>
          <w:rFonts w:eastAsia="Calibri"/>
          <w:sz w:val="24"/>
          <w:szCs w:val="24"/>
          <w:lang w:eastAsia="x-none"/>
        </w:rPr>
        <w:t xml:space="preserve">7 </w:t>
      </w:r>
      <w:r>
        <w:rPr>
          <w:rFonts w:eastAsia="Calibri"/>
          <w:sz w:val="24"/>
          <w:szCs w:val="24"/>
          <w:lang w:eastAsia="x-none"/>
        </w:rPr>
        <w:t>году».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5" w:name="_Toc54643697"/>
      <w:bookmarkStart w:id="6" w:name="_Toc46743507"/>
      <w:r>
        <w:rPr/>
        <w:t xml:space="preserve">Цель </w:t>
      </w:r>
      <w:bookmarkEnd w:id="6"/>
      <w:r>
        <w:rPr>
          <w:lang w:val="ru-RU"/>
        </w:rPr>
        <w:t>оказания услуг</w:t>
      </w:r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Обеспечение готовности к действиям по локализации и ликвидации последствий аварий на ОПО Филиала.</w:t>
      </w:r>
    </w:p>
    <w:p>
      <w:pPr>
        <w:pStyle w:val="Heading4"/>
        <w:numPr>
          <w:ilvl w:val="1"/>
          <w:numId w:val="3"/>
        </w:numPr>
        <w:rPr/>
      </w:pPr>
      <w:bookmarkStart w:id="7" w:name="_Toc46743508"/>
      <w:bookmarkStart w:id="8" w:name="_Toc54643698"/>
      <w:r>
        <w:rPr/>
        <w:t>Существующее положение</w:t>
      </w:r>
      <w:bookmarkEnd w:id="7"/>
      <w:bookmarkEnd w:id="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  <w:lang w:eastAsia="x-none"/>
        </w:rPr>
        <w:t>Жигулевский филиал АО «Гидроремонт-ВКК» в г. Жигулевск эксплуатирует опасные производственные объекты IV класса опасности, перечень ОПО приведен в таблице 1 настоящих ТТ.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  <w:lang w:eastAsia="x-none"/>
        </w:rPr>
        <w:t>В силу пункта 1 статьи 10 Федерального закона от 21.07.1997 № 116-ФЗ «О промышленной безопасности опасных производственных объектов» организация, эксплуатирующая ОПО, обязана заключать с профессиональными аварийно-спасательными службами (или профессиональными аварийно-спасательными формированиями) договоры на обслуживание.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  <w:lang w:eastAsia="x-none"/>
        </w:rPr>
        <w:t>Для соблюдения требований действующего законодательства в области промышленной безопасности необходимо наличие заключенного договора на обслуживание с профессиональными аварийно-спасательными службами (или с профессиональными аварийно-спасательными формированиями).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9" w:name="_Toc54643699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9"/>
    </w:p>
    <w:tbl>
      <w:tblPr>
        <w:tblW w:w="104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14"/>
        <w:gridCol w:w="3068"/>
        <w:gridCol w:w="1582"/>
        <w:gridCol w:w="1305"/>
        <w:gridCol w:w="1125"/>
        <w:gridCol w:w="1082"/>
        <w:gridCol w:w="1706"/>
      </w:tblGrid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объекта, место нахождения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регистрации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опасности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опасности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технических устройств</w:t>
            </w:r>
          </w:p>
        </w:tc>
      </w:tr>
      <w:tr>
        <w:trPr/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«</w:t>
            </w:r>
            <w:r>
              <w:rPr>
                <w:sz w:val="24"/>
                <w:szCs w:val="24"/>
              </w:rPr>
              <w:t>Площадка маневровых и ремонтных работ машинного зала Жигулевского филиала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445350, Россия, Самарская область, г. Жигулевск, Московское шоссе, 2. Филиал ПАО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«РусГидро»-«Жигулевская ГЭС»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А40-19617-0031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12.10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2020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2.3*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«</w:t>
            </w:r>
            <w:r>
              <w:rPr>
                <w:sz w:val="24"/>
                <w:szCs w:val="24"/>
              </w:rPr>
              <w:t>Площадка мостового крана склада № 2 Жигулевского филиала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445350, Россия, Самарская область, г. Жигулевск, Московское шоссе, 2. Филиал ПАО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«РусГидро»-«Жигулевская ГЭС»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А40-19617-0032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12.10.2020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«</w:t>
            </w:r>
            <w:r>
              <w:rPr>
                <w:sz w:val="24"/>
                <w:szCs w:val="24"/>
              </w:rPr>
              <w:t>Площадка маневровых и ремонтных работ сороудерживающего сооружения Жигулевского филиала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445350, Россия, Самарская область, г. Жигулевск, Московское шоссе, 2. Филиал ПАО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«РусГидро»-«Жигулевская ГЭС»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А40-19617-0033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12.10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2020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«</w:t>
            </w:r>
            <w:r>
              <w:rPr>
                <w:sz w:val="24"/>
                <w:szCs w:val="24"/>
              </w:rPr>
              <w:t>Площадка маневровых и ремонтных работ водосливной плотины Жигулевского филиала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445350, Россия, Самарская область, г. Жигулевск, Московское шоссе, 2. Филиал ПАО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«РусГидро»-«Жигулевская ГЭС»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А40-19617-0034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12.10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2020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«</w:t>
            </w:r>
            <w:r>
              <w:rPr>
                <w:sz w:val="24"/>
                <w:szCs w:val="24"/>
              </w:rPr>
              <w:t>Площадка мостового крана склада базы оборудования Жигулевского филиала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445350, Россия, Самарская область, г. Жигулевск, Московское шоссе, 2. Филиал ПАО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«РусГидро»-«Жигулевская ГЭС»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А40-19617-0035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12.10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2020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«</w:t>
            </w:r>
            <w:r>
              <w:rPr>
                <w:sz w:val="24"/>
                <w:szCs w:val="24"/>
              </w:rPr>
              <w:t>Площадка маневровых и ремонтных работ щитового отделения нижнего бьефа Жигулевского филиала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445350, Россия, Самарская область, г. Жигулевск, Московское шоссе, 2. Филиал ПАО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«РусГидро»-«Жигулевская ГЭС»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А40-19617-0036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12.10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2020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«</w:t>
            </w:r>
            <w:r>
              <w:rPr>
                <w:sz w:val="24"/>
                <w:szCs w:val="24"/>
              </w:rPr>
              <w:t>Площадка маневровых и ремонтных работ щитового отделения верхнего бьефа Жигулевского филиала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445350, Россия, Самарская область, г. Жигулевск, Московское шоссе, 2. Филиал ПАО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«РусГидро»-«Жигулевская ГЭС»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А40-19617-0037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12.10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2020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«</w:t>
            </w:r>
            <w:r>
              <w:rPr>
                <w:sz w:val="24"/>
                <w:szCs w:val="24"/>
              </w:rPr>
              <w:t>Площадка мостового крана склада № 1 Жигулевского филиала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445350, Россия, Самарская область, г. Жигулевск, Московское шоссе, 2. Филиал ПАО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«РусГидро»-«Жигулевская ГЭС»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А40-19617-0038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12.10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2020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«</w:t>
            </w:r>
            <w:r>
              <w:rPr>
                <w:sz w:val="24"/>
                <w:szCs w:val="24"/>
              </w:rPr>
              <w:t>Площадка козлового крана базы оборудования Жигулевского филиала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445350, Россия, Самарская область, г. Жигулевск, Московское шоссе, 2. Филиал ПАО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«РусГидро»-«Жигулевская ГЭС»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А40-19617-0039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12.10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2020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>
      <w:pPr>
        <w:pStyle w:val="Normal"/>
        <w:jc w:val="both"/>
        <w:rPr/>
      </w:pPr>
      <w:r>
        <w:rPr>
          <w:sz w:val="24"/>
          <w:szCs w:val="24"/>
        </w:rPr>
        <w:t>2.3* - 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 — подъемные сооружения.</w:t>
      </w:r>
    </w:p>
    <w:p>
      <w:pPr>
        <w:pStyle w:val="BodyText"/>
        <w:widowControl/>
        <w:suppressAutoHyphens w:val="true"/>
        <w:bidi w:val="0"/>
        <w:spacing w:before="0" w:after="12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1.5.  </w:t>
      </w:r>
      <w:bookmarkStart w:id="10" w:name="_Toc54643700"/>
      <w:bookmarkStart w:id="11" w:name="_Hlk49857604"/>
      <w:bookmarkStart w:id="12" w:name="_Toc46743509"/>
      <w:r>
        <w:rPr>
          <w:b/>
          <w:bCs/>
          <w:sz w:val="24"/>
          <w:szCs w:val="24"/>
        </w:rPr>
        <w:t xml:space="preserve">Информация в отношении исполнения договора, </w:t>
      </w:r>
      <w:bookmarkStart w:id="13" w:name="_Hlk46492347"/>
      <w:r>
        <w:rPr>
          <w:b/>
          <w:bCs/>
          <w:sz w:val="24"/>
          <w:szCs w:val="24"/>
        </w:rPr>
        <w:t xml:space="preserve">которая должна быть учтена при подготовке заявки </w:t>
      </w:r>
      <w:bookmarkEnd w:id="13"/>
      <w:r>
        <w:rPr>
          <w:b/>
          <w:bCs/>
          <w:sz w:val="24"/>
          <w:szCs w:val="24"/>
        </w:rPr>
        <w:t>(в том числе перечень ресурсов, услуг и документов, предоставляемых заказчиком на этапе исполнения договора)</w:t>
      </w:r>
      <w:bookmarkEnd w:id="10"/>
      <w:bookmarkEnd w:id="11"/>
      <w:bookmarkEnd w:id="12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При оказании услуг Исполнитель обязан обеспечить применение персоналом сертифицированных средств индивидуальной защиты, соответствующих характеру оказываемых услуг, а также соблюдение правил внутреннего распорядка, действующих в филиале ПАО «РусГидро»-«Жигулевская ГЭС» и в Жигулевском филиале АО «Гидроремонт-ВКК» в г. Жигулевск.</w:t>
      </w:r>
    </w:p>
    <w:p>
      <w:pPr>
        <w:pStyle w:val="Heading4"/>
        <w:numPr>
          <w:ilvl w:val="0"/>
        </w:numPr>
        <w:ind w:left="432" w:hanging="432"/>
        <w:rPr/>
      </w:pPr>
      <w:bookmarkStart w:id="14" w:name="_Toc50125126"/>
      <w:bookmarkEnd w:id="14"/>
      <w:r>
        <w:rPr/>
        <w:t xml:space="preserve">1.6. </w:t>
      </w:r>
      <w:bookmarkStart w:id="15" w:name="_Toc54643701"/>
      <w:r>
        <w:rPr/>
        <w:t>Иные требования и сведения общего характера</w:t>
      </w:r>
      <w:bookmarkEnd w:id="1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Исполнитель должен иметь опыт ведения аварийно-спасательных работ не менее 3 лет.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6" w:name="_Toc51339693"/>
      <w:bookmarkStart w:id="17" w:name="_Toc54643702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6"/>
      <w:bookmarkEnd w:id="17"/>
    </w:p>
    <w:p>
      <w:pPr>
        <w:pStyle w:val="Heading4"/>
        <w:numPr>
          <w:ilvl w:val="1"/>
          <w:numId w:val="3"/>
        </w:numPr>
        <w:rPr/>
      </w:pPr>
      <w:bookmarkStart w:id="18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8"/>
    </w:p>
    <w:p>
      <w:pPr>
        <w:pStyle w:val="Heading3"/>
        <w:numPr>
          <w:ilvl w:val="2"/>
          <w:numId w:val="3"/>
        </w:numPr>
        <w:rPr/>
      </w:pPr>
      <w:bookmarkStart w:id="19" w:name="_Toc54643704"/>
      <w:r>
        <w:rPr>
          <w:lang w:val="ru-RU"/>
        </w:rPr>
        <w:t>Требования к перечню и объему услуг</w:t>
      </w:r>
      <w:bookmarkEnd w:id="1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0" w:name="_Toc54643705"/>
      <w:bookmarkStart w:id="21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1"/>
      <w:r>
        <w:rPr>
          <w:sz w:val="24"/>
          <w:szCs w:val="24"/>
          <w:lang w:val="ru-RU"/>
        </w:rPr>
        <w:t>и объем оказываемых услуг</w:t>
      </w:r>
      <w:bookmarkEnd w:id="20"/>
    </w:p>
    <w:tbl>
      <w:tblPr>
        <w:tblW w:w="979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64"/>
        <w:gridCol w:w="4156"/>
        <w:gridCol w:w="1578"/>
        <w:gridCol w:w="1529"/>
        <w:gridCol w:w="1768"/>
      </w:tblGrid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</w:t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7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Аварийно-спасательное обслуживание ОПО Филиала и обеспечение готовности к действиям (выполнению работ) по локализации и ликвидации последствий аварий и (или) чрезвычайных ситуаций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84.25.19.190</w:t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ind w:left="794" w:right="567" w:hanging="680"/>
              <w:rPr/>
            </w:pPr>
            <w:r>
              <w:rPr/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 в постоянной готовности личного состава спасателей, техники, оборудования и специальных технических средств профессиональных аварийно-спасательных формирований, в том числе для выполнения работ по локализации и ликвидации последствий аварий (чрезвычайной ситуации) и проведение на ОПО Филиала видов аварийно-спасательных работ, определенных в Свидетельстве об аттестации профессионального аварийно-спасательного формирования на право ведения аварийно-спасательных работ (при возникновении события — аварии (чрезвычайной ситуации))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2" w:name="_Toc54643706"/>
      <w:bookmarkStart w:id="23" w:name="_Toc51339696"/>
      <w:r>
        <w:rPr>
          <w:lang w:val="ru-RU"/>
        </w:rPr>
        <w:t xml:space="preserve">Требования </w:t>
      </w:r>
      <w:bookmarkEnd w:id="23"/>
      <w:r>
        <w:rPr>
          <w:lang w:val="ru-RU"/>
        </w:rPr>
        <w:t>к срокам оказания услуг</w:t>
      </w:r>
      <w:bookmarkEnd w:id="22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4" w:name="_Toc54643707"/>
      <w:bookmarkStart w:id="25" w:name="_Toc50125127"/>
      <w:bookmarkStart w:id="26" w:name="_Toc51339697"/>
      <w:bookmarkStart w:id="27" w:name="_Toc50125126_Копия_1"/>
      <w:bookmarkEnd w:id="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8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5"/>
      <w:bookmarkEnd w:id="26"/>
      <w:bookmarkEnd w:id="28"/>
      <w:r>
        <w:rPr>
          <w:sz w:val="24"/>
          <w:szCs w:val="24"/>
          <w:lang w:val="ru-RU"/>
        </w:rPr>
        <w:t>оказания услуг</w:t>
      </w:r>
      <w:bookmarkEnd w:id="24"/>
    </w:p>
    <w:tbl>
      <w:tblPr>
        <w:tblW w:w="979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49"/>
        <w:gridCol w:w="3460"/>
        <w:gridCol w:w="1951"/>
        <w:gridCol w:w="1919"/>
        <w:gridCol w:w="1816"/>
      </w:tblGrid>
      <w:tr>
        <w:trPr/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 (в т.ч. предоставления результатов Заказчику)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>
        <w:trPr/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1.</w:t>
            </w:r>
          </w:p>
        </w:tc>
        <w:tc>
          <w:tcPr>
            <w:tcW w:w="7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i w:val="false"/>
                <w:sz w:val="24"/>
                <w:szCs w:val="24"/>
                <w:shd w:fill="auto" w:val="clear"/>
              </w:rPr>
              <w:t>Аварийно-спасательное обслуживание ОПО Филиала и обеспечение готовности к действиям (выполнению работ) по локализации и ликвидации последствий аварий и (или) чрезвычайных ситуаций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-57" w:right="57" w:hanging="0"/>
              <w:rPr/>
            </w:pPr>
            <w:r>
              <w:rPr/>
              <w:t>1.1.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 в постоянной готовности личного состава спасателей, техники, оборудования и специальных технических средств профессиональных аварийно-спасательных формирований, в том числе для выполнения работ по локализации и ликвидации последствий аварий (чрезвычайной ситуации) и проведение на ОПО Филиала видов аварийно-спасательных работ, определенных в Свидетельстве об аттестации профессионального аварийно-спасательного формирования на право ведения аварийно-спасательных работ (при возникновении события — аварии (чрезвычайной ситуации))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9" w:name="_Toc54643709"/>
      <w:bookmarkStart w:id="30" w:name="_Toc51339698"/>
      <w:bookmarkStart w:id="31" w:name="_Toc54643708"/>
      <w:bookmarkStart w:id="32" w:name="_Toc46743511"/>
      <w:r>
        <w:rPr/>
        <w:t xml:space="preserve">Требования к </w:t>
      </w:r>
      <w:bookmarkEnd w:id="32"/>
      <w:r>
        <w:rPr>
          <w:lang w:val="ru-RU"/>
        </w:rPr>
        <w:t>качеству услуг</w:t>
      </w:r>
      <w:bookmarkEnd w:id="31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30"/>
      <w:r>
        <w:rPr>
          <w:sz w:val="24"/>
          <w:szCs w:val="24"/>
          <w:lang w:val="ru-RU"/>
        </w:rPr>
        <w:t>качеству услуг</w:t>
      </w:r>
      <w:bookmarkEnd w:id="29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8"/>
          <w:b w:val="false"/>
        </w:rPr>
      </w:pPr>
      <w:r>
        <w:rPr>
          <w:rStyle w:val="Style8"/>
          <w:b w:val="false"/>
        </w:rPr>
        <w:t xml:space="preserve"> 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>Наименование услуг/этапа услуг (позиция № 1</w:t>
      </w:r>
      <w:r>
        <w:rPr>
          <w:rStyle w:val="Style8"/>
          <w:b w:val="false"/>
          <w:bCs/>
          <w:sz w:val="24"/>
          <w:szCs w:val="24"/>
          <w:shd w:fill="auto" w:val="clear"/>
        </w:rPr>
        <w:t xml:space="preserve"> </w:t>
      </w:r>
      <w:r>
        <w:rPr>
          <w:b/>
          <w:bCs/>
          <w:sz w:val="24"/>
          <w:szCs w:val="24"/>
        </w:rPr>
        <w:t>Таблицы 2)</w:t>
      </w:r>
    </w:p>
    <w:tbl>
      <w:tblPr>
        <w:tblStyle w:val="affffa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2267"/>
        <w:gridCol w:w="4922"/>
        <w:gridCol w:w="2221"/>
        <w:gridCol w:w="2429"/>
        <w:gridCol w:w="2194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6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1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33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33"/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2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1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Соблюдение при оказании услуг норм, правил, требований НТД</w:t>
            </w:r>
          </w:p>
        </w:tc>
        <w:tc>
          <w:tcPr>
            <w:tcW w:w="492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Федеральным законом РФ от 21.07.1997 № 116-ФЗ «О промышленной безопасности опасных производственных объектов»;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Федеральным законом РФ от 22.08.1995 № 151-ФЗ «Об аварийно-спасательных службах и статусе спасателей»;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Федеральным законом РФ от 21.12.1994 года № 68-ФЗ «О защите населения и территорий от чрезвычайных ситуаций природного и техногенного характера»;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Федеральным законом РФ от 10.01.2002 года № 7-ФЗ «Об охране окружающей среды»;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Федеральным законом РФ от 22.07.2008 № 123-ФЗ «Технический регламент о требованиях пожарной безопасности»;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Постановлением Правительства РФ от 22.12.2011 № 1091 «О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спасателя» (вместе с «Положением о проведении аттестации аварийно-спасательных служб, аварийно-спасательных формирований, спасателей и граждан, приобретающих статус спасателя»);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Федеральными нормами и правилами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утвержденными приказом Ростехнадзора от 26.11.2020 № 461 (в действующей редакции);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 Приказом МЧС Российской Федерации от 05.07.2021 № 429 «Об установлении критериев информации о чрезвычайных ситуациях природного и техногенного характера»;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Приказом МЧС Российской Федерации от 12.03.2018 № 99 «Порядок регистрации аварийно- спасательных служб, аварийно-спасательных формирований»;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правилами внутреннего трудового распорядка Филиала и филиала ПАО «Ру</w:t>
            </w: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сГидро»-«Жигулевская ГЭС»;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настоящими техническими требованиями;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иными нормативными документами, устанавливающими требования в области охраны труда, промышленной и пожарной безопасности, промышленной санитарии и охраны окружающей среды, действующими на момент выполнения работ.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Ответственность за нарушения указанных НПА и НТД несет руководитель Исполнителя. Размер ответственности исполнителя за выявленные нарушения предусматривается условиями заключенного договора.</w:t>
            </w:r>
          </w:p>
        </w:tc>
        <w:tc>
          <w:tcPr>
            <w:tcW w:w="22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  <w:shd w:color="auto" w:fill="auto" w:val="clea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22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Способ оказания услуг</w:t>
            </w:r>
          </w:p>
        </w:tc>
        <w:tc>
          <w:tcPr>
            <w:tcW w:w="492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Для оказания услуг по договору Исполнитель обязан: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иметь состав и оснащенность аварийно-спасательного формирования, достаточные для ликвидации ЧС не ниже муниципального уровня (наличие подтверждается справками/письмами о кадровых ресурсах и материально-технических ресурсах в свободной форме).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осуществлять круглосуточное дежурство оперативной смены;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- поддерживать силы и средства в постоянной готовности к реагированию и проведению работ по локализации аварии (чрезвычайной ситуации) на ОПО Филиала;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обеспечивать реагирование сил и средств и их прибытие на ОПО Филиала в кратчайшие сроки (в зависимости от расстояний до места расположения ОПО), но не более 60 минут с момента получения от представителя Филиала (заместителя директора Филиала – Главного инженера) оперативной информации (аварийной заявки) об аварии (чрезвычайной ситуации);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иметь круглосуточную дежурно-диспетчерскую (аварийно-диспетчерскую) службу для получения от представителя Заказчика оперативной информации (аварийной заявки) об аварии (чрезвычайной ситуации).</w:t>
            </w:r>
          </w:p>
        </w:tc>
        <w:tc>
          <w:tcPr>
            <w:tcW w:w="22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  <w:shd w:color="auto" w:fill="auto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Подтвердить состав и оснащенность аварийно-спасательного  формирования справками/письмами о кадровых ресурсах и материально-технических ресурсах в свободной форме.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Подтвердить наличие дежурно-диспетчерской (аварийно-диспетчерской) службы справкой / письмом с указанием ее телефонного номера</w:t>
            </w:r>
          </w:p>
        </w:tc>
        <w:tc>
          <w:tcPr>
            <w:tcW w:w="21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Организационно-технические мероприятия по допуску персонала исполнителя</w:t>
            </w:r>
          </w:p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i/>
                <w:i/>
                <w:i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i/>
                <w:i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Аварийно-спасательные работы оказываются на территории, а также в зданиях и сооружениях, принадлежащих фи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лиалу ПАО «РусГидро»-«Жигулевская ГЭС».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Заказчик обязуется предоставить безопасный и беспрепятственный доступ персоналу Исполнителя, участвующему в оказании услуг, на объекты.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Доступ персонала Исполнителя на территорию филиала ПАО «РусГидро»-«Жигулевская ГЭС» осуществляется согласно действующему Положению о пропускном и внутриобъектовом режиме.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Для оформления пропуска на территорию филиала ПАО «РусГидро»-«Жигулевская ГЭС» перед началом выполнения работ по договору, а также в процессе выполнения работ по договору (по необходимости, при приеме на работу новых сотрудников)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 Исполнитель обязан предоставить Заказчику поименный список персонала с указанием: ФИО, должностей, 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дат рождения и мест регистрации,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 сведений о документах, удостоверяющих личность, с приложением справок о наличии, отсутствии судимости и или факта уголовного преследования, либо о прекращении уголовного преследования.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используемому оборудованию, инструментам и материалам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Исполнитель должен быть оснащен принадлежащими на праве собственности или ином законном основании аварийно-спасательными средствами, обеспечивающими выполнение заявленных видов аварийно-спасательных работ,  принадлежащими службе (формированию) на праве собственности или ином законном основании).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Предоставление копий документов подтверждающих наличие аварийно-спасательных средств, обеспечивающих выполнение заявленных видов аварийно-спасательных работ</w:t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Квалификация персонала исполнителя</w:t>
            </w:r>
          </w:p>
        </w:tc>
        <w:tc>
          <w:tcPr>
            <w:tcW w:w="4922" w:type="dxa"/>
            <w:tcBorders/>
          </w:tcPr>
          <w:p>
            <w:pPr>
              <w:pStyle w:val="BodyText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Исполнитель в период действия договора обязан обеспечить укомплектованность личного состава спасателями, не менее 75 процентов которых аттестованы на право ведения видов аварийно-спасательных работ, указанных в свидетельстве об аттестации на право ведения аварийно-спасательных работ.</w:t>
            </w:r>
          </w:p>
          <w:p>
            <w:pPr>
              <w:pStyle w:val="BodyText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Исполнитель обязан осуществлять круглосуточное дежурство оперативной смены в составе (не менее): 1 оперативного дежурного, 1 водителя специализированного автомобиля (спасателя) и не менее, чем 2 спасателей (по 1 спасателю 3 класса и 1 спасателю 2 класса).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Предоставление документов, подтверждающих наличие в штате Исполнителя необходимого числа работников и их квалификацию</w:t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Результат оказания услуг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По результатам оказания услуг должна быть обеспечена своевременная готовность к действиям по локализации и ликвидации последствий аварий и чрезвычайных ситуаций на опасных производственных объектах, а также минимизация их последствий.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информационной безопасности результата оказания услуг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Любая информация, полученная Исполнителем при оказании услуг, не относится к категории общедоступной и является конфиденциальной.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При пересылке файлов не допускается использование открытых файлообменных сервисов.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Приемка результатов оказания услуг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Исполнитель услуг ежемесячно, не позднее, чем за 2 рабочих дня до планируемой даты передачи Заказчику оригиналов документов (последний день месяца), являющихся результатом оказания услуг, обязан предоставить проекты подготовленных документов в адрес специалиста по промышленной безопасности Жигулевского филиала АО «Гидроремонт-ВКК» в г. Жигулевск для рассмотрения и предварительного согласования.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Исполнителем Заказчику по результатам оказанных услуг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Ежемесячно по результатам оказания услуг Исполнителем оформляется акт выполненных работ (2 экз.)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37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i/>
                <w:i/>
                <w:i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i/>
                <w:iCs/>
                <w:kern w:val="0"/>
                <w:sz w:val="20"/>
                <w:szCs w:val="20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Наличие у Исполнителя в период оказания услуг по договору действующего свидетельства об аттестации на право ведения аварийно-спасательных работ (виды аварийно-спасательных работ: поисково-спасательные работы (5), аварийно-спасательные работы (10)).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Наличие у Исполнителя регистрации аттестованной аварийно-спасательной службы, аварийно-спасательного формирования (далее — АСС(Ф)) в реестре аттестованных АСС(Ф).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- копии свидетельства об аттестации на право ведения аварийно-спасательных работ</w:t>
            </w: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данных о реестровой записи (год формирования и порядковый номер реестровой записи)</w:t>
            </w:r>
          </w:p>
        </w:tc>
        <w:tc>
          <w:tcPr>
            <w:tcW w:w="2194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Ответственность и гарантии исполнителя за результат оказания услуг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Если в период действия договора по результатам периодической или внеочередной аттестации АСС(Ф) Исполнителя постоянно действующей комиссией по аттестации будет принято решение об отказе в аттестации на право ведения аварийно-спасательных работ исполнитель обязан незамедлительно уведомить об этом Заказчика и до получения от него указаний приостановить работу по договору.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i/>
                <w:i/>
                <w:i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 соисполнителям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Исполнитель не вправе привлекать к оказанию услуг по договору соисполнителя.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i/>
                <w:i/>
                <w:i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4" w:name="_Toc54643710"/>
      <w:bookmarkStart w:id="35" w:name="_Toc53395937"/>
      <w:bookmarkStart w:id="36" w:name="_Toc53393312"/>
      <w:bookmarkStart w:id="37" w:name="_Toc46743519"/>
      <w:bookmarkStart w:id="38" w:name="_Toc51339699"/>
      <w:bookmarkEnd w:id="37"/>
      <w:bookmarkEnd w:id="38"/>
      <w:r>
        <w:rPr>
          <w:lang w:val="ru-RU"/>
        </w:rPr>
        <w:t>Требования к документации по ценообразованию</w:t>
      </w:r>
      <w:bookmarkEnd w:id="35"/>
      <w:bookmarkEnd w:id="36"/>
      <w:r>
        <w:rPr>
          <w:lang w:val="ru-RU"/>
        </w:rPr>
        <w:t xml:space="preserve"> на этапе закупки</w:t>
      </w:r>
      <w:bookmarkEnd w:id="34"/>
    </w:p>
    <w:p>
      <w:pPr>
        <w:pStyle w:val="Normal"/>
        <w:widowControl w:val="false"/>
        <w:tabs>
          <w:tab w:val="clear" w:pos="708"/>
          <w:tab w:val="left" w:pos="993" w:leader="none"/>
        </w:tabs>
        <w:spacing w:before="120" w:after="120"/>
        <w:ind w:firstLine="851"/>
        <w:jc w:val="both"/>
        <w:rPr/>
      </w:pPr>
      <w:r>
        <w:rPr>
          <w:rFonts w:eastAsia="Calibri"/>
          <w:sz w:val="24"/>
          <w:szCs w:val="24"/>
          <w:lang w:eastAsia="x-none"/>
        </w:rPr>
        <w:t xml:space="preserve">3.1. В обоснование стоимости своей заявки Участник предоставляет Коммерческое предложение (дополнительные документы по ценообразованию к нему не прикладываются). </w:t>
      </w:r>
    </w:p>
    <w:p>
      <w:pPr>
        <w:sectPr>
          <w:headerReference w:type="default" r:id="rId7"/>
          <w:headerReference w:type="first" r:id="rId8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keepLines/>
        <w:widowControl w:val="false"/>
        <w:tabs>
          <w:tab w:val="clear" w:pos="708"/>
          <w:tab w:val="left" w:pos="993" w:leader="none"/>
        </w:tabs>
        <w:spacing w:before="120" w:after="120"/>
        <w:ind w:firstLine="851"/>
        <w:jc w:val="both"/>
        <w:rPr/>
      </w:pPr>
      <w:r>
        <w:rPr>
          <w:rStyle w:val="Style8"/>
          <w:rFonts w:eastAsia="Calibri"/>
          <w:b w:val="false"/>
          <w:bCs/>
          <w:i w:val="false"/>
          <w:sz w:val="24"/>
          <w:szCs w:val="24"/>
          <w:shd w:fill="auto" w:val="clear"/>
          <w:lang w:val="x-none" w:eastAsia="x-none"/>
        </w:rPr>
        <w:t>3.2. Дополнительные документы по ценообразованию в состав заявки не включаются.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9" w:name="_Toc54281228"/>
      <w:bookmarkStart w:id="40" w:name="_Toc54643711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39"/>
      <w:bookmarkEnd w:id="40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ab/>
        <w:t>4.1. Требования к оформлению и составлению документации по ценообразованию представлены в Приложении № 1 к настоящим ТТ.</w:t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</w:rPr>
      </w:pPr>
      <w:r>
        <w:rPr>
          <w:iCs/>
          <w:lang w:val="ru-RU"/>
        </w:rPr>
        <w:t>Приложения</w:t>
      </w:r>
    </w:p>
    <w:p>
      <w:pPr>
        <w:pStyle w:val="ListParagraph"/>
        <w:ind w:left="0" w:hanging="0"/>
        <w:jc w:val="both"/>
        <w:rPr>
          <w:rStyle w:val="Style8"/>
          <w:b w:val="false"/>
          <w:bCs/>
          <w:i w:val="false"/>
          <w:i w:val="false"/>
          <w:shd w:fill="auto" w:val="clear"/>
        </w:rPr>
      </w:pPr>
      <w:r>
        <w:rPr>
          <w:b w:val="false"/>
          <w:bCs/>
          <w:i w:val="false"/>
          <w:shd w:fill="auto" w:val="clear"/>
        </w:rPr>
      </w:r>
      <w:bookmarkStart w:id="41" w:name="_Ref125469522111_Копия_1_Копия_1_Копия_1"/>
      <w:bookmarkStart w:id="42" w:name="_Ref125469522111_Копия_1_Копия_1_Копия_1"/>
      <w:bookmarkStart w:id="43" w:name="_Ref125469522111_Копия_1_Копия_1_Копия_1"/>
      <w:bookmarkStart w:id="44" w:name="_Ref125469522111_Копия_1_Копия_1_Копия_1"/>
      <w:bookmarkStart w:id="45" w:name="_Ref125469522111"/>
      <w:bookmarkStart w:id="46" w:name="_Ref125469522111_Копия_1_Копия_1"/>
      <w:bookmarkStart w:id="47" w:name="_Ref125469522111_Копия_1"/>
      <w:bookmarkStart w:id="48" w:name="_Ref125469522111_Копия_1_Копия_1_Копия_1"/>
      <w:bookmarkStart w:id="49" w:name="_Ref125469522111_Копия_1_Копия_1_Копия_1"/>
      <w:bookmarkStart w:id="50" w:name="_Ref125469522111_Копия_1_Копия_1_Копия_1"/>
      <w:bookmarkStart w:id="51" w:name="_Ref125469522111_Копия_1_Копия_1_Копия_1"/>
      <w:bookmarkStart w:id="52" w:name="_Ref125469522111_Копия_1_Копия_1_Копия_1"/>
      <w:bookmarkStart w:id="53" w:name="_Ref125469522111_Копия_1_Копия_1_Копия_1"/>
      <w:bookmarkStart w:id="54" w:name="_Ref125469522111"/>
      <w:bookmarkStart w:id="55" w:name="_Ref125469522111_Копия_1_Копия_1"/>
      <w:bookmarkStart w:id="56" w:name="_Ref125469522111_Копия_1"/>
      <w:bookmarkStart w:id="57" w:name="_Ref125469522111_Копия_1_Копия_1_Копия_1"/>
      <w:bookmarkStart w:id="58" w:name="_Ref125469522111_Копия_1_Копия_1_Копия_1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>
      <w:pPr>
        <w:sectPr>
          <w:headerReference w:type="default" r:id="rId9"/>
          <w:headerReference w:type="first" r:id="rId10"/>
          <w:type w:val="nextPage"/>
          <w:pgSz w:w="11906" w:h="16838"/>
          <w:pgMar w:left="1134" w:right="851" w:gutter="0" w:header="680" w:top="1134" w:footer="0" w:bottom="678"/>
          <w:pgNumType w:fmt="decimal"/>
          <w:formProt w:val="false"/>
          <w:textDirection w:val="lrTb"/>
          <w:docGrid w:type="default" w:linePitch="381" w:charSpace="0"/>
        </w:sectPr>
        <w:pStyle w:val="ListParagraph"/>
        <w:ind w:left="0" w:hanging="0"/>
        <w:jc w:val="both"/>
        <w:rPr/>
      </w:pPr>
      <w:bookmarkStart w:id="59" w:name="_Ref125469522111_Копия_1_Копия_1_Копия_1"/>
      <w:bookmarkEnd w:id="59"/>
      <w:r>
        <w:rPr>
          <w:rStyle w:val="Style8"/>
          <w:b w:val="false"/>
          <w:bCs/>
          <w:i w:val="false"/>
          <w:shd w:fill="auto" w:val="clear"/>
        </w:rPr>
        <w:t xml:space="preserve">Приложение 1. </w:t>
      </w:r>
      <w:bookmarkStart w:id="60" w:name="Закладка_12"/>
      <w:bookmarkStart w:id="61" w:name="Закладка_131"/>
      <w:bookmarkStart w:id="62" w:name="_Ref125469522"/>
      <w:bookmarkStart w:id="63" w:name="_Ref1254695221"/>
      <w:r>
        <w:rPr>
          <w:rStyle w:val="Style8"/>
          <w:b w:val="false"/>
          <w:bCs/>
          <w:i w:val="false"/>
          <w:shd w:fill="auto" w:val="clear"/>
        </w:rPr>
        <w:t>Требования к оформлению и составлению докуме</w:t>
      </w:r>
      <w:bookmarkEnd w:id="60"/>
      <w:bookmarkEnd w:id="61"/>
      <w:bookmarkEnd w:id="62"/>
      <w:bookmarkEnd w:id="63"/>
      <w:r>
        <w:rPr>
          <w:rStyle w:val="Style8"/>
          <w:b w:val="false"/>
          <w:bCs/>
          <w:i w:val="false"/>
          <w:shd w:fill="auto" w:val="clear"/>
        </w:rPr>
        <w:t>нтации по ценообразованию</w:t>
      </w:r>
      <w:r>
        <w:br w:type="page"/>
      </w:r>
    </w:p>
    <w:p>
      <w:pPr>
        <w:pStyle w:val="Normal"/>
        <w:spacing w:lineRule="auto" w:line="264" w:before="0" w:after="10"/>
        <w:ind w:left="4535" w:hanging="0"/>
        <w:jc w:val="right"/>
        <w:rPr/>
      </w:pPr>
      <w:bookmarkStart w:id="64" w:name="_Ref40301253"/>
      <w:bookmarkEnd w:id="64"/>
      <w:r>
        <w:rPr>
          <w:color w:val="000000"/>
          <w:sz w:val="24"/>
          <w:szCs w:val="24"/>
          <w:lang w:eastAsia="en-US"/>
        </w:rPr>
        <w:t>Приложение № 1</w:t>
      </w:r>
    </w:p>
    <w:p>
      <w:pPr>
        <w:pStyle w:val="Normal"/>
        <w:spacing w:lineRule="auto" w:line="264" w:before="0" w:after="4"/>
        <w:ind w:left="4536" w:right="2" w:hanging="0"/>
        <w:jc w:val="right"/>
        <w:rPr/>
      </w:pPr>
      <w:r>
        <w:rPr>
          <w:color w:val="000000"/>
          <w:sz w:val="24"/>
          <w:szCs w:val="24"/>
          <w:lang w:eastAsia="en-US"/>
        </w:rPr>
        <w:t>к техническим требованиям</w:t>
      </w:r>
    </w:p>
    <w:p>
      <w:pPr>
        <w:pStyle w:val="TOC1"/>
        <w:tabs>
          <w:tab w:val="clear" w:pos="708"/>
          <w:tab w:val="right" w:pos="9911" w:leader="dot"/>
        </w:tabs>
        <w:jc w:val="center"/>
        <w:rPr>
          <w:rFonts w:cs="Times New Roman"/>
        </w:rPr>
      </w:pPr>
      <w:r>
        <w:rPr>
          <w:rFonts w:cs="Times New Roman"/>
        </w:rPr>
        <w:t xml:space="preserve">Требования к оформлению и составлению документации по </w:t>
      </w:r>
    </w:p>
    <w:p>
      <w:pPr>
        <w:pStyle w:val="TOC1"/>
        <w:tabs>
          <w:tab w:val="clear" w:pos="708"/>
          <w:tab w:val="right" w:pos="9911" w:leader="dot"/>
        </w:tabs>
        <w:jc w:val="center"/>
        <w:rPr>
          <w:rFonts w:cs="Times New Roman"/>
        </w:rPr>
      </w:pPr>
      <w:bookmarkStart w:id="65" w:name="Закладка_1_Копия_1"/>
      <w:r>
        <w:rPr>
          <w:rFonts w:cs="Times New Roman"/>
        </w:rPr>
        <w:t>ценообразованию</w:t>
      </w:r>
      <w:bookmarkEnd w:id="65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>Стоимость услуг перед заключением договора должна быть подтверждена Исполнителем сметной документацией, калькуляцией или иными расчетами. Сметы должны быть представлены на бумажном носителе и в электронном виде в формате .xls.</w:t>
      </w:r>
    </w:p>
    <w:p>
      <w:pPr>
        <w:pStyle w:val="Normal"/>
        <w:jc w:val="both"/>
        <w:rPr>
          <w:sz w:val="24"/>
          <w:szCs w:val="24"/>
        </w:rPr>
      </w:pPr>
      <w:bookmarkStart w:id="66" w:name="_GoBack_Копия_1"/>
      <w:bookmarkEnd w:id="66"/>
      <w:r>
        <w:rPr>
          <w:sz w:val="24"/>
          <w:szCs w:val="24"/>
        </w:rPr>
        <w:tab/>
        <w:t>К сметному расчету Исполнитель прилагает Справку о средней оплате труда за рабочий день, с указанием доли (процента) заработной платы в составе себестоимости, уровня рентабельности и уровня накладных расходов.</w:t>
      </w:r>
    </w:p>
    <w:p>
      <w:pPr>
        <w:pStyle w:val="Normal"/>
        <w:rPr/>
      </w:pPr>
      <w:r>
        <w:rPr/>
      </w:r>
    </w:p>
    <w:sectPr>
      <w:headerReference w:type="default" r:id="rId11"/>
      <w:headerReference w:type="first" r:id="rId12"/>
      <w:footerReference w:type="default" r:id="rId13"/>
      <w:type w:val="nextPage"/>
      <w:pgSz w:w="11906" w:h="16838"/>
      <w:pgMar w:left="1418" w:right="851" w:gutter="0" w:header="368" w:top="793" w:footer="543" w:bottom="9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Segoe UI 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685B5CA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685B5CA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17</w:t>
    </w:r>
    <w:r>
      <w:rPr/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revisionView w:insDel="0" w:formatting="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 нумерации"/>
    <w:qFormat/>
    <w:rPr/>
  </w:style>
  <w:style w:type="character" w:styleId="WW8Num9z0" w:customStyle="1">
    <w:name w:val="WW8Num9z0"/>
    <w:qFormat/>
    <w:rPr>
      <w:rFonts w:ascii="Symbol" w:hAnsi="Symbol" w:cs="Symbo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WW8Num9z1" w:customStyle="1">
    <w:name w:val="WW8Num9z1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WW8Num9z2" w:customStyle="1">
    <w:name w:val="WW8Num9z2"/>
    <w:qFormat/>
    <w:rPr>
      <w:rFonts w:ascii="Times New Roman" w:hAnsi="Times New Roman" w:cs="Times New Roman"/>
    </w:rPr>
  </w:style>
  <w:style w:type="character" w:styleId="WW8Num10z0" w:customStyle="1">
    <w:name w:val="WW8Num10z0"/>
    <w:qFormat/>
    <w:rPr>
      <w:rFonts w:ascii="Times New Roman" w:hAnsi="Times New Roman" w:eastAsia="Calibri" w:cs="Times New Roman"/>
    </w:rPr>
  </w:style>
  <w:style w:type="character" w:styleId="WW8Num11z0" w:customStyle="1">
    <w:name w:val="WW8Num11z0"/>
    <w:qFormat/>
    <w:rPr>
      <w:rFonts w:ascii="Arial" w:hAnsi="Arial" w:cs="Symbol"/>
    </w:rPr>
  </w:style>
  <w:style w:type="character" w:styleId="WW8Num11z1" w:customStyle="1">
    <w:name w:val="WW8Num11z1"/>
    <w:qFormat/>
    <w:rPr>
      <w:rFonts w:ascii="Segoe UI Symbol" w:hAnsi="Segoe UI Symbol" w:cs="Segoe UI Symbol"/>
    </w:rPr>
  </w:style>
  <w:style w:type="character" w:styleId="WW8Num11z3" w:customStyle="1">
    <w:name w:val="WW8Num11z3"/>
    <w:qFormat/>
    <w:rPr>
      <w:rFonts w:ascii="Arial" w:hAnsi="Arial" w:cs="Arial"/>
    </w:rPr>
  </w:style>
  <w:style w:type="character" w:styleId="WW8Num12z0" w:customStyle="1">
    <w:name w:val="WW8Num12z0"/>
    <w:qFormat/>
    <w:rPr>
      <w:rFonts w:ascii="Arial" w:hAnsi="Arial" w:cs="Symbol"/>
    </w:rPr>
  </w:style>
  <w:style w:type="character" w:styleId="WW8Num12z1" w:customStyle="1">
    <w:name w:val="WW8Num12z1"/>
    <w:qFormat/>
    <w:rPr>
      <w:rFonts w:ascii="Segoe UI Symbol" w:hAnsi="Segoe UI Symbol" w:cs="Segoe UI Symbol"/>
    </w:rPr>
  </w:style>
  <w:style w:type="character" w:styleId="WW8Num12z3" w:customStyle="1">
    <w:name w:val="WW8Num12z3"/>
    <w:qFormat/>
    <w:rPr>
      <w:rFonts w:ascii="Arial" w:hAnsi="Arial" w:cs="Arial"/>
    </w:rPr>
  </w:style>
  <w:style w:type="character" w:styleId="FootnoteReference2" w:customStyle="1">
    <w:name w:val="Footnote Reference2"/>
    <w:qFormat/>
    <w:rPr>
      <w:vertAlign w:val="superscript"/>
    </w:rPr>
  </w:style>
  <w:style w:type="character" w:styleId="WW8Num13z0" w:customStyle="1">
    <w:name w:val="WW8Num13z0"/>
    <w:qFormat/>
    <w:rPr>
      <w:rFonts w:cs="Symbol"/>
    </w:rPr>
  </w:style>
  <w:style w:type="character" w:styleId="Linenumber1">
    <w:name w:val="line number1"/>
    <w:qFormat/>
    <w:rPr/>
  </w:style>
  <w:style w:type="character" w:styleId="Style16" w:customStyle="1">
    <w:name w:val="Нижний колонтитул Знак"/>
    <w:basedOn w:val="DefaultParagraphFont"/>
    <w:uiPriority w:val="99"/>
    <w:qFormat/>
    <w:rsid w:val="008449aa"/>
    <w:rPr>
      <w:sz w:val="28"/>
      <w:szCs w:val="28"/>
    </w:rPr>
  </w:style>
  <w:style w:type="character" w:styleId="ConsPlusNormal" w:customStyle="1">
    <w:name w:val="ConsPlusNormal Знак"/>
    <w:link w:val="ConsPlusNormal1"/>
    <w:qFormat/>
    <w:rsid w:val="008449aa"/>
    <w:rPr>
      <w:rFonts w:ascii="Arial" w:hAnsi="Arial" w:cs="Arial"/>
    </w:rPr>
  </w:style>
  <w:style w:type="character" w:styleId="LineNumber">
    <w:name w:val="Line Number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6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Caption11111" w:customStyle="1">
    <w:name w:val="caption1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ConsPlusNonformat" w:customStyle="1">
    <w:name w:val="ConsPlusNonformat"/>
    <w:basedOn w:val="Normal"/>
    <w:qFormat/>
    <w:rsid w:val="008449aa"/>
    <w:pPr/>
    <w:rPr>
      <w:rFonts w:ascii="Courier New" w:hAnsi="Courier New" w:eastAsia="Calibri" w:cs="Courier New" w:eastAsiaTheme="minorHAnsi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a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header" Target="header10.xml"/><Relationship Id="rId12" Type="http://schemas.openxmlformats.org/officeDocument/2006/relationships/header" Target="header11.xml"/><Relationship Id="rId13" Type="http://schemas.openxmlformats.org/officeDocument/2006/relationships/footer" Target="footer1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2E303-8303-4C15-A68C-AA945D0F4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Application>AlterOffice/3.4.0.9$Linux_X86_64 LibreOffice_project/b8daf9e823b1a5463a2f48435ddc2e8696e7d4fc</Application>
  <AppVersion>15.0000</AppVersion>
  <Pages>18</Pages>
  <Words>2389</Words>
  <Characters>17178</Characters>
  <CharactersWithSpaces>19196</CharactersWithSpaces>
  <Paragraphs>376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sugakds@corp.gidroogk.com</cp:lastModifiedBy>
  <cp:lastPrinted>2025-12-04T09:44:26Z</cp:lastPrinted>
  <dcterms:modified xsi:type="dcterms:W3CDTF">2026-04-28T10:05:27Z</dcterms:modified>
  <cp:revision>100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