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</w:rPr>
      </w:pPr>
      <w:r>
        <w:rPr>
          <w:rFonts w:eastAsia="Calibri"/>
          <w:b/>
          <w:bCs/>
          <w:sz w:val="26"/>
          <w:szCs w:val="26"/>
        </w:rPr>
        <w:t xml:space="preserve">ОКПД2 71.12.40.129 по поверке анемометров подъемных сооружений (козловых кранов </w:t>
      </w:r>
      <w:r>
        <w:rPr>
          <w:rFonts w:eastAsia="Calibri"/>
          <w:b/>
          <w:bCs/>
          <w:sz w:val="26"/>
          <w:szCs w:val="26"/>
        </w:rPr>
        <w:t>филиала ПАО «РусГидро»-«Жигулевская ГЭС»</w:t>
      </w:r>
      <w:r>
        <w:rPr>
          <w:rFonts w:eastAsia="Calibri"/>
          <w:b/>
          <w:bCs/>
          <w:sz w:val="26"/>
          <w:szCs w:val="26"/>
        </w:rPr>
        <w:t>) для нужд Жигулевского филиала АО «Гидроремонт-ВКК» в г. Жигулевск в 202</w:t>
      </w:r>
      <w:r>
        <w:rPr>
          <w:rFonts w:eastAsia="Calibri"/>
          <w:b/>
          <w:bCs/>
          <w:sz w:val="26"/>
          <w:szCs w:val="26"/>
        </w:rPr>
        <w:t>7</w:t>
      </w:r>
      <w:r>
        <w:rPr>
          <w:rFonts w:eastAsia="Calibri"/>
          <w:b/>
          <w:bCs/>
          <w:sz w:val="26"/>
          <w:szCs w:val="26"/>
        </w:rPr>
        <w:t xml:space="preserve"> году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________________________________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характера…………………………………………………………….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………………………………………………………………………………...</w:t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14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нормативные правовые акты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организационно-распорядительный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подъемные сооружения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54643696"/>
      <w:r>
        <w:rPr/>
        <w:t>Наименование закупаемой продукции</w:t>
      </w:r>
      <w:bookmarkEnd w:id="3"/>
      <w:bookmarkEnd w:id="4"/>
      <w:r>
        <w:rPr/>
        <w:t>/услуги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«ОКПД2 71.12.40.129 по поверке анемометров подъемных сооружений (козловых кранов </w:t>
      </w:r>
      <w:r>
        <w:rPr>
          <w:rFonts w:eastAsia="Calibri"/>
          <w:sz w:val="24"/>
          <w:szCs w:val="24"/>
          <w:lang w:eastAsia="x-none"/>
        </w:rPr>
        <w:t>филиала ПАО «РусГидро»-«Жигулевская ГЭС»)</w:t>
      </w:r>
      <w:r>
        <w:rPr>
          <w:rFonts w:eastAsia="Calibri"/>
          <w:sz w:val="24"/>
          <w:szCs w:val="24"/>
          <w:lang w:eastAsia="x-none"/>
        </w:rPr>
        <w:t xml:space="preserve"> для нужд Жигулевского филиала АО «Гидроремонт-ВКК» в г. Жигулевск в 202</w:t>
      </w:r>
      <w:r>
        <w:rPr>
          <w:rFonts w:eastAsia="Calibri"/>
          <w:sz w:val="24"/>
          <w:szCs w:val="24"/>
          <w:lang w:eastAsia="x-none"/>
        </w:rPr>
        <w:t>7</w:t>
      </w:r>
      <w:r>
        <w:rPr>
          <w:rFonts w:eastAsia="Calibri"/>
          <w:sz w:val="24"/>
          <w:szCs w:val="24"/>
          <w:lang w:eastAsia="x-none"/>
        </w:rPr>
        <w:t xml:space="preserve"> году».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Целью проведения поверки анемометров является обеспечение контроля за точностными характеристиками измерителей скорости воздушного потока.</w:t>
      </w:r>
    </w:p>
    <w:p>
      <w:pPr>
        <w:pStyle w:val="Heading4"/>
        <w:numPr>
          <w:ilvl w:val="1"/>
          <w:numId w:val="3"/>
        </w:numPr>
        <w:rPr/>
      </w:pPr>
      <w:bookmarkStart w:id="7" w:name="_Toc54643698"/>
      <w:bookmarkStart w:id="8" w:name="_Toc46743508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Филиал эксплуатирует ОПО, на которых используются стационарно установленные грузоподъемные механизмы. Козловые краны оснащены анемометрами.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В соответствии с рекомендациями изготовителей анемометры следует подвергать регулярной поверке с периодичностью не реже 1 раза в год.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438"/>
        <w:gridCol w:w="4022"/>
        <w:gridCol w:w="896"/>
        <w:gridCol w:w="1995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средства измерения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тип СИ по Федеральному информационному</w:t>
            </w:r>
          </w:p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фонду в области обеспечения</w:t>
            </w:r>
          </w:p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 измерения, номер ГРСИ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 проведения работ</w:t>
            </w:r>
          </w:p>
        </w:tc>
      </w:tr>
      <w:tr>
        <w:trPr>
          <w:trHeight w:val="9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Анемометр козловых</w:t>
            </w:r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кранов АСЦ -3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Метрологические услуги / Анемометры сигнальные цифровые /</w:t>
            </w:r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АСЦ-3 (№ 46026-10)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Аккредитованная метрологическая лаборатория</w:t>
            </w:r>
          </w:p>
        </w:tc>
      </w:tr>
    </w:tbl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1.5.  </w:t>
      </w:r>
      <w:bookmarkStart w:id="10" w:name="_Toc46743509"/>
      <w:bookmarkStart w:id="11" w:name="_Hlk49857604"/>
      <w:bookmarkStart w:id="12" w:name="_Toc54643700"/>
      <w:r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3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3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Снятие и установку, а также д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оставку и вывоз средств измерений до аккредитованной метрологической лаборатории Исполнителя Филиал осуществляет своими силами и за свой счет.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Выполняемая в аккредитованной метрологической лаборатории поверка анемометров включает следующие этапы: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- внешний осмотр с проверкой комплектности и маркировки, установление отсутствия грубых механических повреждений, загрязнений, влияющих на работоспособность прибора;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- опробование и контроль работоспособности анемометра;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- проверка диапазона и определение основной абсолютной погрешности при измерении скорости воздушного потока.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Лаборатория исполнителя должна быть оснащена необходимым оборудованием для качественного проведения метрологического обслуживания измерителей скорости воздуха. Поверка анемометров выполняется в стационарных условиях с использованием образцового аэрометрического стенда – аэродинамической установки (стенда). Примечание: при поверке могут применяться средства измерений других типов и марок с характеристиками не хуже аэродинамической установки (стенда).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трудового распорядка.</w:t>
      </w:r>
    </w:p>
    <w:p>
      <w:pPr>
        <w:pStyle w:val="Heading4"/>
        <w:numPr>
          <w:ilvl w:val="0"/>
        </w:numPr>
        <w:ind w:left="432" w:hanging="432"/>
        <w:rPr/>
      </w:pPr>
      <w:bookmarkStart w:id="14" w:name="_Toc50125126"/>
      <w:bookmarkEnd w:id="14"/>
      <w:r>
        <w:rPr/>
        <w:t xml:space="preserve">1.6. </w:t>
      </w:r>
      <w:bookmarkStart w:id="15" w:name="_Toc54643701"/>
      <w:r>
        <w:rPr/>
        <w:t>Иные требования и сведения общего характера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Все работы, предусмотренные настоящими ТТ, должны проводиться Исполнителем по Методике поверки, рекомендованной изготовителем средств измерений (МП 255-0149-2010).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64"/>
        <w:gridCol w:w="4551"/>
        <w:gridCol w:w="1420"/>
        <w:gridCol w:w="1470"/>
        <w:gridCol w:w="1590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Поверка средств измерений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71.12.40.129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pacing w:before="0" w:after="0"/>
              <w:ind w:left="850" w:right="68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Анемометр козловых кранов АСЦ -3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1339697"/>
      <w:bookmarkStart w:id="26" w:name="_Toc5012512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9"/>
        <w:gridCol w:w="3460"/>
        <w:gridCol w:w="1951"/>
        <w:gridCol w:w="1919"/>
        <w:gridCol w:w="1816"/>
      </w:tblGrid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 (в т.ч. предоставления результатов Заказчику)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Поверка средств измерений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/>
            </w:pPr>
            <w:r>
              <w:rPr/>
              <w:t>1.1.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Анемометр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козловых кранов АСЦ -3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 позднее 31.12.202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>Общий срок: с даты заключения договора и по 31.12.2026.</w:t>
      </w: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 1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>Таблицы 2): ЭПБ.</w:t>
      </w:r>
    </w:p>
    <w:tbl>
      <w:tblPr>
        <w:tblStyle w:val="affffa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4922"/>
        <w:gridCol w:w="2221"/>
        <w:gridCol w:w="2429"/>
        <w:gridCol w:w="219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норм, правил, требований НТД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обязан руководствоваться и исполнять требования следующих НПА и НТД: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настоящие технические требования;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утв.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Приказ Росстандарта от 25.11.2019 № 2815 «Об утверждении Государственной поверочной схемы для средств измерений скорости воздушного потока»;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иные нормативные документов, устанавливающих требования в области охраны труда, промышленной, пожарной и экологической безопасности, промышленной санитарии и охраны окружающей среды, действующие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Услуги оказываются на территории Исполнителя.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 и выдача средств измерений (анемометров) осуществляются с оформлением акта приема-передачи. Предоставляемые Заказчиком Исполнителю средства измерения (анемометры) должны иметь буквенно-цифровые обозначения, однозначно идентифицирующие каждый экземпляр средства измерения (анемометры).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Оборудование, инструменты и материалы, необходимые для оказания услуг, приобретаются исполнителем самостоятельно.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Применяемые при оказании услуг инструменты и оборудование должны обслуживаться, ремонтироваться, проверяться, испытываться и проходить техническое освидетельствование в соответствии с требованиями технической документации организации-изготовителя квалифицированным персоналом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Поверка анемометров должна проводиться в стационарных условиях с использованием аэродинамической установки (стенда). Примечание: при поверке могут применяться средства измерений других типов и марок с характеристиками не хуже аэродинамической установки (стенда).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 проведению поверки допускаются лица, имеющие соответствующую квалификацию и право проведения поверки средств измерений скорости воздушного потока, а также изучившие методику поверки.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Персонал исполнителя должен иметь удостоверения о повышении квалификации по программам «Поверка и калибровка средств измерений» (в зависимости от характера выполняемых работ).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Результаты поверки средств измерений подтверждаются сведениями 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результатах поверки средств измерений, опубликованными в Федеральном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информационном фонде по обеспечению единства измерений – ФИФ ОЕИ (ФГИС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«Аршин» https://fgis.gost.ru/fundmetrology/cm/results/).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Исполнитель услуг не позднее, чем за 3 рабочих дня до планируемой даты возврата средств измерений (анемометров) информирует специалиста по промышленной безопасности Жигулевского филиала АО «Гидроремонт-ВКК» в г. Жигулевск посредством телефонного звонка на т. +7(927)023-74-63 или направления электронного сообщения на адрес электронной почты: </w:t>
            </w:r>
            <w:hyperlink r:id="rId5">
              <w:r>
                <w:rPr>
                  <w:rStyle w:val="Hyperlink"/>
                  <w:rFonts w:eastAsia="Times New Roman" w:cs="Times New Roman"/>
                  <w:i/>
                  <w:iCs/>
                  <w:kern w:val="0"/>
                  <w:sz w:val="24"/>
                  <w:szCs w:val="24"/>
                  <w:lang w:val="ru-RU" w:eastAsia="ru-RU" w:bidi="ar-SA"/>
                </w:rPr>
                <w:t>SugakDS@rushydro.ru</w:t>
              </w:r>
            </w:hyperlink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Передача Исполнителем документов по результатам оказания услуг не предусмотрена.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лаборатории, аккредитованной в соответствии с законодательством Российской Федерации об аккредитации в национальной системе аккредитации на проведение поверки средств измерений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сведений о номере в реестре аккредитованных лиц, выполняющих работы и(или) оказывающих услуги в области обеспечения единства измерений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выявлении замечаний к содержанию результатов оказания услуг, в т.ч. со стороны надзорных и контролирующих инстанций, Исполнитель обязан устранить замечания и предоставить Заказчику исправленный вариант документации в течение 3 лет с даты утверждения документа, являющегося результатом оказания услуги.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643710"/>
      <w:bookmarkStart w:id="35" w:name="_Toc53395937"/>
      <w:bookmarkStart w:id="36" w:name="_Toc53393312"/>
      <w:bookmarkStart w:id="37" w:name="_Toc51339699"/>
      <w:bookmarkStart w:id="38" w:name="_Toc46743519"/>
      <w:bookmarkEnd w:id="37"/>
      <w:bookmarkEnd w:id="38"/>
      <w:r>
        <w:rPr>
          <w:lang w:val="ru-RU"/>
        </w:rPr>
        <w:t>Требования к документации по ценообразованию</w:t>
      </w:r>
      <w:bookmarkEnd w:id="35"/>
      <w:bookmarkEnd w:id="36"/>
      <w:r>
        <w:rPr>
          <w:lang w:val="ru-RU"/>
        </w:rPr>
        <w:t xml:space="preserve"> на этапе закупки</w:t>
      </w:r>
      <w:bookmarkEnd w:id="34"/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(дополнительные документы по ценообразованию к нему не прикладываются). </w:t>
      </w:r>
    </w:p>
    <w:p>
      <w:pPr>
        <w:pStyle w:val="Normal"/>
        <w:keepLines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4643711"/>
      <w:bookmarkStart w:id="40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9"/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4.1. Требования к оформлению и составлению документации по ценообразованию представлены в Приложении № 1 к настоящим ТТ.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ListParagraph"/>
        <w:ind w:left="0" w:hanging="0"/>
        <w:jc w:val="both"/>
        <w:rPr>
          <w:rStyle w:val="Style8"/>
          <w:b w:val="false"/>
          <w:bCs/>
          <w:i w:val="false"/>
          <w:i w:val="false"/>
          <w:shd w:fill="auto" w:val="clear"/>
        </w:rPr>
      </w:pPr>
      <w:r>
        <w:rPr>
          <w:b w:val="false"/>
          <w:bCs/>
          <w:i w:val="false"/>
          <w:shd w:fill="auto" w:val="clear"/>
        </w:rPr>
      </w:r>
      <w:bookmarkStart w:id="41" w:name="_Ref125469522111_Копия_1_Копия_1_Копия_1"/>
      <w:bookmarkStart w:id="42" w:name="_Ref125469522111_Копия_1_Копия_1_Копия_1"/>
      <w:bookmarkStart w:id="43" w:name="_Ref125469522111_Копия_1_Копия_1_Копия_1"/>
      <w:bookmarkStart w:id="44" w:name="_Ref125469522111_Копия_1_Копия_1_Копия_1"/>
      <w:bookmarkStart w:id="45" w:name="_Ref125469522111_Копия_1_Копия_1_Копия_1"/>
      <w:bookmarkStart w:id="46" w:name="_Ref125469522111_Копия_1_Копия_1"/>
      <w:bookmarkStart w:id="47" w:name="_Ref125469522111_Копия_1_Копия_1_Копия_1"/>
      <w:bookmarkStart w:id="48" w:name="_Ref125469522111_Копия_1_Копия_1_Копия_1"/>
      <w:bookmarkStart w:id="49" w:name="_Ref125469522111_Копия_1_Копия_1_Копия_1"/>
      <w:bookmarkStart w:id="50" w:name="_Ref125469522111_Копия_1_Копия_1_Копия_1"/>
      <w:bookmarkStart w:id="51" w:name="_Ref125469522111_Копия_1"/>
      <w:bookmarkStart w:id="52" w:name="_Ref125469522111_Копия_1_Копия_1_Копия_1"/>
      <w:bookmarkStart w:id="53" w:name="_Ref125469522111_Копия_1_Копия_1_Копия_1"/>
      <w:bookmarkStart w:id="54" w:name="_Ref125469522111_Копия_1_Копия_1_Копия_1"/>
      <w:bookmarkStart w:id="55" w:name="_Ref125469522111_Копия_1_Копия_1_Копия_1"/>
      <w:bookmarkStart w:id="56" w:name="_Ref125469522111"/>
      <w:bookmarkStart w:id="57" w:name="_Ref125469522111_Копия_1_Копия_1_Копия_1"/>
      <w:bookmarkStart w:id="58" w:name="_Ref125469522111_Копия_1_Копия_1_Копия_1"/>
      <w:bookmarkStart w:id="59" w:name="_Ref125469522111_Копия_1_Копия_1_Копия_1"/>
      <w:bookmarkStart w:id="60" w:name="_Ref125469522111_Копия_1_Копия_1_Копия_1"/>
      <w:bookmarkStart w:id="61" w:name="_Ref125469522111_Копия_1_Копия_1_Копия_1"/>
      <w:bookmarkStart w:id="62" w:name="_Ref125469522111_Копия_1_Копия_1_Копия_1"/>
      <w:bookmarkStart w:id="63" w:name="_Ref125469522111_Копия_1_Копия_1_Копия_1"/>
      <w:bookmarkStart w:id="64" w:name="_Ref125469522111_Копия_1_Копия_1_Копия_1"/>
      <w:bookmarkStart w:id="65" w:name="_Ref125469522111_Копия_1_Копия_1_Копия_1"/>
      <w:bookmarkStart w:id="66" w:name="_Ref125469522111_Копия_1_Копия_1_Копия_1"/>
      <w:bookmarkStart w:id="67" w:name="_Ref125469522111_Копия_1_Копия_1"/>
      <w:bookmarkStart w:id="68" w:name="_Ref125469522111_Копия_1_Копия_1_Копия_1"/>
      <w:bookmarkStart w:id="69" w:name="_Ref125469522111_Копия_1_Копия_1_Копия_1"/>
      <w:bookmarkStart w:id="70" w:name="_Ref125469522111_Копия_1_Копия_1_Копия_1"/>
      <w:bookmarkStart w:id="71" w:name="_Ref125469522111_Копия_1_Копия_1_Копия_1"/>
      <w:bookmarkStart w:id="72" w:name="_Ref125469522111_Копия_1"/>
      <w:bookmarkStart w:id="73" w:name="_Ref125469522111_Копия_1_Копия_1_Копия_1"/>
      <w:bookmarkStart w:id="74" w:name="_Ref125469522111_Копия_1_Копия_1_Копия_1"/>
      <w:bookmarkStart w:id="75" w:name="_Ref125469522111_Копия_1_Копия_1_Копия_1"/>
      <w:bookmarkStart w:id="76" w:name="_Ref125469522111_Копия_1_Копия_1_Копия_1"/>
      <w:bookmarkStart w:id="77" w:name="_Ref125469522111"/>
      <w:bookmarkStart w:id="78" w:name="_Ref125469522111_Копия_1_Копия_1_Копия_1"/>
      <w:bookmarkStart w:id="79" w:name="_Ref125469522111_Копия_1_Копия_1_Копия_1"/>
      <w:bookmarkStart w:id="80" w:name="_Ref125469522111_Копия_1_Копия_1_Копия_1"/>
      <w:bookmarkStart w:id="81" w:name="_Ref125469522111_Копия_1_Копия_1_Копия_1"/>
      <w:bookmarkStart w:id="82" w:name="_Ref125469522111_Копия_1_Копия_1_Копия_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ind w:left="0" w:hanging="0"/>
        <w:jc w:val="both"/>
        <w:rPr/>
      </w:pPr>
      <w:bookmarkStart w:id="83" w:name="_Ref125469522111_Копия_1_Копия_1_Копия_1"/>
      <w:bookmarkEnd w:id="83"/>
      <w:r>
        <w:rPr>
          <w:rStyle w:val="Style8"/>
          <w:b w:val="false"/>
          <w:bCs/>
          <w:i w:val="false"/>
          <w:shd w:fill="auto" w:val="clear"/>
        </w:rPr>
        <w:t xml:space="preserve">Приложение 1. </w:t>
      </w:r>
      <w:bookmarkStart w:id="84" w:name="_Ref125469522"/>
      <w:bookmarkStart w:id="85" w:name="_Ref1254695221"/>
      <w:bookmarkStart w:id="86" w:name="Закладка_12"/>
      <w:bookmarkStart w:id="87" w:name="Закладка_131"/>
      <w:r>
        <w:rPr>
          <w:rStyle w:val="Style8"/>
          <w:b w:val="false"/>
          <w:bCs/>
          <w:i w:val="false"/>
          <w:shd w:fill="auto" w:val="clear"/>
        </w:rPr>
        <w:t>Требования к оформлению и составлению докум</w:t>
      </w:r>
      <w:bookmarkEnd w:id="84"/>
      <w:bookmarkEnd w:id="85"/>
      <w:bookmarkEnd w:id="86"/>
      <w:bookmarkEnd w:id="87"/>
      <w:r>
        <w:rPr>
          <w:rStyle w:val="Style8"/>
          <w:b w:val="false"/>
          <w:bCs/>
          <w:i w:val="false"/>
          <w:shd w:fill="auto" w:val="clear"/>
        </w:rPr>
        <w:t>ентации по ценообразованию</w:t>
      </w:r>
      <w:r>
        <w:br w:type="page"/>
      </w:r>
    </w:p>
    <w:p>
      <w:pPr>
        <w:pStyle w:val="Normal"/>
        <w:spacing w:lineRule="auto" w:line="264" w:before="0" w:after="10"/>
        <w:ind w:left="4535" w:hanging="0"/>
        <w:jc w:val="right"/>
        <w:rPr/>
      </w:pPr>
      <w:bookmarkStart w:id="88" w:name="_Ref40301253"/>
      <w:bookmarkStart w:id="89" w:name="_GoBack"/>
      <w:bookmarkEnd w:id="88"/>
      <w:bookmarkEnd w:id="89"/>
      <w:r>
        <w:rPr>
          <w:color w:val="000000"/>
          <w:sz w:val="24"/>
          <w:szCs w:val="24"/>
          <w:lang w:eastAsia="en-US"/>
        </w:rPr>
        <w:t>Приложение № 1</w:t>
      </w:r>
    </w:p>
    <w:p>
      <w:pPr>
        <w:pStyle w:val="Normal"/>
        <w:spacing w:lineRule="auto" w:line="264" w:before="0" w:after="4"/>
        <w:ind w:left="4536" w:right="2" w:hanging="0"/>
        <w:jc w:val="right"/>
        <w:rPr/>
      </w:pPr>
      <w:r>
        <w:rPr>
          <w:color w:val="000000"/>
          <w:sz w:val="24"/>
          <w:szCs w:val="24"/>
          <w:lang w:eastAsia="en-US"/>
        </w:rPr>
        <w:t>к техническим требованиям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r>
        <w:rPr>
          <w:rFonts w:cs="Times New Roman"/>
        </w:rPr>
        <w:t xml:space="preserve">Требования к оформлению и составлению документации по 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bookmarkStart w:id="90" w:name="Закладка_1_Копия_1"/>
      <w:r>
        <w:rPr>
          <w:rFonts w:cs="Times New Roman"/>
        </w:rPr>
        <w:t>ценообразованию</w:t>
      </w:r>
      <w:bookmarkEnd w:id="90"/>
    </w:p>
    <w:p>
      <w:pPr>
        <w:pStyle w:val="PlainTex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</w:t>
      </w:r>
    </w:p>
    <w:p>
      <w:pPr>
        <w:pStyle w:val="PlainTex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Стоимость услуг определяется в соответствии с действующими Тарифами на оказание услуг в области обеспечения единства измерений , </w:t>
      </w:r>
      <w:r>
        <w:rPr>
          <w:rFonts w:ascii="Times New Roman" w:hAnsi="Times New Roman"/>
          <w:sz w:val="24"/>
          <w:szCs w:val="24"/>
        </w:rPr>
        <w:t xml:space="preserve">размещенными в общем доступе на официальном сайте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или договорными ценами согласно протоколу согласования договорной цены.</w:t>
      </w:r>
    </w:p>
    <w:sectPr>
      <w:headerReference w:type="default" r:id="rId10"/>
      <w:headerReference w:type="first" r:id="rId11"/>
      <w:footerReference w:type="default" r:id="rId12"/>
      <w:type w:val="nextPage"/>
      <w:pgSz w:w="11906" w:h="16838"/>
      <w:pgMar w:left="1418" w:right="851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Segoe UI 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3C011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3C011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WW8Num9z0" w:customStyle="1">
    <w:name w:val="WW8Num9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1" w:customStyle="1">
    <w:name w:val="WW8Num9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2" w:customStyle="1">
    <w:name w:val="WW8Num9z2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Calibri" w:cs="Times New Roman"/>
    </w:rPr>
  </w:style>
  <w:style w:type="character" w:styleId="WW8Num11z0" w:customStyle="1">
    <w:name w:val="WW8Num11z0"/>
    <w:qFormat/>
    <w:rPr>
      <w:rFonts w:ascii="Arial" w:hAnsi="Arial" w:cs="Symbol"/>
    </w:rPr>
  </w:style>
  <w:style w:type="character" w:styleId="WW8Num11z1" w:customStyle="1">
    <w:name w:val="WW8Num11z1"/>
    <w:qFormat/>
    <w:rPr>
      <w:rFonts w:ascii="Segoe UI Symbol" w:hAnsi="Segoe UI Symbol" w:cs="Segoe UI Symbol"/>
    </w:rPr>
  </w:style>
  <w:style w:type="character" w:styleId="WW8Num11z3" w:customStyle="1">
    <w:name w:val="WW8Num11z3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Symbol"/>
    </w:rPr>
  </w:style>
  <w:style w:type="character" w:styleId="WW8Num12z1" w:customStyle="1">
    <w:name w:val="WW8Num12z1"/>
    <w:qFormat/>
    <w:rPr>
      <w:rFonts w:ascii="Segoe UI Symbol" w:hAnsi="Segoe UI Symbol" w:cs="Segoe UI Symbol"/>
    </w:rPr>
  </w:style>
  <w:style w:type="character" w:styleId="WW8Num12z3" w:customStyle="1">
    <w:name w:val="WW8Num12z3"/>
    <w:qFormat/>
    <w:rPr>
      <w:rFonts w:ascii="Arial" w:hAnsi="Arial" w:cs="Arial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WW8Num13z0" w:customStyle="1">
    <w:name w:val="WW8Num13z0"/>
    <w:qFormat/>
    <w:rPr>
      <w:rFonts w:cs="Symbol"/>
    </w:rPr>
  </w:style>
  <w:style w:type="character" w:styleId="Linenumber">
    <w:name w:val="line number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8449aa"/>
    <w:rPr>
      <w:sz w:val="28"/>
      <w:szCs w:val="28"/>
    </w:rPr>
  </w:style>
  <w:style w:type="character" w:styleId="ConsPlusNormal" w:customStyle="1">
    <w:name w:val="ConsPlusNormal Знак"/>
    <w:link w:val="ConsPlusNormal1"/>
    <w:qFormat/>
    <w:rsid w:val="008449aa"/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ConsPlusNonformat" w:customStyle="1">
    <w:name w:val="ConsPlusNonformat"/>
    <w:basedOn w:val="Normal"/>
    <w:qFormat/>
    <w:rsid w:val="008449aa"/>
    <w:pPr/>
    <w:rPr>
      <w:rFonts w:ascii="Courier New" w:hAnsi="Courier New" w:eastAsia="Calibri" w:cs="Courier New" w:eastAsiaTheme="minorHAnsi"/>
      <w:sz w:val="20"/>
      <w:szCs w:val="20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mailto:SugakDS@rushydro.ru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EFB0-9FF0-4D02-A507-02E9A697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Application>AlterOffice/3.4.0.9$Linux_X86_64 LibreOffice_project/b8daf9e823b1a5463a2f48435ddc2e8696e7d4fc</Application>
  <AppVersion>15.0000</AppVersion>
  <Pages>14</Pages>
  <Words>1591</Words>
  <Characters>11287</Characters>
  <CharactersWithSpaces>12578</CharactersWithSpaces>
  <Paragraphs>300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sugakds@corp.gidroogk.com</cp:lastModifiedBy>
  <cp:lastPrinted>2025-01-29T14:53:46Z</cp:lastPrinted>
  <dcterms:modified xsi:type="dcterms:W3CDTF">2026-05-05T16:17:40Z</dcterms:modified>
  <cp:revision>89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