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ТЕХНИЧЕСКИЕ ТРЕБОВАНИЯ </w:t>
      </w:r>
    </w:p>
    <w:p>
      <w:pPr>
        <w:pStyle w:val="Normal"/>
        <w:spacing w:lineRule="atLeast" w:line="100"/>
        <w:ind w:firstLine="58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«ОКПД2 </w:t>
      </w:r>
      <w:r>
        <w:rPr>
          <w:rFonts w:cs="Arial"/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49.39.12</w:t>
      </w:r>
      <w:r>
        <w:rPr>
          <w:rFonts w:cs="Arial"/>
          <w:b/>
          <w:bCs/>
          <w:sz w:val="24"/>
          <w:szCs w:val="24"/>
        </w:rPr>
        <w:t>]</w:t>
      </w:r>
      <w:r>
        <w:rPr>
          <w:b/>
          <w:bCs/>
          <w:sz w:val="24"/>
          <w:szCs w:val="24"/>
        </w:rPr>
        <w:t xml:space="preserve"> Оказание услуг по перевозке сотрудников Жигулевского филиала АО «Гидроремонт-ВКК» в г.Жигулевск»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  <w:lang w:val="en-US"/>
        </w:rPr>
        <w:t xml:space="preserve">Лот № 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0" w:name="_Toc54643694"/>
      <w:r>
        <w:rPr>
          <w:b/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567" w:hanging="432"/>
        <w:rPr>
          <w:sz w:val="24"/>
          <w:szCs w:val="24"/>
        </w:rPr>
      </w:pPr>
      <w:bookmarkStart w:id="1" w:name="_Toc46743506"/>
      <w:bookmarkStart w:id="2" w:name="_Toc54643696"/>
      <w:r>
        <w:rPr>
          <w:b/>
          <w:sz w:val="24"/>
          <w:szCs w:val="24"/>
        </w:rPr>
        <w:t>Наименование закупаемой продукции</w:t>
      </w:r>
      <w:bookmarkEnd w:id="1"/>
      <w:bookmarkEnd w:id="2"/>
      <w:r>
        <w:rPr>
          <w:b/>
          <w:sz w:val="24"/>
          <w:szCs w:val="24"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bookmarkStart w:id="3" w:name="_Hlk125629737"/>
      <w:r>
        <w:rPr>
          <w:rFonts w:eastAsia="Calibri"/>
          <w:bCs/>
          <w:iCs/>
          <w:sz w:val="24"/>
          <w:szCs w:val="24"/>
          <w:lang w:val="en-US" w:eastAsia="x-none"/>
        </w:rPr>
        <w:t>«</w:t>
      </w:r>
      <w:bookmarkEnd w:id="3"/>
      <w:r>
        <w:rPr>
          <w:rFonts w:eastAsia="Calibri"/>
          <w:bCs/>
          <w:iCs/>
          <w:sz w:val="24"/>
          <w:szCs w:val="24"/>
          <w:lang w:val="en-US" w:eastAsia="x-none"/>
        </w:rPr>
        <w:t>ОКПД2 [</w:t>
      </w:r>
      <w:r>
        <w:rPr>
          <w:rFonts w:eastAsia="Calibri"/>
          <w:b w:val="false"/>
          <w:bCs w:val="false"/>
          <w:iCs/>
          <w:sz w:val="24"/>
          <w:szCs w:val="24"/>
          <w:lang w:val="en-US" w:eastAsia="x-none"/>
        </w:rPr>
        <w:t>49.39.12</w:t>
      </w:r>
      <w:r>
        <w:rPr>
          <w:rFonts w:eastAsia="Calibri"/>
          <w:bCs/>
          <w:iCs/>
          <w:sz w:val="24"/>
          <w:szCs w:val="24"/>
          <w:lang w:val="en-US" w:eastAsia="x-none"/>
        </w:rPr>
        <w:t xml:space="preserve">] Оказание услуг по перевозке сотрудников Жигулевского филиала </w:t>
      </w:r>
      <w:r>
        <w:rPr>
          <w:rFonts w:eastAsia="Calibri"/>
          <w:b w:val="false"/>
          <w:bCs w:val="false"/>
          <w:iCs/>
          <w:color w:val="000000" w:themeColor="text1"/>
          <w:sz w:val="24"/>
          <w:szCs w:val="24"/>
          <w:lang w:val="en-US" w:eastAsia="x-none"/>
        </w:rPr>
        <w:t>АО «Гидроремонт-ВКК» в г.Жигулевск</w:t>
      </w:r>
      <w:r>
        <w:rPr>
          <w:rFonts w:eastAsia="Calibri"/>
          <w:bCs/>
          <w:iCs/>
          <w:sz w:val="24"/>
          <w:szCs w:val="24"/>
          <w:lang w:val="en-US" w:eastAsia="x-none"/>
        </w:rPr>
        <w:t xml:space="preserve">(далее – услуги)» </w:t>
      </w:r>
      <w:bookmarkStart w:id="4" w:name="_Toc46743507"/>
    </w:p>
    <w:p>
      <w:pPr>
        <w:pStyle w:val="Heading4"/>
        <w:numPr>
          <w:ilvl w:val="1"/>
          <w:numId w:val="3"/>
        </w:numPr>
        <w:ind w:left="567" w:hanging="432"/>
        <w:rPr>
          <w:sz w:val="24"/>
          <w:szCs w:val="24"/>
        </w:rPr>
      </w:pPr>
      <w:r>
        <w:rPr>
          <w:b/>
          <w:sz w:val="24"/>
          <w:szCs w:val="24"/>
        </w:rPr>
        <w:t xml:space="preserve">Цель </w:t>
      </w:r>
      <w:bookmarkEnd w:id="4"/>
      <w:r>
        <w:rPr>
          <w:b/>
          <w:sz w:val="24"/>
          <w:szCs w:val="24"/>
        </w:rPr>
        <w:t>оказания услуг.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b w:val="false"/>
          <w:bCs w:val="false"/>
        </w:rPr>
      </w:pPr>
      <w:r>
        <w:rPr>
          <w:b w:val="false"/>
          <w:bCs w:val="false"/>
          <w:iCs/>
          <w:color w:val="000000" w:themeColor="text1"/>
          <w:sz w:val="24"/>
          <w:szCs w:val="24"/>
        </w:rPr>
        <w:t>Обеспечение Жигулевского филиала АО «Гидроремонт-ВКК» автотранспортом с экипажем для перевозки сотрудников на работу и с работы.</w:t>
      </w:r>
    </w:p>
    <w:p>
      <w:pPr>
        <w:pStyle w:val="Heading4"/>
        <w:numPr>
          <w:ilvl w:val="1"/>
          <w:numId w:val="3"/>
        </w:numPr>
        <w:ind w:left="567" w:hanging="432"/>
        <w:rPr>
          <w:sz w:val="24"/>
          <w:szCs w:val="24"/>
        </w:rPr>
      </w:pPr>
      <w:bookmarkStart w:id="5" w:name="_Toc54643697"/>
      <w:r>
        <w:rPr>
          <w:b/>
          <w:sz w:val="24"/>
          <w:szCs w:val="24"/>
        </w:rPr>
        <w:t xml:space="preserve"> </w:t>
      </w:r>
      <w:bookmarkEnd w:id="5"/>
      <w:r>
        <w:rPr>
          <w:b/>
          <w:i w:val="false"/>
          <w:sz w:val="24"/>
          <w:szCs w:val="24"/>
        </w:rPr>
        <w:t>Существующее положение</w:t>
      </w:r>
      <w:r>
        <w:rPr>
          <w:b/>
          <w:i w:val="false"/>
          <w:sz w:val="24"/>
          <w:szCs w:val="24"/>
          <w:lang w:val="ru-RU"/>
        </w:rPr>
        <w:t>.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  <w:i w:val="false"/>
          <w:sz w:val="24"/>
          <w:szCs w:val="24"/>
          <w:lang w:val="ru-RU"/>
        </w:rPr>
        <w:t>Коллективный договор Жигулевского филиала АО «Гидроремонт-ВКК» в г. Жигулевск на 2027-2030гг.; исполнение ГКПЗ на 2027г.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</w:numPr>
        <w:ind w:left="567" w:hanging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2. Требования к продукции.</w:t>
      </w:r>
    </w:p>
    <w:p>
      <w:pPr>
        <w:pStyle w:val="Normal"/>
        <w:ind w:left="567" w:hanging="43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b/>
          <w:bCs/>
          <w:sz w:val="24"/>
          <w:szCs w:val="24"/>
        </w:rPr>
        <w:t>2.1.  Требования к объемам и срокам оказания</w:t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b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Heading1"/>
        <w:numPr>
          <w:ilvl w:val="0"/>
          <w:numId w:val="0"/>
        </w:numPr>
        <w:ind w:left="284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заказчика.</w:t>
      </w:r>
    </w:p>
    <w:tbl>
      <w:tblPr>
        <w:tblStyle w:val="af"/>
        <w:tblW w:w="101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130"/>
        <w:gridCol w:w="2676"/>
        <w:gridCol w:w="2490"/>
        <w:gridCol w:w="1147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п/п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Наименование объекта (услуг)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26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Расположение объекта </w:t>
              <w:br/>
            </w:r>
            <w:r>
              <w:rPr>
                <w:rFonts w:eastAsia="Times New Roman" w:cs="Times New Roman"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(место оказания услуг)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14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Примечание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1.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ОКПД2 [</w:t>
            </w:r>
            <w:r>
              <w:rPr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en-US" w:eastAsia="x-none" w:bidi="ar-SA"/>
              </w:rPr>
              <w:t>49.39.12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] Оказание услуг по перевозке сотрудников Жигулевского филиала</w:t>
            </w:r>
          </w:p>
        </w:tc>
        <w:tc>
          <w:tcPr>
            <w:tcW w:w="26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Маршрут перевозки: </w:t>
              <w:br/>
              <w:t>в территориальных пределах г. Жигулевска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Коллективный договор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2027-2030гг</w:t>
            </w:r>
          </w:p>
        </w:tc>
        <w:tc>
          <w:tcPr>
            <w:tcW w:w="114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426" w:hanging="0"/>
        <w:rPr>
          <w:b/>
          <w:bCs/>
          <w:sz w:val="24"/>
          <w:szCs w:val="24"/>
        </w:rPr>
      </w:pPr>
      <w:bookmarkStart w:id="6" w:name="_Toc54643705"/>
      <w:bookmarkStart w:id="7" w:name="_Toc51339695"/>
      <w:r>
        <w:rPr>
          <w:b/>
          <w:bCs/>
          <w:sz w:val="24"/>
          <w:szCs w:val="24"/>
        </w:rPr>
        <w:t xml:space="preserve">Таблица 2. </w:t>
      </w:r>
      <w:bookmarkEnd w:id="6"/>
      <w:bookmarkEnd w:id="7"/>
      <w:r>
        <w:rPr>
          <w:b/>
          <w:bCs/>
          <w:sz w:val="24"/>
          <w:szCs w:val="24"/>
        </w:rPr>
        <w:t xml:space="preserve"> </w:t>
      </w:r>
      <w:r>
        <w:rPr>
          <w:b/>
          <w:bCs/>
          <w:i w:val="false"/>
          <w:sz w:val="24"/>
          <w:szCs w:val="24"/>
        </w:rPr>
        <w:t>Сведения об объеме услуг и технических характеристиках.</w:t>
      </w:r>
    </w:p>
    <w:tbl>
      <w:tblPr>
        <w:tblW w:w="10200" w:type="dxa"/>
        <w:jc w:val="left"/>
        <w:tblInd w:w="-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5"/>
        <w:gridCol w:w="2564"/>
        <w:gridCol w:w="5760"/>
        <w:gridCol w:w="1140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техники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Техническим характеристики и объем услуг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Паз-32054 или эквивалент</w:t>
            </w:r>
          </w:p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Двухдверный автобус, пассажировместимость 42 человека по городскому маршруту г. Жигулевска: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Микрорайон В-3 - </w:t>
            </w:r>
            <w:r>
              <w:rPr>
                <w:b/>
                <w:bCs/>
                <w:sz w:val="24"/>
                <w:szCs w:val="24"/>
              </w:rPr>
              <w:t>ПАО «РусГидро»-«Жигулевская ГЭС»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- Микрорайон В-3.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Паз-32054 или эквивалент</w:t>
            </w:r>
          </w:p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Двухдверный автобус, пассажировместимость 42 человека по городскому маршруту г. Жигулевска: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Микрорайон В-3 - </w:t>
            </w:r>
            <w:r>
              <w:rPr>
                <w:b/>
                <w:bCs/>
                <w:sz w:val="24"/>
                <w:szCs w:val="24"/>
              </w:rPr>
              <w:t>ПАО «РусГидро»-«Жигулевская ГЭС»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- Микрорайон В-3.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left="0" w:hanging="0"/>
        <w:rPr>
          <w:b/>
          <w:caps/>
          <w:lang w:val="ru-RU"/>
        </w:rPr>
      </w:pPr>
      <w:r>
        <w:rPr>
          <w:b/>
          <w:caps/>
          <w:lang w:val="ru-RU"/>
        </w:rPr>
      </w:r>
    </w:p>
    <w:p>
      <w:pPr>
        <w:pStyle w:val="Heading1"/>
        <w:numPr>
          <w:ilvl w:val="0"/>
          <w:numId w:val="0"/>
        </w:numPr>
        <w:ind w:left="426" w:hanging="0"/>
        <w:rPr>
          <w:b/>
          <w:bCs/>
        </w:rPr>
      </w:pPr>
      <w:bookmarkStart w:id="8" w:name="_Toc54643705_Копия_1"/>
      <w:bookmarkStart w:id="9" w:name="_Toc51339695_Копия_1"/>
      <w:r>
        <w:rPr>
          <w:b/>
          <w:bCs/>
          <w:sz w:val="24"/>
          <w:szCs w:val="24"/>
        </w:rPr>
        <w:t xml:space="preserve">Таблица 3. </w:t>
      </w:r>
      <w:bookmarkEnd w:id="8"/>
      <w:bookmarkEnd w:id="9"/>
      <w:r>
        <w:rPr>
          <w:b/>
          <w:bCs/>
          <w:sz w:val="24"/>
          <w:szCs w:val="24"/>
        </w:rPr>
        <w:t>График и маршрут перевозки</w:t>
      </w:r>
    </w:p>
    <w:tbl>
      <w:tblPr>
        <w:tblW w:w="10200" w:type="dxa"/>
        <w:jc w:val="left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7080"/>
        <w:gridCol w:w="2385"/>
      </w:tblGrid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Маршрут: Микрорайон В-3 - </w:t>
            </w:r>
            <w:r>
              <w:rPr>
                <w:b/>
                <w:bCs/>
                <w:sz w:val="24"/>
                <w:szCs w:val="24"/>
              </w:rPr>
              <w:t>ПАО «РусГидро»-«Жигулевская ГЭС» ежедневно (рабочие дни)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Пункт начала движения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Время движения по маршруту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В-3 (начало маршрута)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07-10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Офицерский дом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07-12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Евросеть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07-14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ГорГаз (ул. Никитинская)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07-18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Школа № 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07-20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Детская поликлиника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07-22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Берёзка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07-25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Могутовая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07-28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Рынок (ул. Магистральная)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07-31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Г-1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07-33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ПАО «РусГидро» - «Жигулёвская ГЭС» (конечная)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07-35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Маршрут: Микрорайон Моркваши - </w:t>
            </w:r>
            <w:r>
              <w:rPr>
                <w:b/>
                <w:bCs/>
                <w:sz w:val="24"/>
                <w:szCs w:val="24"/>
              </w:rPr>
              <w:t>ПАО «РусГидро»-«Жигулевская ГЭС»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- </w:t>
            </w:r>
            <w:r>
              <w:rPr>
                <w:b/>
                <w:bCs/>
                <w:sz w:val="24"/>
                <w:szCs w:val="24"/>
              </w:rPr>
              <w:t>ежедневно (рабочие дни)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Пункт начала движения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Время движения по маршруту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Моркваши (начало маршрута)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07-15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Услада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07-18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Ремзавод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07-21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В-1 (ул. Морквашинская)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07-23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Телеантенны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07-28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Ж/д вокзал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07-30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Школа № 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07-34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Детская поликлиника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07-36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Берёзка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07-39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Могутовая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07-42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Приволжская (Баня)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07-44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Г-1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07-47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ПАО «РусГидро» - «Жигулёвская ГЭС» (конечная)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07-49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Маршрут: </w:t>
            </w:r>
            <w:r>
              <w:rPr>
                <w:b/>
                <w:bCs/>
                <w:sz w:val="24"/>
                <w:szCs w:val="24"/>
              </w:rPr>
              <w:t xml:space="preserve">ПАО «РусГидро»-«Жигулевская ГЭС»  -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Микрорайон В-3 - </w:t>
            </w:r>
            <w:r>
              <w:rPr>
                <w:b/>
                <w:bCs/>
                <w:sz w:val="24"/>
                <w:szCs w:val="24"/>
              </w:rPr>
              <w:t>ежедневно (рабочие дни)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2"/>
              </w:rPr>
              <w:t xml:space="preserve">№ </w:t>
            </w:r>
            <w:r>
              <w:rPr>
                <w:rFonts w:eastAsia="Calibri"/>
                <w:b/>
                <w:sz w:val="24"/>
                <w:szCs w:val="22"/>
              </w:rPr>
              <w:t>п/п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2"/>
              </w:rPr>
              <w:t>Пункт начала движения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2"/>
              </w:rPr>
              <w:t>Время движения по маршруту *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Филиал ПАО «РусГидро» - «Жигулёвская ГЭС» (начало маршрута)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17:10 (16:10)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Школа № 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07:12 (16:12)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3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Г-1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17-14 (16:14)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4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Рынок (ул. Магистральная)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17:16 (16:16)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Могутовая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17:18 (16:18)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Дворец культуры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17:20 (16:20)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7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Площадь Мира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17:22 (16:22)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Детская поликлиника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17:25 (16:25)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9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Школа № 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17:27 (16:27)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10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ГорГаз (ул. Никитинская)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17:29 (16:29)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магазин Добрыня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17:32 (16:32)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В-1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17:35 (16:35)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13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Луговая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17:37 (16:37)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14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Офицерский дом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17:39 (16:39)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15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В-3 (конечная)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17:41 (16:41)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Маршрут: </w:t>
            </w:r>
            <w:r>
              <w:rPr>
                <w:b/>
                <w:bCs/>
                <w:sz w:val="24"/>
                <w:szCs w:val="24"/>
              </w:rPr>
              <w:t>ПАО «РусГидро»-«Жигулевская ГЭС»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- Микрорайон Моркваши</w:t>
            </w:r>
            <w:r>
              <w:rPr>
                <w:b/>
                <w:bCs/>
                <w:sz w:val="24"/>
                <w:szCs w:val="24"/>
              </w:rPr>
              <w:t xml:space="preserve"> – ежедневно (рабочие дни)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2"/>
              </w:rPr>
            </w:pPr>
            <w:r>
              <w:rPr>
                <w:rFonts w:eastAsia="Calibri"/>
                <w:b/>
                <w:sz w:val="24"/>
                <w:szCs w:val="22"/>
              </w:rPr>
              <w:t xml:space="preserve">№ </w:t>
            </w:r>
            <w:r>
              <w:rPr>
                <w:rFonts w:eastAsia="Calibri"/>
                <w:b/>
                <w:sz w:val="24"/>
                <w:szCs w:val="22"/>
              </w:rPr>
              <w:t>п./п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2"/>
              </w:rPr>
            </w:pPr>
            <w:r>
              <w:rPr>
                <w:rFonts w:eastAsia="Calibri"/>
                <w:b/>
                <w:sz w:val="24"/>
                <w:szCs w:val="22"/>
              </w:rPr>
              <w:t>Пункт начала движения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2"/>
              </w:rPr>
            </w:pPr>
            <w:r>
              <w:rPr>
                <w:rFonts w:eastAsia="Calibri"/>
                <w:b/>
                <w:sz w:val="24"/>
                <w:szCs w:val="22"/>
              </w:rPr>
              <w:t>Время движения по маршруту *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Филиал ПАО «РусГидро» - «Жигулёвская ГЭС»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(начало маршрута)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17:08 (16:08)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Школа № 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17-10 (16:10)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3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Г-1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17-12 (16:12)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Волгарь (ул. Приволжская)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17:15 (16:15)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Могутовая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17:17 (16:17)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Дворец культуры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17:19 (16:19)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7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Жилгородок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17:21 (16:21)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ул. Интернационалистов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17:24 (16:24)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9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Ж/д вокзал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17:26 (16:26)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10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Телеантенны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17:28 (16:28)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В-1 (ул. Морквашинская)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17:31 (16:31)</w:t>
            </w:r>
          </w:p>
        </w:tc>
      </w:tr>
    </w:tbl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b/>
          <w:caps/>
          <w:sz w:val="24"/>
          <w:szCs w:val="24"/>
          <w:lang w:val="ru-RU"/>
        </w:rPr>
        <w:t xml:space="preserve">2.1.2. </w:t>
      </w:r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r>
        <w:rPr>
          <w:b/>
          <w:sz w:val="24"/>
          <w:szCs w:val="24"/>
          <w:lang w:val="ru-RU"/>
        </w:rPr>
        <w:t>оказания услуг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 xml:space="preserve">3. </w:t>
      </w:r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r>
        <w:rPr>
          <w:b/>
          <w:bCs/>
          <w:sz w:val="24"/>
          <w:szCs w:val="24"/>
          <w:lang w:val="ru-RU"/>
        </w:rPr>
        <w:t>оказания услуг</w:t>
      </w:r>
    </w:p>
    <w:tbl>
      <w:tblPr>
        <w:tblW w:w="10200" w:type="dxa"/>
        <w:jc w:val="left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4950"/>
        <w:gridCol w:w="2414"/>
        <w:gridCol w:w="2100"/>
      </w:tblGrid>
      <w:tr>
        <w:trPr>
          <w:trHeight w:val="105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79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x-none" w:bidi="ar-SA"/>
              </w:rPr>
              <w:t>ОКПД2 [</w:t>
            </w:r>
            <w:r>
              <w:rPr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en-US" w:eastAsia="x-none" w:bidi="ar-SA"/>
              </w:rPr>
              <w:t>49.39.12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x-none" w:bidi="ar-SA"/>
              </w:rPr>
              <w:t>] Оказание услуг по перевозке сотрудников Жигулевского филиала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01 марта 202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(двенадцать) месяцев с даты начала оказания услуг.</w:t>
            </w:r>
          </w:p>
        </w:tc>
      </w:tr>
    </w:tbl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2.2. Требования к качеству оказания услуг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suppressAutoHyphens w:val="false"/>
        <w:rPr>
          <w:sz w:val="24"/>
          <w:szCs w:val="24"/>
        </w:rPr>
      </w:pPr>
      <w:r>
        <w:rPr>
          <w:b/>
          <w:sz w:val="24"/>
          <w:szCs w:val="24"/>
        </w:rPr>
        <w:t xml:space="preserve">Таблица 4. Требования к качеству услуг </w:t>
      </w:r>
      <w:r>
        <w:rPr>
          <w:sz w:val="24"/>
          <w:szCs w:val="24"/>
        </w:rPr>
        <w:t xml:space="preserve"> </w:t>
      </w:r>
    </w:p>
    <w:p>
      <w:pPr>
        <w:pStyle w:val="Annotationtext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</w:r>
    </w:p>
    <w:p>
      <w:pPr>
        <w:pStyle w:val="Normal"/>
        <w:tabs>
          <w:tab w:val="clear" w:pos="708"/>
          <w:tab w:val="left" w:pos="231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Требования к услугам: </w:t>
      </w:r>
      <w:r>
        <w:rPr>
          <w:rFonts w:eastAsia="Times New Roman" w:cs="Times New Roman"/>
          <w:b w:val="false"/>
          <w:bCs/>
          <w:kern w:val="0"/>
          <w:sz w:val="24"/>
          <w:szCs w:val="24"/>
          <w:lang w:val="en-US" w:eastAsia="x-none" w:bidi="ar-SA"/>
        </w:rPr>
        <w:t>ОКПД2 [</w:t>
      </w:r>
      <w:r>
        <w:rPr>
          <w:rFonts w:eastAsia="Calibri" w:cs="Times New Roman"/>
          <w:b w:val="false"/>
          <w:bCs w:val="false"/>
          <w:iCs/>
          <w:kern w:val="0"/>
          <w:sz w:val="24"/>
          <w:szCs w:val="24"/>
          <w:lang w:val="en-US" w:eastAsia="x-none" w:bidi="ar-SA"/>
        </w:rPr>
        <w:t>49.39.12</w:t>
      </w:r>
      <w:r>
        <w:rPr>
          <w:rFonts w:eastAsia="Times New Roman" w:cs="Times New Roman"/>
          <w:b w:val="false"/>
          <w:bCs/>
          <w:kern w:val="0"/>
          <w:sz w:val="24"/>
          <w:szCs w:val="24"/>
          <w:lang w:val="en-US" w:eastAsia="x-none" w:bidi="ar-SA"/>
        </w:rPr>
        <w:t>] Оказание услуг по перевозке сотрудников Жигулевского филиала</w:t>
      </w:r>
    </w:p>
    <w:tbl>
      <w:tblPr>
        <w:tblpPr w:bottomFromText="0" w:horzAnchor="text" w:leftFromText="180" w:rightFromText="180" w:tblpX="0" w:tblpXSpec="center" w:tblpY="1" w:topFromText="0" w:vertAnchor="text"/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"/>
        <w:gridCol w:w="3926"/>
        <w:gridCol w:w="5324"/>
      </w:tblGrid>
      <w:tr>
        <w:trPr>
          <w:trHeight w:val="315" w:hRule="atLeast"/>
        </w:trPr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315" w:hRule="atLeast"/>
        </w:trPr>
        <w:tc>
          <w:tcPr>
            <w:tcW w:w="94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9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3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оказанию услуг</w:t>
            </w:r>
          </w:p>
        </w:tc>
      </w:tr>
      <w:tr>
        <w:trPr>
          <w:trHeight w:val="390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2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Общие требования к оказанию услуг</w:t>
            </w:r>
          </w:p>
        </w:tc>
      </w:tr>
      <w:tr>
        <w:trPr>
          <w:trHeight w:val="60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9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к Исполнителю</w:t>
            </w:r>
          </w:p>
        </w:tc>
        <w:tc>
          <w:tcPr>
            <w:tcW w:w="5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pacing w:before="0" w:after="0"/>
              <w:ind w:left="0" w:hanging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Исполнитель должен иметь автотранспорт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закупки;</w:t>
            </w:r>
          </w:p>
        </w:tc>
      </w:tr>
      <w:tr>
        <w:trPr>
          <w:trHeight w:val="60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39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53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  <w:tab w:val="left" w:pos="567" w:leader="none"/>
              </w:tabs>
              <w:spacing w:before="0" w:after="0"/>
              <w:ind w:left="0" w:hanging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- Лица, управляющие автомобильным транспортом, должны иметь действующее водительское удостоверение с разрешенной категорией;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  <w:tab w:val="left" w:pos="567" w:leader="none"/>
              </w:tabs>
              <w:spacing w:before="0" w:after="0"/>
              <w:ind w:left="0" w:hanging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Водители, управляющие транспортными средствами при перевозке пассажиров, должны иметь при себе водительское удостоверение на право управления транспортным средством соответствующей категории, путевой лист с отметками о прохождении предрейсового медицинского осмотра, предрейсового осмотра автотранспортного средства, другие документы (график движения, схема маршрута с указанием опасных участков и т. п.), необходимые для осуществления перевозок;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  <w:tab w:val="left" w:pos="567" w:leader="none"/>
              </w:tabs>
              <w:spacing w:before="0" w:after="0"/>
              <w:ind w:left="0" w:hanging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- Квалификация, стаж работы, возраст и другие профессиональные характеристики водителей должны соответствовать установленным требованиям для данного вида перевозки пассажиров;</w:t>
            </w:r>
          </w:p>
        </w:tc>
      </w:tr>
      <w:tr>
        <w:trPr>
          <w:trHeight w:val="60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9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 по перевозке сотрудников Жигулевского филиала</w:t>
            </w:r>
          </w:p>
        </w:tc>
        <w:tc>
          <w:tcPr>
            <w:tcW w:w="53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/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ru-RU" w:bidi="ar-SA"/>
              </w:rPr>
              <w:t>- Исполнитель обязан обеспечить диспетчерский контроль за пассажиров, при возникновении нештатной ситуации, немедленно принять меры для устранения факторов способных повлиять на не своевременную доставку пассажиров в пункт назначения. Незамедлительно информировать Заказчика обо всех случаях задержки транспортных средств, которые повлекли или могут повлечь за собой нарушение графиков перевозки;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- Обеспечивать ежедневный контроль технического состояния транспортного средства перед выездом к Заказчику;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- Проходить водительским составом ежедневный предрейсовый медицинский осмотр перед выездом к Заказчику, согласно рекомендациям Минздрава РФ и Минтранса РФ от 29.01.2002г.;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При возникновении технической неисправности автобуса, которая не может быть ликвидирована на месте силами водителя, Исполнитель должен произвести замену на аналогичное транспортное средство в течение одного часа с момента обнаружения технической неисправности. В этом случае оплата Заказчиком холостого пробега автобуса, поданного на замену, от парка до места технического простоя автобуса, не производится, и оплате подлежат только фактически оказанные Услуги;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Количество перевозимых пассажиров не должно превышать норм вместимости, предусмотренных технической характеристикой автотранспортного средства или правилами осуществления конкретных видов перевозки;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В процессе эксплуатации автотранспортных средств необходимо обеспечивать работоспособность систем, поддерживающих необходимую температуру, состав воздуха и уровень шума в кабине водителя и пассажирском салоне;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В случаях, связанных с явлениями стихийного характера, изменениями дорожно-климатических условий, авариями на тепловых, газовых, электрических и других коммуникациях, при которых движение сопряжено с реальной угрозой жизни и здоровью пассажиров, исполнитель услуги обязан прекратить движение автотранспортного средства, либо, при наличии возможности, вывести автотранспортное средство в безопасную зону. Возобновление движения по маршруту может быть произведено только после восстановления безопасных для движения условий;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Осуществление пассажирских перевозок должно выполняться с обязательным соблюдением режимов труда и отдыха водителей, установленных в соответствии с Приказом Минтранса России от 20.08.2004 N 15 "Об утверждении Положения об особенностях режима рабочего времени и времени отдыха водителей автомобилей", а также иными действующими нормативными документами;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 w:val="false"/>
                <w:bCs/>
                <w:kern w:val="0"/>
                <w:sz w:val="24"/>
                <w:szCs w:val="24"/>
                <w:lang w:val="ru-RU" w:eastAsia="ru-RU" w:bidi="ar-SA"/>
              </w:rPr>
              <w:t>- Путь следования автотранспортного средства (маршрут) и параметры его движения (расписание, скорость, места остановок и т. п.) должны соответствовать условиям Договора, установленным в технических документах с обязательным соблюдением правил дорожного движения.</w:t>
            </w:r>
          </w:p>
        </w:tc>
      </w:tr>
      <w:tr>
        <w:trPr>
          <w:trHeight w:val="444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>
          <w:trHeight w:val="444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>
          <w:trHeight w:val="1245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9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53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 технические характеристики автомобильного транспорта,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</w:tr>
      <w:tr>
        <w:trPr>
          <w:trHeight w:val="544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услугам</w:t>
            </w:r>
          </w:p>
        </w:tc>
      </w:tr>
      <w:tr>
        <w:trPr>
          <w:trHeight w:val="1245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9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Соответствие транспортного средства законодательству РФ</w:t>
            </w:r>
          </w:p>
        </w:tc>
        <w:tc>
          <w:tcPr>
            <w:tcW w:w="53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  <w:lang w:val="ru-RU"/>
              </w:rPr>
              <w:t>- Транспортное средство должно быть зарегистрировано в органах Государственной инспекции безопасности дорожного движения;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cs="Times New Roman"/>
                <w:b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Соответствовать требованиям ГОСТ 33997-2016, ГОСТ Р 52033-2003 и ГОСТ Р 52160-2003 , правил и руководств по их технической эксплуатации;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  <w:lang w:val="ru-RU"/>
              </w:rPr>
              <w:t xml:space="preserve">- Транспортное средство должно иметь шины, соответствующие погодным условиям, </w:t>
            </w:r>
            <w:r>
              <w:rPr>
                <w:b w:val="false"/>
                <w:bCs/>
                <w:color w:val="000000"/>
                <w:sz w:val="24"/>
                <w:szCs w:val="24"/>
                <w:lang w:val="ru-RU"/>
              </w:rPr>
              <w:t>соответствовать требованиям безопасности, техническому состоянию и методам проверок, установленных ГОСТ  Р 51709-2001;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b w:val="false"/>
                <w:bCs/>
                <w:color w:val="000000"/>
                <w:sz w:val="24"/>
                <w:szCs w:val="24"/>
                <w:lang w:val="ru-RU"/>
              </w:rPr>
              <w:t>- И</w:t>
            </w:r>
            <w:r>
              <w:rPr>
                <w:rFonts w:cs="Times New Roman"/>
                <w:b w:val="false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меть документальное подтверждение своевременного прохождения государственного технического осмотра;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Оснащены спутниковой навигации ГЛОНАСС или ГЛОНАСС/GPS; техническими средствами контроля за соблюдением водителями режимов движения, труда и отдыха (тахографы) (в случае если это установлено законодательством Российской Федерации).</w:t>
            </w:r>
          </w:p>
        </w:tc>
      </w:tr>
      <w:tr>
        <w:trPr>
          <w:trHeight w:val="1245" w:hRule="atLeast"/>
        </w:trPr>
        <w:tc>
          <w:tcPr>
            <w:tcW w:w="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9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eastAsia="ru-RU" w:bidi="ar-SA"/>
              </w:rPr>
              <w:t>Стоимость оказания услуг перевозки за 1 месяц</w:t>
            </w:r>
          </w:p>
        </w:tc>
        <w:tc>
          <w:tcPr>
            <w:tcW w:w="53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услуг перевозки сотрудников Жигулевского филиала является фиксированной и постоянной на протяжении всего срока действия договора</w:t>
            </w:r>
          </w:p>
        </w:tc>
      </w:tr>
    </w:tbl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Механик </w:t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Жигулевского Филиала </w:t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АО «Гидроремонт-ВКК» в г.Жигулевск                                                                     Д.Г.Власов 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495" w:top="780" w:footer="518" w:bottom="77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6870436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317e8"/>
    <w:pPr>
      <w:keepNext w:val="true"/>
      <w:numPr>
        <w:ilvl w:val="2"/>
        <w:numId w:val="3"/>
      </w:numPr>
      <w:tabs>
        <w:tab w:val="clear" w:pos="708"/>
        <w:tab w:val="left" w:pos="851" w:leader="none"/>
        <w:tab w:val="left" w:pos="993" w:leader="none"/>
      </w:tabs>
      <w:spacing w:before="120" w:after="60"/>
      <w:ind w:left="567" w:hanging="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851" w:leader="none"/>
        <w:tab w:val="left" w:pos="993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317e8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13" w:customStyle="1">
    <w:name w:val="Основной шрифт абзаца1"/>
    <w:qFormat/>
    <w:rsid w:val="003b25ce"/>
    <w:rPr/>
  </w:style>
  <w:style w:type="character" w:styleId="Apple-converted-space" w:customStyle="1">
    <w:name w:val="apple-converted-space"/>
    <w:basedOn w:val="DefaultParagraphFont"/>
    <w:qFormat/>
    <w:rsid w:val="00dc6170"/>
    <w:rPr/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851" w:leader="none"/>
        <w:tab w:val="left" w:pos="993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955B-FD46-488E-9454-687618D8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AlterOffice/3.4.0.9$Linux_X86_64 LibreOffice_project/b8daf9e823b1a5463a2f48435ddc2e8696e7d4fc</Application>
  <AppVersion>15.0000</AppVersion>
  <Pages>7</Pages>
  <Words>1286</Words>
  <Characters>8690</Characters>
  <CharactersWithSpaces>9786</CharactersWithSpaces>
  <Paragraphs>276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2024-11-05T10:30:00Z</dcterms:created>
  <dc:creator>Быстров Олег Геннадьевич</dc:creator>
  <dc:description/>
  <dc:language>ru-RU</dc:language>
  <cp:lastModifiedBy>vlasovdg@corp.gidroogk.com</cp:lastModifiedBy>
  <cp:lastPrinted>2024-10-29T06:55:00Z</cp:lastPrinted>
  <dcterms:modified xsi:type="dcterms:W3CDTF">2026-05-18T09:27:59Z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