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2"/>
        <w:spacing w:lineRule="auto" w:line="264"/>
        <w:ind w:left="9020" w:hanging="3350"/>
        <w:rPr>
          <w:rFonts w:ascii="Times New Roman" w:hAnsi="Times New Roman"/>
          <w:color w:val="332E2D"/>
          <w:spacing w:val="2"/>
        </w:rPr>
      </w:pPr>
      <w:r>
        <w:rPr>
          <w:rFonts w:ascii="Times New Roman" w:hAnsi="Times New Roman"/>
          <w:color w:val="332E2D"/>
          <w:spacing w:val="2"/>
        </w:rPr>
      </w:r>
    </w:p>
    <w:p>
      <w:pPr>
        <w:pStyle w:val="12"/>
        <w:spacing w:lineRule="auto" w:line="264"/>
        <w:ind w:left="9020" w:hanging="3350"/>
        <w:rPr>
          <w:rFonts w:ascii="Times New Roman" w:hAnsi="Times New Roman"/>
          <w:color w:val="332E2D"/>
          <w:spacing w:val="2"/>
        </w:rPr>
      </w:pPr>
      <w:r>
        <w:rPr>
          <w:rFonts w:ascii="Times New Roman" w:hAnsi="Times New Roman"/>
          <w:color w:val="332E2D"/>
          <w:spacing w:val="2"/>
        </w:rPr>
      </w:r>
    </w:p>
    <w:p>
      <w:pPr>
        <w:pStyle w:val="12"/>
        <w:spacing w:lineRule="auto" w:line="264"/>
        <w:ind w:left="9020" w:hanging="3350"/>
        <w:rPr>
          <w:rFonts w:ascii="Times New Roman" w:hAnsi="Times New Roman"/>
          <w:color w:val="332E2D"/>
          <w:spacing w:val="2"/>
        </w:rPr>
      </w:pPr>
      <w:r>
        <w:rPr>
          <w:rFonts w:ascii="Times New Roman" w:hAnsi="Times New Roman"/>
          <w:color w:val="332E2D"/>
          <w:spacing w:val="2"/>
        </w:rPr>
      </w:r>
    </w:p>
    <w:p>
      <w:pPr>
        <w:pStyle w:val="12"/>
        <w:spacing w:lineRule="auto" w:line="264"/>
        <w:ind w:left="9020" w:hanging="3350"/>
        <w:rPr>
          <w:rFonts w:ascii="Times New Roman" w:hAnsi="Times New Roman"/>
          <w:color w:val="332E2D"/>
          <w:spacing w:val="2"/>
        </w:rPr>
      </w:pPr>
      <w:r>
        <w:rPr>
          <w:rFonts w:ascii="Times New Roman" w:hAnsi="Times New Roman"/>
          <w:color w:val="332E2D"/>
          <w:spacing w:val="2"/>
        </w:rPr>
      </w:r>
    </w:p>
    <w:p>
      <w:pPr>
        <w:pStyle w:val="12"/>
        <w:spacing w:lineRule="auto" w:line="264"/>
        <w:ind w:left="9020" w:hanging="3350"/>
        <w:rPr>
          <w:rFonts w:ascii="Times New Roman" w:hAnsi="Times New Roman"/>
          <w:color w:val="332E2D"/>
          <w:spacing w:val="2"/>
        </w:rPr>
      </w:pPr>
      <w:r>
        <w:rPr>
          <w:rFonts w:ascii="Times New Roman" w:hAnsi="Times New Roman"/>
          <w:color w:val="332E2D"/>
          <w:spacing w:val="2"/>
        </w:rPr>
      </w:r>
    </w:p>
    <w:p>
      <w:pPr>
        <w:pStyle w:val="12"/>
        <w:spacing w:lineRule="auto" w:line="264"/>
        <w:ind w:left="9020" w:hanging="3350"/>
        <w:rPr>
          <w:rFonts w:ascii="Times New Roman" w:hAnsi="Times New Roman"/>
          <w:color w:val="332E2D"/>
          <w:spacing w:val="2"/>
        </w:rPr>
      </w:pPr>
      <w:r>
        <w:rPr>
          <w:rFonts w:ascii="Times New Roman" w:hAnsi="Times New Roman"/>
          <w:color w:val="332E2D"/>
          <w:spacing w:val="2"/>
        </w:rPr>
      </w:r>
    </w:p>
    <w:p>
      <w:pPr>
        <w:pStyle w:val="12"/>
        <w:spacing w:lineRule="auto" w:line="264"/>
        <w:ind w:left="9020" w:hanging="3350"/>
        <w:rPr>
          <w:rFonts w:ascii="Times New Roman" w:hAnsi="Times New Roman"/>
          <w:color w:val="332E2D"/>
          <w:spacing w:val="2"/>
        </w:rPr>
      </w:pPr>
      <w:r>
        <w:rPr>
          <w:rFonts w:ascii="Times New Roman" w:hAnsi="Times New Roman"/>
          <w:color w:val="332E2D"/>
          <w:spacing w:val="2"/>
        </w:rPr>
      </w:r>
    </w:p>
    <w:p>
      <w:pPr>
        <w:pStyle w:val="12"/>
        <w:spacing w:lineRule="auto" w:line="264"/>
        <w:ind w:left="9020" w:hanging="3350"/>
        <w:rPr>
          <w:rFonts w:ascii="Times New Roman" w:hAnsi="Times New Roman"/>
          <w:color w:val="332E2D"/>
          <w:spacing w:val="2"/>
        </w:rPr>
      </w:pPr>
      <w:r>
        <w:rPr>
          <w:rFonts w:ascii="Times New Roman" w:hAnsi="Times New Roman"/>
          <w:color w:val="332E2D"/>
          <w:spacing w:val="2"/>
        </w:rPr>
      </w:r>
    </w:p>
    <w:p>
      <w:pPr>
        <w:pStyle w:val="12"/>
        <w:spacing w:lineRule="auto" w:line="264"/>
        <w:ind w:left="9020" w:hanging="3350"/>
        <w:rPr>
          <w:rFonts w:ascii="Times New Roman" w:hAnsi="Times New Roman"/>
          <w:color w:val="332E2D"/>
          <w:spacing w:val="2"/>
        </w:rPr>
      </w:pPr>
      <w:r>
        <w:rPr>
          <w:rFonts w:ascii="Times New Roman" w:hAnsi="Times New Roman"/>
          <w:color w:val="332E2D"/>
          <w:spacing w:val="2"/>
        </w:rPr>
      </w:r>
    </w:p>
    <w:p>
      <w:pPr>
        <w:pStyle w:val="12"/>
        <w:spacing w:lineRule="auto" w:line="264"/>
        <w:ind w:left="9020" w:hanging="3350"/>
        <w:rPr>
          <w:rFonts w:ascii="Times New Roman" w:hAnsi="Times New Roman"/>
          <w:color w:val="332E2D"/>
          <w:spacing w:val="2"/>
        </w:rPr>
      </w:pPr>
      <w:r>
        <w:rPr>
          <w:rFonts w:ascii="Times New Roman" w:hAnsi="Times New Roman"/>
          <w:color w:val="332E2D"/>
          <w:spacing w:val="2"/>
        </w:rPr>
      </w:r>
    </w:p>
    <w:p>
      <w:pPr>
        <w:pStyle w:val="12"/>
        <w:spacing w:lineRule="auto" w:line="264"/>
        <w:ind w:left="9020" w:hanging="3350"/>
        <w:rPr>
          <w:rFonts w:ascii="Times New Roman" w:hAnsi="Times New Roman"/>
          <w:color w:val="332E2D"/>
          <w:spacing w:val="2"/>
        </w:rPr>
      </w:pPr>
      <w:r>
        <w:rPr>
          <w:rFonts w:ascii="Times New Roman" w:hAnsi="Times New Roman"/>
          <w:color w:val="332E2D"/>
          <w:spacing w:val="2"/>
        </w:rPr>
      </w:r>
    </w:p>
    <w:p>
      <w:pPr>
        <w:pStyle w:val="12"/>
        <w:shd w:val="clear" w:color="auto" w:fill="auto"/>
        <w:spacing w:lineRule="auto" w:line="264"/>
        <w:ind w:left="9020" w:hanging="4767"/>
        <w:rPr>
          <w:rStyle w:val="Style14"/>
          <w:b/>
        </w:rPr>
      </w:pPr>
      <w:r>
        <w:rPr>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pPr>
      <w:r>
        <w:rPr>
          <w:rFonts w:ascii="Times New Roman" w:hAnsi="Times New Roman"/>
          <w:b/>
        </w:rPr>
        <w:t xml:space="preserve">ТЕХНИЧЕСКИЕ ТРЕБОВАНИЯ </w:t>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b w:val="false"/>
          <w:bCs w:val="false"/>
          <w:highlight w:val="none"/>
          <w:shd w:fill="auto" w:val="clear"/>
        </w:rPr>
      </w:pPr>
      <w:r>
        <w:rPr>
          <w:rFonts w:ascii="Times New Roman" w:hAnsi="Times New Roman"/>
          <w:b w:val="false"/>
          <w:bCs w:val="false"/>
          <w:shd w:fill="auto" w:val="clear"/>
        </w:rPr>
        <w:t xml:space="preserve">ОКПД 2: 22.19.20 </w:t>
      </w:r>
      <w:r>
        <w:rPr>
          <w:rFonts w:ascii="Times New Roman" w:hAnsi="Times New Roman"/>
          <w:b w:val="false"/>
          <w:bCs w:val="false"/>
          <w:shd w:fill="auto" w:val="clear"/>
        </w:rPr>
        <w:t>Поставка р</w:t>
      </w:r>
      <w:r>
        <w:rPr>
          <w:rFonts w:ascii="Times New Roman" w:hAnsi="Times New Roman"/>
          <w:b w:val="false"/>
          <w:bCs w:val="false"/>
          <w:shd w:fill="auto" w:val="clear"/>
        </w:rPr>
        <w:t>езиновых уплотнений для нужд Волжского филиала АО «Гидроремонт-ВКК»</w:t>
      </w:r>
    </w:p>
    <w:p>
      <w:pPr>
        <w:pStyle w:val="12"/>
        <w:shd w:val="clear" w:color="auto" w:fill="auto"/>
        <w:spacing w:lineRule="auto" w:line="264"/>
        <w:ind w:firstLine="851"/>
        <w:jc w:val="center"/>
        <w:rPr>
          <w:b w:val="false"/>
          <w:bCs w:val="false"/>
          <w:highlight w:val="none"/>
          <w:shd w:fill="auto" w:val="clear"/>
        </w:rPr>
      </w:pPr>
      <w:r>
        <w:rPr>
          <w:b w:val="false"/>
          <w:bCs w:val="false"/>
          <w:shd w:fill="auto" w:val="clear"/>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Normal"/>
        <w:widowControl w:val="false"/>
        <w:spacing w:lineRule="auto" w:line="264" w:before="0" w:after="0"/>
        <w:jc w:val="center"/>
        <w:rPr>
          <w:sz w:val="22"/>
          <w:szCs w:val="22"/>
        </w:rPr>
      </w:pPr>
      <w:r>
        <w:rPr>
          <w:rFonts w:ascii="Times New Roman" w:hAnsi="Times New Roman"/>
          <w:b/>
          <w:sz w:val="22"/>
          <w:szCs w:val="22"/>
          <w:lang w:eastAsia="ru-RU"/>
        </w:rPr>
        <w:t>1. Общие сведения</w:t>
      </w:r>
    </w:p>
    <w:p>
      <w:pPr>
        <w:pStyle w:val="Normal"/>
        <w:widowControl w:val="false"/>
        <w:spacing w:lineRule="auto" w:line="264" w:before="0" w:after="0"/>
        <w:rPr>
          <w:sz w:val="22"/>
          <w:szCs w:val="22"/>
        </w:rPr>
      </w:pPr>
      <w:r>
        <w:rPr>
          <w:rFonts w:ascii="Times New Roman" w:hAnsi="Times New Roman"/>
          <w:b/>
          <w:sz w:val="22"/>
          <w:szCs w:val="22"/>
          <w:lang w:eastAsia="ru-RU"/>
        </w:rPr>
        <w:t>1.1</w:t>
      </w:r>
      <w:r>
        <w:rPr>
          <w:rFonts w:ascii="Times New Roman" w:hAnsi="Times New Roman"/>
          <w:sz w:val="22"/>
          <w:szCs w:val="22"/>
          <w:lang w:eastAsia="ru-RU"/>
        </w:rPr>
        <w:t>.</w:t>
      </w:r>
      <w:r>
        <w:rPr>
          <w:rFonts w:ascii="Times New Roman" w:hAnsi="Times New Roman"/>
          <w:b/>
          <w:bCs/>
          <w:sz w:val="22"/>
          <w:szCs w:val="22"/>
          <w:lang w:eastAsia="ru-RU"/>
        </w:rPr>
        <w:tab/>
        <w:t>Наименование закупаемой продукции</w:t>
      </w:r>
    </w:p>
    <w:p>
      <w:pPr>
        <w:pStyle w:val="Normal"/>
        <w:widowControl w:val="false"/>
        <w:spacing w:lineRule="auto" w:line="264" w:before="0" w:after="0"/>
        <w:rPr>
          <w:sz w:val="22"/>
          <w:szCs w:val="22"/>
          <w:highlight w:val="none"/>
          <w:shd w:fill="auto" w:val="clear"/>
        </w:rPr>
      </w:pPr>
      <w:r>
        <w:rPr>
          <w:rFonts w:ascii="Times New Roman" w:hAnsi="Times New Roman"/>
          <w:sz w:val="22"/>
          <w:szCs w:val="22"/>
          <w:shd w:fill="auto" w:val="clear"/>
          <w:lang w:eastAsia="ru-RU"/>
        </w:rPr>
        <w:t xml:space="preserve"> </w:t>
      </w:r>
      <w:r>
        <w:rPr>
          <w:rFonts w:ascii="Times New Roman" w:hAnsi="Times New Roman"/>
          <w:sz w:val="22"/>
          <w:szCs w:val="22"/>
          <w:shd w:fill="auto" w:val="clear"/>
          <w:lang w:eastAsia="ru-RU"/>
        </w:rPr>
        <w:t>ОКПД 2: 22.19.20 Резиновых уплотнени для нужд Волжского филиала АО «Гидроремонт-ВКК» (далее – Продукция).</w:t>
      </w:r>
    </w:p>
    <w:p>
      <w:pPr>
        <w:pStyle w:val="Normal"/>
        <w:widowControl w:val="false"/>
        <w:spacing w:lineRule="auto" w:line="264" w:before="0" w:after="0"/>
        <w:rPr>
          <w:rFonts w:ascii="Times New Roman" w:hAnsi="Times New Roman"/>
          <w:sz w:val="22"/>
          <w:szCs w:val="22"/>
          <w:lang w:eastAsia="ru-RU"/>
        </w:rPr>
      </w:pPr>
      <w:r>
        <w:rPr>
          <w:rFonts w:ascii="Times New Roman" w:hAnsi="Times New Roman"/>
          <w:sz w:val="22"/>
          <w:szCs w:val="22"/>
          <w:lang w:eastAsia="ru-RU"/>
        </w:rPr>
      </w:r>
    </w:p>
    <w:p>
      <w:pPr>
        <w:pStyle w:val="Normal"/>
        <w:widowControl w:val="false"/>
        <w:shd w:val="clear" w:color="auto" w:fill="FFFFFF"/>
        <w:spacing w:lineRule="auto" w:line="264" w:before="0" w:after="0"/>
        <w:rPr>
          <w:sz w:val="22"/>
          <w:szCs w:val="22"/>
        </w:rPr>
      </w:pPr>
      <w:r>
        <w:rPr>
          <w:rFonts w:ascii="Times New Roman" w:hAnsi="Times New Roman"/>
          <w:b/>
          <w:sz w:val="22"/>
          <w:szCs w:val="22"/>
          <w:lang w:eastAsia="ru-RU"/>
        </w:rPr>
        <w:t>1.2</w:t>
      </w:r>
      <w:bookmarkStart w:id="0" w:name="_Toc75446569"/>
      <w:bookmarkStart w:id="1" w:name="_Toc46743507"/>
      <w:r>
        <w:rPr>
          <w:rFonts w:ascii="Times New Roman" w:hAnsi="Times New Roman"/>
          <w:b/>
          <w:bCs/>
          <w:i/>
          <w:iCs/>
          <w:sz w:val="22"/>
          <w:szCs w:val="22"/>
          <w:lang w:val="x-none" w:eastAsia="x-none"/>
        </w:rPr>
        <w:t xml:space="preserve"> </w:t>
        <w:tab/>
      </w:r>
      <w:r>
        <w:rPr>
          <w:rFonts w:ascii="Times New Roman" w:hAnsi="Times New Roman"/>
          <w:b/>
          <w:bCs/>
          <w:sz w:val="22"/>
          <w:szCs w:val="22"/>
          <w:lang w:val="x-none" w:eastAsia="ru-RU"/>
        </w:rPr>
        <w:t xml:space="preserve">Цель </w:t>
      </w:r>
      <w:bookmarkEnd w:id="1"/>
      <w:r>
        <w:rPr>
          <w:rFonts w:ascii="Times New Roman" w:hAnsi="Times New Roman"/>
          <w:b/>
          <w:bCs/>
          <w:sz w:val="22"/>
          <w:szCs w:val="22"/>
          <w:lang w:eastAsia="ru-RU"/>
        </w:rPr>
        <w:t xml:space="preserve">использования закупаемой продукции </w:t>
      </w:r>
      <w:bookmarkEnd w:id="0"/>
      <w:r>
        <w:rPr>
          <w:rFonts w:ascii="Times New Roman" w:hAnsi="Times New Roman"/>
          <w:b/>
          <w:bCs/>
          <w:sz w:val="22"/>
          <w:szCs w:val="22"/>
          <w:lang w:val="x-none" w:eastAsia="ru-RU"/>
        </w:rPr>
        <w:t xml:space="preserve"> </w:t>
      </w:r>
    </w:p>
    <w:p>
      <w:pPr>
        <w:pStyle w:val="Normal"/>
        <w:widowControl w:val="false"/>
        <w:shd w:val="clear" w:color="auto" w:fill="FFFFFF"/>
        <w:spacing w:lineRule="exact" w:line="302" w:before="0" w:after="0"/>
        <w:jc w:val="both"/>
        <w:rPr>
          <w:sz w:val="22"/>
          <w:szCs w:val="22"/>
        </w:rPr>
      </w:pPr>
      <w:r>
        <w:rPr>
          <w:rFonts w:ascii="Times New Roman" w:hAnsi="Times New Roman"/>
          <w:sz w:val="22"/>
          <w:szCs w:val="22"/>
          <w:lang w:eastAsia="ru-RU"/>
        </w:rPr>
        <w:t xml:space="preserve"> </w:t>
      </w:r>
      <w:r>
        <w:rPr>
          <w:rFonts w:ascii="Times New Roman" w:hAnsi="Times New Roman"/>
          <w:sz w:val="22"/>
          <w:szCs w:val="22"/>
          <w:lang w:eastAsia="ru-RU"/>
        </w:rPr>
        <w:t>Закупаемая продукция предназначена для выполнения работ на Волжской ГЭС для исполнения</w:t>
      </w:r>
      <w:r>
        <w:rPr>
          <w:rFonts w:ascii="Times New Roman" w:hAnsi="Times New Roman"/>
          <w:b/>
          <w:bCs/>
          <w:sz w:val="22"/>
          <w:szCs w:val="22"/>
        </w:rPr>
        <w:t xml:space="preserve"> </w:t>
      </w:r>
      <w:r>
        <w:rPr>
          <w:rFonts w:ascii="Times New Roman" w:hAnsi="Times New Roman"/>
          <w:sz w:val="22"/>
          <w:szCs w:val="22"/>
          <w:lang w:eastAsia="ru-RU"/>
        </w:rPr>
        <w:t xml:space="preserve">Договора </w:t>
      </w:r>
      <w:r>
        <w:rPr>
          <w:rFonts w:ascii="Times New Roman" w:hAnsi="Times New Roman"/>
          <w:b w:val="false"/>
          <w:bCs w:val="false"/>
          <w:sz w:val="22"/>
          <w:szCs w:val="22"/>
          <w:lang w:eastAsia="ru-RU"/>
        </w:rPr>
        <w:t>№</w:t>
      </w:r>
      <w:bookmarkStart w:id="2" w:name="_Hlk149052456"/>
      <w:r>
        <w:rPr>
          <w:rFonts w:ascii="Times New Roman" w:hAnsi="Times New Roman"/>
          <w:b w:val="false"/>
          <w:bCs w:val="false"/>
          <w:color w:val="000000"/>
          <w:sz w:val="22"/>
          <w:szCs w:val="22"/>
          <w:lang w:eastAsia="ru-RU"/>
        </w:rPr>
        <w:t>1050-237-2023/1-Рем-2023-ВолГЭС</w:t>
      </w:r>
      <w:bookmarkEnd w:id="2"/>
      <w:r>
        <w:rPr>
          <w:rFonts w:ascii="Times New Roman" w:hAnsi="Times New Roman"/>
          <w:b/>
          <w:bCs/>
          <w:color w:val="000000"/>
          <w:sz w:val="22"/>
          <w:szCs w:val="22"/>
          <w:lang w:eastAsia="ru-RU"/>
        </w:rPr>
        <w:t xml:space="preserve"> </w:t>
      </w:r>
      <w:r>
        <w:rPr>
          <w:rFonts w:ascii="Times New Roman" w:hAnsi="Times New Roman"/>
          <w:sz w:val="22"/>
          <w:szCs w:val="22"/>
          <w:lang w:eastAsia="ru-RU"/>
        </w:rPr>
        <w:t>от 03.11.2023 года "р</w:t>
      </w:r>
      <w:r>
        <w:rPr>
          <w:rFonts w:ascii="Times New Roman" w:hAnsi="Times New Roman"/>
          <w:bCs/>
          <w:sz w:val="22"/>
          <w:szCs w:val="22"/>
          <w:lang w:eastAsia="ru-RU"/>
        </w:rPr>
        <w:t>аботы по капитальному и текущему ремонту оборудования, зданий, сооружений филиала ПАО "РусГидро" - "Волжская ГЭС"</w:t>
      </w:r>
      <w:r>
        <w:rPr>
          <w:rFonts w:ascii="Times New Roman" w:hAnsi="Times New Roman"/>
          <w:sz w:val="22"/>
          <w:szCs w:val="22"/>
          <w:lang w:eastAsia="ru-RU"/>
        </w:rPr>
        <w:t>" заключенный между филиалом ПАО «РусГидро» - Волжская ГЭС» и Волжским филиалом АО «Гидроремонт-ВКК».</w:t>
      </w:r>
    </w:p>
    <w:p>
      <w:pPr>
        <w:pStyle w:val="Normal"/>
        <w:keepNext w:val="true"/>
        <w:keepLines/>
        <w:numPr>
          <w:ilvl w:val="0"/>
          <w:numId w:val="0"/>
        </w:numPr>
        <w:spacing w:lineRule="auto" w:line="240" w:before="120" w:after="60"/>
        <w:ind w:left="357" w:hanging="357"/>
        <w:jc w:val="center"/>
        <w:outlineLvl w:val="0"/>
        <w:rPr>
          <w:sz w:val="22"/>
          <w:szCs w:val="22"/>
        </w:rPr>
      </w:pPr>
      <w:r>
        <w:rPr>
          <w:rFonts w:ascii="Times New Roman" w:hAnsi="Times New Roman"/>
          <w:b/>
          <w:iCs/>
          <w:sz w:val="22"/>
          <w:szCs w:val="22"/>
          <w:lang w:val="x-none" w:eastAsia="x-none"/>
        </w:rPr>
        <w:t xml:space="preserve">2. </w:t>
      </w:r>
      <w:bookmarkStart w:id="3" w:name="_Toc51339693"/>
      <w:bookmarkStart w:id="4" w:name="_Toc75446573"/>
      <w:r>
        <w:rPr>
          <w:rFonts w:ascii="Times New Roman" w:hAnsi="Times New Roman"/>
          <w:b/>
          <w:iCs/>
          <w:sz w:val="22"/>
          <w:szCs w:val="22"/>
          <w:lang w:val="x-none" w:eastAsia="x-none"/>
        </w:rPr>
        <w:t>Требования к продукции</w:t>
      </w:r>
      <w:bookmarkEnd w:id="3"/>
      <w:bookmarkEnd w:id="4"/>
    </w:p>
    <w:p>
      <w:pPr>
        <w:pStyle w:val="Normal"/>
        <w:keepNext w:val="true"/>
        <w:numPr>
          <w:ilvl w:val="0"/>
          <w:numId w:val="0"/>
        </w:numPr>
        <w:spacing w:lineRule="auto" w:line="240" w:before="120" w:after="60"/>
        <w:ind w:left="432" w:hanging="432"/>
        <w:outlineLvl w:val="3"/>
        <w:rPr>
          <w:sz w:val="22"/>
          <w:szCs w:val="22"/>
        </w:rPr>
      </w:pPr>
      <w:bookmarkStart w:id="5" w:name="_Toc75446574"/>
      <w:r>
        <w:rPr>
          <w:rFonts w:ascii="Times New Roman" w:hAnsi="Times New Roman"/>
          <w:b/>
          <w:sz w:val="22"/>
          <w:szCs w:val="22"/>
          <w:lang w:eastAsia="ru-RU"/>
        </w:rPr>
        <w:t>2.1 Требования к объемам и срокам поставки</w:t>
      </w:r>
      <w:bookmarkEnd w:id="5"/>
    </w:p>
    <w:p>
      <w:pPr>
        <w:pStyle w:val="Normal"/>
        <w:keepNext w:val="true"/>
        <w:numPr>
          <w:ilvl w:val="0"/>
          <w:numId w:val="0"/>
        </w:numPr>
        <w:spacing w:lineRule="auto" w:line="240" w:before="120" w:after="60"/>
        <w:ind w:left="1224" w:hanging="504"/>
        <w:outlineLvl w:val="2"/>
        <w:rPr>
          <w:sz w:val="22"/>
          <w:szCs w:val="22"/>
        </w:rPr>
      </w:pPr>
      <w:bookmarkStart w:id="6" w:name="_Toc75446575"/>
      <w:r>
        <w:rPr>
          <w:rFonts w:ascii="Times New Roman" w:hAnsi="Times New Roman"/>
          <w:b/>
          <w:sz w:val="22"/>
          <w:szCs w:val="22"/>
          <w:lang w:eastAsia="ru-RU"/>
        </w:rPr>
        <w:t>2.1.1.Перечень и объем закупаемой продукции</w:t>
      </w:r>
      <w:bookmarkEnd w:id="6"/>
    </w:p>
    <w:p>
      <w:pPr>
        <w:pStyle w:val="Normal"/>
        <w:keepNext w:val="true"/>
        <w:keepLines/>
        <w:numPr>
          <w:ilvl w:val="0"/>
          <w:numId w:val="0"/>
        </w:numPr>
        <w:spacing w:lineRule="auto" w:line="240" w:before="240" w:after="60"/>
        <w:ind w:left="0" w:hanging="0"/>
        <w:outlineLvl w:val="0"/>
        <w:rPr>
          <w:sz w:val="22"/>
          <w:szCs w:val="22"/>
        </w:rPr>
      </w:pPr>
      <w:bookmarkStart w:id="7" w:name="_Toc75446576"/>
      <w:bookmarkStart w:id="8" w:name="_Toc51339695"/>
      <w:r>
        <w:rPr>
          <w:rFonts w:ascii="Times New Roman" w:hAnsi="Times New Roman"/>
          <w:b/>
          <w:sz w:val="22"/>
          <w:szCs w:val="22"/>
          <w:lang w:eastAsia="ru-RU"/>
        </w:rPr>
        <w:t xml:space="preserve">Таблица 1.1 Перечень </w:t>
      </w:r>
      <w:bookmarkEnd w:id="8"/>
      <w:r>
        <w:rPr>
          <w:rFonts w:ascii="Times New Roman" w:hAnsi="Times New Roman"/>
          <w:b/>
          <w:sz w:val="22"/>
          <w:szCs w:val="22"/>
          <w:lang w:eastAsia="ru-RU"/>
        </w:rPr>
        <w:t>и объем закупаемой продукции</w:t>
      </w:r>
      <w:bookmarkEnd w:id="7"/>
    </w:p>
    <w:tbl>
      <w:tblPr>
        <w:tblW w:w="1025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703"/>
        <w:gridCol w:w="6784"/>
        <w:gridCol w:w="1353"/>
        <w:gridCol w:w="1409"/>
      </w:tblGrid>
      <w:tr>
        <w:trPr>
          <w:trHeight w:val="397" w:hRule="atLeast"/>
        </w:trPr>
        <w:tc>
          <w:tcPr>
            <w:tcW w:w="7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sz w:val="22"/>
                <w:szCs w:val="22"/>
              </w:rPr>
            </w:pPr>
            <w:r>
              <w:rPr>
                <w:rFonts w:ascii="Times New Roman" w:hAnsi="Times New Roman"/>
                <w:sz w:val="22"/>
                <w:szCs w:val="22"/>
              </w:rPr>
              <w:t xml:space="preserve">№ </w:t>
            </w:r>
            <w:r>
              <w:rPr>
                <w:rFonts w:ascii="Times New Roman" w:hAnsi="Times New Roman"/>
                <w:sz w:val="22"/>
                <w:szCs w:val="22"/>
              </w:rPr>
              <w:t>п.п.</w:t>
            </w:r>
          </w:p>
        </w:tc>
        <w:tc>
          <w:tcPr>
            <w:tcW w:w="67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sz w:val="22"/>
                <w:szCs w:val="22"/>
              </w:rPr>
            </w:pPr>
            <w:r>
              <w:rPr>
                <w:rFonts w:ascii="Times New Roman" w:hAnsi="Times New Roman"/>
                <w:sz w:val="22"/>
                <w:szCs w:val="22"/>
              </w:rPr>
              <w:t>Наименование</w:t>
            </w:r>
          </w:p>
        </w:tc>
        <w:tc>
          <w:tcPr>
            <w:tcW w:w="1353" w:type="dxa"/>
            <w:tcBorders>
              <w:top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sz w:val="22"/>
                <w:szCs w:val="22"/>
              </w:rPr>
            </w:pPr>
            <w:r>
              <w:rPr>
                <w:rFonts w:ascii="Times New Roman" w:hAnsi="Times New Roman"/>
                <w:sz w:val="22"/>
                <w:szCs w:val="22"/>
              </w:rPr>
              <w:t>Ед.изм.</w:t>
            </w:r>
          </w:p>
        </w:tc>
        <w:tc>
          <w:tcPr>
            <w:tcW w:w="1409" w:type="dxa"/>
            <w:tcBorders>
              <w:top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sz w:val="22"/>
                <w:szCs w:val="22"/>
              </w:rPr>
            </w:pPr>
            <w:r>
              <w:rPr>
                <w:rFonts w:ascii="Times New Roman" w:hAnsi="Times New Roman"/>
                <w:sz w:val="22"/>
                <w:szCs w:val="22"/>
              </w:rPr>
              <w:t>Кол-во</w:t>
            </w:r>
          </w:p>
        </w:tc>
      </w:tr>
      <w:tr>
        <w:trPr>
          <w:trHeight w:val="397" w:hRule="atLeast"/>
        </w:trPr>
        <w:tc>
          <w:tcPr>
            <w:tcW w:w="703" w:type="dxa"/>
            <w:tcBorders>
              <w:left w:val="single" w:sz="4" w:space="0" w:color="000000"/>
              <w:bottom w:val="single" w:sz="4" w:space="0" w:color="000000"/>
              <w:right w:val="single" w:sz="4" w:space="0" w:color="000000"/>
            </w:tcBorders>
          </w:tcPr>
          <w:p>
            <w:pPr>
              <w:pStyle w:val="Normal"/>
              <w:widowControl w:val="false"/>
              <w:spacing w:before="0" w:after="200"/>
              <w:jc w:val="left"/>
              <w:rPr>
                <w:sz w:val="22"/>
                <w:szCs w:val="22"/>
              </w:rPr>
            </w:pPr>
            <w:r>
              <w:rPr>
                <w:rFonts w:ascii="Times New Roman" w:hAnsi="Times New Roman"/>
                <w:sz w:val="22"/>
                <w:szCs w:val="22"/>
              </w:rPr>
              <w:t>1</w:t>
            </w:r>
          </w:p>
        </w:tc>
        <w:tc>
          <w:tcPr>
            <w:tcW w:w="6784" w:type="dxa"/>
            <w:tcBorders>
              <w:left w:val="single" w:sz="4" w:space="0" w:color="000000"/>
              <w:bottom w:val="single" w:sz="4" w:space="0" w:color="000000"/>
              <w:right w:val="single" w:sz="4" w:space="0" w:color="000000"/>
            </w:tcBorders>
            <w:shd w:color="auto" w:fill="auto" w:val="clear"/>
          </w:tcPr>
          <w:p>
            <w:pPr>
              <w:pStyle w:val="Normal"/>
              <w:widowControl w:val="false"/>
              <w:bidi w:val="0"/>
              <w:spacing w:before="0" w:after="200"/>
              <w:jc w:val="left"/>
              <w:rPr>
                <w:sz w:val="22"/>
                <w:szCs w:val="22"/>
              </w:rPr>
            </w:pPr>
            <w:r>
              <w:rPr>
                <w:rFonts w:ascii="Times New Roman" w:hAnsi="Times New Roman"/>
                <w:b w:val="false"/>
                <w:i w:val="false"/>
                <w:strike w:val="false"/>
                <w:dstrike w:val="false"/>
                <w:outline w:val="false"/>
                <w:shadow w:val="false"/>
                <w:color w:val="000000"/>
                <w:sz w:val="22"/>
                <w:szCs w:val="22"/>
                <w:u w:val="none"/>
                <w:em w:val="none"/>
              </w:rPr>
              <w:t>УМ Лист 12х2000х2000,  ГОСТ 12855-77</w:t>
            </w:r>
          </w:p>
        </w:tc>
        <w:tc>
          <w:tcPr>
            <w:tcW w:w="1353" w:type="dxa"/>
            <w:tcBorders>
              <w:bottom w:val="single" w:sz="4" w:space="0" w:color="000000"/>
              <w:right w:val="single" w:sz="4" w:space="0" w:color="000000"/>
            </w:tcBorders>
            <w:shd w:color="auto" w:fill="auto" w:val="clear"/>
          </w:tcPr>
          <w:p>
            <w:pPr>
              <w:pStyle w:val="Style21"/>
              <w:widowControl w:val="false"/>
              <w:spacing w:before="0" w:after="200"/>
              <w:jc w:val="center"/>
              <w:rPr>
                <w:sz w:val="22"/>
                <w:szCs w:val="22"/>
              </w:rPr>
            </w:pPr>
            <w:r>
              <w:rPr>
                <w:rFonts w:ascii="Times New Roman" w:hAnsi="Times New Roman"/>
                <w:color w:val="000000"/>
                <w:sz w:val="22"/>
                <w:szCs w:val="22"/>
              </w:rPr>
              <w:t>шт/кг</w:t>
            </w:r>
          </w:p>
        </w:tc>
        <w:tc>
          <w:tcPr>
            <w:tcW w:w="1409" w:type="dxa"/>
            <w:tcBorders>
              <w:bottom w:val="single" w:sz="4" w:space="0" w:color="000000"/>
              <w:right w:val="single" w:sz="4" w:space="0" w:color="000000"/>
            </w:tcBorders>
            <w:shd w:color="auto" w:fill="auto" w:val="clear"/>
          </w:tcPr>
          <w:p>
            <w:pPr>
              <w:pStyle w:val="Style21"/>
              <w:widowControl w:val="false"/>
              <w:spacing w:before="0" w:after="200"/>
              <w:jc w:val="center"/>
              <w:rPr>
                <w:sz w:val="22"/>
                <w:szCs w:val="22"/>
              </w:rPr>
            </w:pPr>
            <w:r>
              <w:rPr>
                <w:rFonts w:ascii="Times New Roman" w:hAnsi="Times New Roman"/>
                <w:color w:val="000000"/>
                <w:sz w:val="22"/>
                <w:szCs w:val="22"/>
              </w:rPr>
              <w:t>5/310</w:t>
            </w:r>
          </w:p>
        </w:tc>
      </w:tr>
      <w:tr>
        <w:trPr>
          <w:trHeight w:val="397" w:hRule="atLeast"/>
        </w:trPr>
        <w:tc>
          <w:tcPr>
            <w:tcW w:w="703" w:type="dxa"/>
            <w:tcBorders>
              <w:left w:val="single" w:sz="4" w:space="0" w:color="000000"/>
              <w:bottom w:val="single" w:sz="4" w:space="0" w:color="000000"/>
              <w:right w:val="single" w:sz="4" w:space="0" w:color="000000"/>
            </w:tcBorders>
          </w:tcPr>
          <w:p>
            <w:pPr>
              <w:pStyle w:val="Normal"/>
              <w:widowControl w:val="false"/>
              <w:spacing w:before="0" w:after="200"/>
              <w:jc w:val="left"/>
              <w:rPr>
                <w:sz w:val="22"/>
                <w:szCs w:val="22"/>
              </w:rPr>
            </w:pPr>
            <w:r>
              <w:rPr>
                <w:rFonts w:ascii="Times New Roman" w:hAnsi="Times New Roman"/>
              </w:rPr>
              <w:t>2</w:t>
            </w:r>
          </w:p>
        </w:tc>
        <w:tc>
          <w:tcPr>
            <w:tcW w:w="6784" w:type="dxa"/>
            <w:tcBorders>
              <w:left w:val="single" w:sz="4" w:space="0" w:color="000000"/>
              <w:bottom w:val="single" w:sz="4" w:space="0" w:color="000000"/>
              <w:right w:val="single" w:sz="4" w:space="0" w:color="000000"/>
            </w:tcBorders>
            <w:shd w:color="auto" w:fill="auto" w:val="clear"/>
          </w:tcPr>
          <w:p>
            <w:pPr>
              <w:pStyle w:val="Normal"/>
              <w:widowControl w:val="false"/>
              <w:bidi w:val="0"/>
              <w:spacing w:before="0" w:after="200"/>
              <w:jc w:val="left"/>
              <w:rPr>
                <w:sz w:val="22"/>
                <w:szCs w:val="22"/>
              </w:rPr>
            </w:pPr>
            <w:r>
              <w:rPr>
                <w:rFonts w:ascii="Times New Roman" w:hAnsi="Times New Roman"/>
                <w:color w:val="000000"/>
                <w:sz w:val="24"/>
                <w:szCs w:val="22"/>
              </w:rPr>
              <w:t xml:space="preserve">УМ Лист 6х2000х2000, </w:t>
            </w:r>
            <w:r>
              <w:rPr>
                <w:rFonts w:ascii="Times New Roman" w:hAnsi="Times New Roman"/>
                <w:b w:val="false"/>
                <w:i w:val="false"/>
                <w:strike w:val="false"/>
                <w:dstrike w:val="false"/>
                <w:outline w:val="false"/>
                <w:shadow w:val="false"/>
                <w:color w:val="000000"/>
                <w:sz w:val="22"/>
                <w:szCs w:val="22"/>
                <w:u w:val="none"/>
                <w:em w:val="none"/>
              </w:rPr>
              <w:t>ГОСТ 12855-77</w:t>
            </w:r>
          </w:p>
        </w:tc>
        <w:tc>
          <w:tcPr>
            <w:tcW w:w="1353" w:type="dxa"/>
            <w:tcBorders>
              <w:bottom w:val="single" w:sz="4" w:space="0" w:color="000000"/>
              <w:right w:val="single" w:sz="4" w:space="0" w:color="000000"/>
            </w:tcBorders>
            <w:shd w:color="auto" w:fill="auto" w:val="clear"/>
          </w:tcPr>
          <w:p>
            <w:pPr>
              <w:pStyle w:val="Style21"/>
              <w:widowControl w:val="false"/>
              <w:spacing w:before="0" w:after="200"/>
              <w:jc w:val="center"/>
              <w:rPr>
                <w:sz w:val="22"/>
                <w:szCs w:val="22"/>
              </w:rPr>
            </w:pPr>
            <w:r>
              <w:rPr>
                <w:rFonts w:ascii="Times New Roman" w:hAnsi="Times New Roman"/>
                <w:color w:val="000000"/>
              </w:rPr>
              <w:t>шт/кг</w:t>
            </w:r>
          </w:p>
        </w:tc>
        <w:tc>
          <w:tcPr>
            <w:tcW w:w="1409" w:type="dxa"/>
            <w:tcBorders>
              <w:bottom w:val="single" w:sz="4" w:space="0" w:color="000000"/>
              <w:right w:val="single" w:sz="4" w:space="0" w:color="000000"/>
            </w:tcBorders>
            <w:shd w:color="auto" w:fill="auto" w:val="clear"/>
          </w:tcPr>
          <w:p>
            <w:pPr>
              <w:pStyle w:val="Style21"/>
              <w:widowControl w:val="false"/>
              <w:spacing w:before="0" w:after="200"/>
              <w:jc w:val="center"/>
              <w:rPr>
                <w:sz w:val="22"/>
                <w:szCs w:val="22"/>
              </w:rPr>
            </w:pPr>
            <w:r>
              <w:rPr>
                <w:rFonts w:ascii="Times New Roman" w:hAnsi="Times New Roman"/>
                <w:color w:val="000000"/>
              </w:rPr>
              <w:t>1/31</w:t>
            </w:r>
          </w:p>
        </w:tc>
      </w:tr>
      <w:tr>
        <w:trPr>
          <w:trHeight w:val="397" w:hRule="atLeast"/>
        </w:trPr>
        <w:tc>
          <w:tcPr>
            <w:tcW w:w="703" w:type="dxa"/>
            <w:tcBorders>
              <w:left w:val="single" w:sz="4" w:space="0" w:color="000000"/>
              <w:bottom w:val="single" w:sz="4" w:space="0" w:color="000000"/>
              <w:right w:val="single" w:sz="4" w:space="0" w:color="000000"/>
            </w:tcBorders>
          </w:tcPr>
          <w:p>
            <w:pPr>
              <w:pStyle w:val="Normal"/>
              <w:widowControl w:val="false"/>
              <w:spacing w:before="0" w:after="200"/>
              <w:jc w:val="left"/>
              <w:rPr>
                <w:sz w:val="22"/>
                <w:szCs w:val="22"/>
              </w:rPr>
            </w:pPr>
            <w:r>
              <w:rPr>
                <w:rFonts w:ascii="Times New Roman" w:hAnsi="Times New Roman"/>
              </w:rPr>
              <w:t>3</w:t>
            </w:r>
          </w:p>
        </w:tc>
        <w:tc>
          <w:tcPr>
            <w:tcW w:w="6784" w:type="dxa"/>
            <w:tcBorders>
              <w:left w:val="single" w:sz="4" w:space="0" w:color="000000"/>
              <w:bottom w:val="single" w:sz="4" w:space="0" w:color="000000"/>
              <w:right w:val="single" w:sz="4" w:space="0" w:color="000000"/>
            </w:tcBorders>
            <w:shd w:color="auto" w:fill="auto" w:val="clear"/>
          </w:tcPr>
          <w:p>
            <w:pPr>
              <w:pStyle w:val="Normal"/>
              <w:widowControl w:val="false"/>
              <w:bidi w:val="0"/>
              <w:spacing w:before="0" w:after="200"/>
              <w:jc w:val="left"/>
              <w:rPr>
                <w:sz w:val="22"/>
                <w:szCs w:val="22"/>
              </w:rPr>
            </w:pPr>
            <w:r>
              <w:rPr>
                <w:rFonts w:ascii="Times New Roman" w:hAnsi="Times New Roman"/>
                <w:color w:val="000000"/>
                <w:sz w:val="24"/>
                <w:szCs w:val="22"/>
              </w:rPr>
              <w:t xml:space="preserve">УМ Лист 10х2000х2000, </w:t>
            </w:r>
            <w:r>
              <w:rPr>
                <w:rFonts w:ascii="Times New Roman" w:hAnsi="Times New Roman"/>
                <w:b w:val="false"/>
                <w:i w:val="false"/>
                <w:strike w:val="false"/>
                <w:dstrike w:val="false"/>
                <w:outline w:val="false"/>
                <w:shadow w:val="false"/>
                <w:color w:val="000000"/>
                <w:sz w:val="22"/>
                <w:szCs w:val="22"/>
                <w:u w:val="none"/>
                <w:em w:val="none"/>
              </w:rPr>
              <w:t>ГОСТ 12855-77</w:t>
            </w:r>
          </w:p>
        </w:tc>
        <w:tc>
          <w:tcPr>
            <w:tcW w:w="1353" w:type="dxa"/>
            <w:tcBorders>
              <w:bottom w:val="single" w:sz="4" w:space="0" w:color="000000"/>
              <w:right w:val="single" w:sz="4" w:space="0" w:color="000000"/>
            </w:tcBorders>
            <w:shd w:color="auto" w:fill="auto" w:val="clear"/>
          </w:tcPr>
          <w:p>
            <w:pPr>
              <w:pStyle w:val="Style21"/>
              <w:widowControl w:val="false"/>
              <w:spacing w:before="0" w:after="200"/>
              <w:jc w:val="center"/>
              <w:rPr>
                <w:sz w:val="22"/>
                <w:szCs w:val="22"/>
              </w:rPr>
            </w:pPr>
            <w:r>
              <w:rPr>
                <w:rFonts w:ascii="Times New Roman" w:hAnsi="Times New Roman"/>
                <w:color w:val="000000"/>
              </w:rPr>
              <w:t>шт/кг</w:t>
            </w:r>
          </w:p>
        </w:tc>
        <w:tc>
          <w:tcPr>
            <w:tcW w:w="1409" w:type="dxa"/>
            <w:tcBorders>
              <w:bottom w:val="single" w:sz="4" w:space="0" w:color="000000"/>
              <w:right w:val="single" w:sz="4" w:space="0" w:color="000000"/>
            </w:tcBorders>
            <w:shd w:color="auto" w:fill="auto" w:val="clear"/>
          </w:tcPr>
          <w:p>
            <w:pPr>
              <w:pStyle w:val="Style21"/>
              <w:widowControl w:val="false"/>
              <w:spacing w:before="0" w:after="200"/>
              <w:jc w:val="center"/>
              <w:rPr>
                <w:sz w:val="22"/>
                <w:szCs w:val="22"/>
              </w:rPr>
            </w:pPr>
            <w:r>
              <w:rPr>
                <w:rFonts w:ascii="Times New Roman" w:hAnsi="Times New Roman"/>
                <w:color w:val="000000"/>
              </w:rPr>
              <w:t>4/200</w:t>
            </w:r>
          </w:p>
        </w:tc>
      </w:tr>
      <w:tr>
        <w:trPr>
          <w:trHeight w:val="397" w:hRule="atLeast"/>
        </w:trPr>
        <w:tc>
          <w:tcPr>
            <w:tcW w:w="703" w:type="dxa"/>
            <w:tcBorders>
              <w:left w:val="single" w:sz="4" w:space="0" w:color="000000"/>
              <w:bottom w:val="single" w:sz="4" w:space="0" w:color="000000"/>
              <w:right w:val="single" w:sz="4" w:space="0" w:color="000000"/>
            </w:tcBorders>
          </w:tcPr>
          <w:p>
            <w:pPr>
              <w:pStyle w:val="Normal"/>
              <w:widowControl w:val="false"/>
              <w:spacing w:before="0" w:after="200"/>
              <w:jc w:val="left"/>
              <w:rPr>
                <w:sz w:val="22"/>
                <w:szCs w:val="22"/>
              </w:rPr>
            </w:pPr>
            <w:r>
              <w:rPr>
                <w:rFonts w:ascii="Times New Roman" w:hAnsi="Times New Roman"/>
              </w:rPr>
              <w:t>4</w:t>
            </w:r>
          </w:p>
        </w:tc>
        <w:tc>
          <w:tcPr>
            <w:tcW w:w="6784" w:type="dxa"/>
            <w:tcBorders>
              <w:left w:val="single" w:sz="4" w:space="0" w:color="000000"/>
              <w:bottom w:val="single" w:sz="4" w:space="0" w:color="000000"/>
              <w:right w:val="single" w:sz="4" w:space="0" w:color="000000"/>
            </w:tcBorders>
            <w:shd w:color="auto" w:fill="auto" w:val="clear"/>
          </w:tcPr>
          <w:p>
            <w:pPr>
              <w:pStyle w:val="Normal"/>
              <w:widowControl w:val="false"/>
              <w:bidi w:val="0"/>
              <w:spacing w:before="0" w:after="200"/>
              <w:jc w:val="left"/>
              <w:rPr>
                <w:sz w:val="22"/>
                <w:szCs w:val="22"/>
              </w:rPr>
            </w:pPr>
            <w:r>
              <w:rPr>
                <w:rFonts w:ascii="Times New Roman" w:hAnsi="Times New Roman"/>
                <w:color w:val="000000"/>
                <w:sz w:val="24"/>
                <w:szCs w:val="22"/>
              </w:rPr>
              <w:t xml:space="preserve">УМ Лист 8х2000х2000, </w:t>
            </w:r>
            <w:r>
              <w:rPr>
                <w:rFonts w:ascii="Times New Roman" w:hAnsi="Times New Roman"/>
                <w:b w:val="false"/>
                <w:i w:val="false"/>
                <w:strike w:val="false"/>
                <w:dstrike w:val="false"/>
                <w:outline w:val="false"/>
                <w:shadow w:val="false"/>
                <w:color w:val="000000"/>
                <w:sz w:val="22"/>
                <w:szCs w:val="22"/>
                <w:u w:val="none"/>
                <w:em w:val="none"/>
              </w:rPr>
              <w:t>ГОСТ 12855-77</w:t>
            </w:r>
          </w:p>
        </w:tc>
        <w:tc>
          <w:tcPr>
            <w:tcW w:w="1353" w:type="dxa"/>
            <w:tcBorders>
              <w:bottom w:val="single" w:sz="4" w:space="0" w:color="000000"/>
              <w:right w:val="single" w:sz="4" w:space="0" w:color="000000"/>
            </w:tcBorders>
            <w:shd w:color="auto" w:fill="auto" w:val="clear"/>
          </w:tcPr>
          <w:p>
            <w:pPr>
              <w:pStyle w:val="Style21"/>
              <w:widowControl w:val="false"/>
              <w:spacing w:before="0" w:after="200"/>
              <w:jc w:val="center"/>
              <w:rPr>
                <w:sz w:val="22"/>
                <w:szCs w:val="22"/>
              </w:rPr>
            </w:pPr>
            <w:r>
              <w:rPr>
                <w:rFonts w:ascii="Times New Roman" w:hAnsi="Times New Roman"/>
                <w:color w:val="000000"/>
              </w:rPr>
              <w:t>шт/кг</w:t>
            </w:r>
          </w:p>
        </w:tc>
        <w:tc>
          <w:tcPr>
            <w:tcW w:w="1409" w:type="dxa"/>
            <w:tcBorders>
              <w:bottom w:val="single" w:sz="4" w:space="0" w:color="000000"/>
              <w:right w:val="single" w:sz="4" w:space="0" w:color="000000"/>
            </w:tcBorders>
            <w:shd w:color="auto" w:fill="auto" w:val="clear"/>
          </w:tcPr>
          <w:p>
            <w:pPr>
              <w:pStyle w:val="Style21"/>
              <w:widowControl w:val="false"/>
              <w:spacing w:before="0" w:after="200"/>
              <w:jc w:val="center"/>
              <w:rPr>
                <w:sz w:val="22"/>
                <w:szCs w:val="22"/>
              </w:rPr>
            </w:pPr>
            <w:r>
              <w:rPr>
                <w:rFonts w:ascii="Times New Roman" w:hAnsi="Times New Roman"/>
                <w:color w:val="000000"/>
              </w:rPr>
              <w:t>2/80</w:t>
            </w:r>
          </w:p>
        </w:tc>
      </w:tr>
    </w:tbl>
    <w:p>
      <w:pPr>
        <w:pStyle w:val="Normal"/>
        <w:numPr>
          <w:ilvl w:val="0"/>
          <w:numId w:val="0"/>
        </w:numPr>
        <w:spacing w:lineRule="auto" w:line="240" w:before="240" w:after="60"/>
        <w:ind w:left="0" w:hanging="0"/>
        <w:outlineLvl w:val="0"/>
        <w:rPr>
          <w:sz w:val="22"/>
          <w:szCs w:val="22"/>
        </w:rPr>
      </w:pPr>
      <w:r>
        <w:rPr>
          <w:rFonts w:ascii="Times New Roman" w:hAnsi="Times New Roman"/>
          <w:b/>
          <w:sz w:val="22"/>
          <w:szCs w:val="22"/>
          <w:lang w:eastAsia="ru-RU"/>
        </w:rPr>
        <w:t>2.1.2.</w:t>
        <w:tab/>
        <w:t>Требования к срокам поставки продукции</w:t>
      </w:r>
    </w:p>
    <w:p>
      <w:pPr>
        <w:pStyle w:val="Normal"/>
        <w:keepNext w:val="true"/>
        <w:keepLines/>
        <w:numPr>
          <w:ilvl w:val="0"/>
          <w:numId w:val="0"/>
        </w:numPr>
        <w:spacing w:lineRule="auto" w:line="240" w:before="240" w:after="60"/>
        <w:ind w:left="0" w:hanging="0"/>
        <w:outlineLvl w:val="0"/>
        <w:rPr>
          <w:sz w:val="22"/>
          <w:szCs w:val="22"/>
        </w:rPr>
      </w:pPr>
      <w:r>
        <w:rPr>
          <w:rFonts w:ascii="Times New Roman" w:hAnsi="Times New Roman"/>
          <w:b/>
          <w:sz w:val="22"/>
          <w:szCs w:val="22"/>
          <w:lang w:eastAsia="ru-RU"/>
        </w:rPr>
        <w:t xml:space="preserve">Таблица 2.1 Требования по срокам поставки продукции </w:t>
      </w:r>
    </w:p>
    <w:tbl>
      <w:tblPr>
        <w:tblW w:w="10200" w:type="dxa"/>
        <w:jc w:val="left"/>
        <w:tblInd w:w="108" w:type="dxa"/>
        <w:tblLayout w:type="fixed"/>
        <w:tblCellMar>
          <w:top w:w="28" w:type="dxa"/>
          <w:left w:w="108" w:type="dxa"/>
          <w:bottom w:w="28" w:type="dxa"/>
          <w:right w:w="108" w:type="dxa"/>
        </w:tblCellMar>
      </w:tblPr>
      <w:tblGrid>
        <w:gridCol w:w="896"/>
        <w:gridCol w:w="5357"/>
        <w:gridCol w:w="2178"/>
        <w:gridCol w:w="1768"/>
      </w:tblGrid>
      <w:tr>
        <w:trPr/>
        <w:tc>
          <w:tcPr>
            <w:tcW w:w="896"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1"/>
              <w:widowControl w:val="false"/>
              <w:spacing w:before="0" w:after="0"/>
              <w:jc w:val="center"/>
              <w:rPr>
                <w:sz w:val="22"/>
                <w:szCs w:val="22"/>
              </w:rPr>
            </w:pPr>
            <w:r>
              <w:rPr>
                <w:color w:val="000000"/>
                <w:sz w:val="22"/>
                <w:szCs w:val="22"/>
              </w:rPr>
              <w:t xml:space="preserve">№ </w:t>
            </w:r>
            <w:r>
              <w:rPr>
                <w:rFonts w:ascii="Times New Roman" w:hAnsi="Times New Roman"/>
                <w:color w:val="000000"/>
                <w:sz w:val="22"/>
                <w:szCs w:val="22"/>
              </w:rPr>
              <w:t>п/п</w:t>
            </w:r>
          </w:p>
        </w:tc>
        <w:tc>
          <w:tcPr>
            <w:tcW w:w="5357"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1"/>
              <w:widowControl w:val="false"/>
              <w:spacing w:before="0" w:after="0"/>
              <w:jc w:val="center"/>
              <w:rPr>
                <w:sz w:val="22"/>
                <w:szCs w:val="22"/>
              </w:rPr>
            </w:pPr>
            <w:r>
              <w:rPr>
                <w:rFonts w:ascii="Times New Roman" w:hAnsi="Times New Roman"/>
                <w:color w:val="000000"/>
                <w:sz w:val="22"/>
                <w:szCs w:val="22"/>
              </w:rPr>
              <w:t>Наименование продукции / партии продукции</w:t>
            </w:r>
          </w:p>
        </w:tc>
        <w:tc>
          <w:tcPr>
            <w:tcW w:w="2178" w:type="dxa"/>
            <w:tcBorders>
              <w:top w:val="single" w:sz="4" w:space="0" w:color="000000"/>
              <w:left w:val="single" w:sz="4" w:space="0" w:color="000000"/>
              <w:bottom w:val="single" w:sz="4" w:space="0" w:color="000000"/>
              <w:right w:val="single" w:sz="4" w:space="0" w:color="000000"/>
            </w:tcBorders>
            <w:vAlign w:val="center"/>
          </w:tcPr>
          <w:p>
            <w:pPr>
              <w:pStyle w:val="Style21"/>
              <w:widowControl w:val="false"/>
              <w:spacing w:before="0" w:after="0"/>
              <w:jc w:val="center"/>
              <w:rPr>
                <w:sz w:val="22"/>
                <w:szCs w:val="22"/>
              </w:rPr>
            </w:pPr>
            <w:r>
              <w:rPr>
                <w:rFonts w:ascii="Times New Roman" w:hAnsi="Times New Roman"/>
                <w:color w:val="000000"/>
                <w:sz w:val="22"/>
                <w:szCs w:val="22"/>
              </w:rPr>
              <w:t>Требования к началу срока поставки продукции</w:t>
            </w:r>
          </w:p>
        </w:tc>
        <w:tc>
          <w:tcPr>
            <w:tcW w:w="1768" w:type="dxa"/>
            <w:tcBorders>
              <w:top w:val="single" w:sz="4" w:space="0" w:color="000000"/>
              <w:left w:val="single" w:sz="4" w:space="0" w:color="000000"/>
              <w:bottom w:val="single" w:sz="4" w:space="0" w:color="000000"/>
              <w:right w:val="single" w:sz="4" w:space="0" w:color="000000"/>
            </w:tcBorders>
            <w:vAlign w:val="center"/>
          </w:tcPr>
          <w:p>
            <w:pPr>
              <w:pStyle w:val="Style21"/>
              <w:widowControl w:val="false"/>
              <w:spacing w:before="0" w:after="0"/>
              <w:jc w:val="center"/>
              <w:rPr>
                <w:sz w:val="22"/>
                <w:szCs w:val="22"/>
              </w:rPr>
            </w:pPr>
            <w:r>
              <w:rPr>
                <w:rFonts w:ascii="Times New Roman" w:hAnsi="Times New Roman"/>
                <w:color w:val="000000"/>
                <w:sz w:val="22"/>
                <w:szCs w:val="22"/>
              </w:rPr>
              <w:t>Требования к окончанию срока поставки продукции</w:t>
            </w:r>
          </w:p>
        </w:tc>
      </w:tr>
      <w:tr>
        <w:trPr/>
        <w:tc>
          <w:tcPr>
            <w:tcW w:w="896"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1"/>
              <w:widowControl w:val="false"/>
              <w:spacing w:before="0" w:after="0"/>
              <w:jc w:val="center"/>
              <w:rPr>
                <w:sz w:val="22"/>
                <w:szCs w:val="22"/>
              </w:rPr>
            </w:pPr>
            <w:r>
              <w:rPr>
                <w:rFonts w:ascii="Times New Roman" w:hAnsi="Times New Roman"/>
                <w:b/>
                <w:color w:val="000000"/>
                <w:sz w:val="22"/>
                <w:szCs w:val="22"/>
              </w:rPr>
              <w:t>1</w:t>
            </w:r>
          </w:p>
        </w:tc>
        <w:tc>
          <w:tcPr>
            <w:tcW w:w="5357"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1"/>
              <w:widowControl w:val="false"/>
              <w:spacing w:before="0" w:after="0"/>
              <w:jc w:val="center"/>
              <w:rPr>
                <w:sz w:val="22"/>
                <w:szCs w:val="22"/>
              </w:rPr>
            </w:pPr>
            <w:r>
              <w:rPr>
                <w:rFonts w:ascii="Times New Roman" w:hAnsi="Times New Roman"/>
                <w:b/>
                <w:color w:val="000000"/>
                <w:sz w:val="22"/>
                <w:szCs w:val="22"/>
              </w:rPr>
              <w:t>2</w:t>
            </w:r>
          </w:p>
        </w:tc>
        <w:tc>
          <w:tcPr>
            <w:tcW w:w="2178" w:type="dxa"/>
            <w:tcBorders>
              <w:top w:val="single" w:sz="4" w:space="0" w:color="000000"/>
              <w:left w:val="single" w:sz="4" w:space="0" w:color="000000"/>
              <w:bottom w:val="single" w:sz="4" w:space="0" w:color="000000"/>
              <w:right w:val="single" w:sz="4" w:space="0" w:color="000000"/>
            </w:tcBorders>
            <w:vAlign w:val="center"/>
          </w:tcPr>
          <w:p>
            <w:pPr>
              <w:pStyle w:val="Style21"/>
              <w:widowControl w:val="false"/>
              <w:spacing w:before="40" w:after="40"/>
              <w:ind w:left="57" w:right="57" w:hanging="0"/>
              <w:jc w:val="center"/>
              <w:rPr>
                <w:sz w:val="22"/>
                <w:szCs w:val="22"/>
              </w:rPr>
            </w:pPr>
            <w:r>
              <w:rPr>
                <w:rFonts w:ascii="Times New Roman" w:hAnsi="Times New Roman"/>
                <w:b/>
                <w:color w:val="000000"/>
                <w:sz w:val="22"/>
                <w:szCs w:val="22"/>
              </w:rPr>
              <w:t>3</w:t>
            </w:r>
          </w:p>
        </w:tc>
        <w:tc>
          <w:tcPr>
            <w:tcW w:w="1768" w:type="dxa"/>
            <w:tcBorders>
              <w:top w:val="single" w:sz="4" w:space="0" w:color="000000"/>
              <w:left w:val="single" w:sz="4" w:space="0" w:color="000000"/>
              <w:bottom w:val="single" w:sz="4" w:space="0" w:color="000000"/>
              <w:right w:val="single" w:sz="4" w:space="0" w:color="000000"/>
            </w:tcBorders>
            <w:vAlign w:val="center"/>
          </w:tcPr>
          <w:p>
            <w:pPr>
              <w:pStyle w:val="Style21"/>
              <w:widowControl w:val="false"/>
              <w:spacing w:before="40" w:after="40"/>
              <w:ind w:left="57" w:right="57" w:hanging="0"/>
              <w:jc w:val="center"/>
              <w:rPr>
                <w:sz w:val="22"/>
                <w:szCs w:val="22"/>
              </w:rPr>
            </w:pPr>
            <w:r>
              <w:rPr>
                <w:rFonts w:ascii="Times New Roman" w:hAnsi="Times New Roman"/>
                <w:b/>
                <w:color w:val="000000"/>
                <w:sz w:val="22"/>
                <w:szCs w:val="22"/>
              </w:rPr>
              <w:t>4</w:t>
            </w:r>
          </w:p>
        </w:tc>
      </w:tr>
      <w:tr>
        <w:trPr/>
        <w:tc>
          <w:tcPr>
            <w:tcW w:w="896"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1"/>
              <w:widowControl w:val="false"/>
              <w:spacing w:before="0" w:after="0"/>
              <w:jc w:val="center"/>
              <w:rPr>
                <w:sz w:val="22"/>
                <w:szCs w:val="22"/>
              </w:rPr>
            </w:pPr>
            <w:r>
              <w:rPr>
                <w:rFonts w:ascii="Times New Roman" w:hAnsi="Times New Roman"/>
                <w:b/>
                <w:color w:val="000000"/>
                <w:sz w:val="22"/>
                <w:szCs w:val="22"/>
              </w:rPr>
              <w:t>1</w:t>
            </w:r>
          </w:p>
        </w:tc>
        <w:tc>
          <w:tcPr>
            <w:tcW w:w="5357"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1"/>
              <w:widowControl w:val="false"/>
              <w:spacing w:lineRule="atLeast" w:line="283" w:before="0" w:after="0"/>
              <w:jc w:val="left"/>
              <w:rPr>
                <w:sz w:val="22"/>
                <w:szCs w:val="22"/>
                <w:highlight w:val="none"/>
                <w:shd w:fill="auto" w:val="clear"/>
              </w:rPr>
            </w:pPr>
            <w:r>
              <w:rPr>
                <w:rFonts w:ascii="Times New Roman" w:hAnsi="Times New Roman"/>
                <w:color w:val="000000"/>
                <w:sz w:val="22"/>
                <w:szCs w:val="22"/>
                <w:shd w:fill="auto" w:val="clear"/>
              </w:rPr>
              <w:t xml:space="preserve"> </w:t>
            </w:r>
            <w:r>
              <w:rPr>
                <w:rFonts w:ascii="Times New Roman" w:hAnsi="Times New Roman"/>
                <w:b w:val="false"/>
                <w:bCs w:val="false"/>
                <w:color w:val="000000"/>
                <w:sz w:val="22"/>
                <w:szCs w:val="22"/>
                <w:shd w:fill="auto" w:val="clear"/>
              </w:rPr>
              <w:t xml:space="preserve">ОКПД 2: 22.19.20 Резиновых уплотнени </w:t>
            </w:r>
            <w:r>
              <w:rPr>
                <w:rFonts w:ascii="Times New Roman" w:hAnsi="Times New Roman"/>
                <w:color w:val="000000"/>
                <w:sz w:val="22"/>
                <w:szCs w:val="22"/>
                <w:shd w:fill="auto" w:val="clear"/>
              </w:rPr>
              <w:t>для нужд Волжского филиала АО «Гидроремонт-ВКК»</w:t>
            </w:r>
          </w:p>
        </w:tc>
        <w:tc>
          <w:tcPr>
            <w:tcW w:w="2178" w:type="dxa"/>
            <w:tcBorders>
              <w:top w:val="single" w:sz="4" w:space="0" w:color="000000"/>
              <w:left w:val="single" w:sz="4" w:space="0" w:color="000000"/>
              <w:bottom w:val="single" w:sz="4" w:space="0" w:color="000000"/>
              <w:right w:val="single" w:sz="4" w:space="0" w:color="000000"/>
            </w:tcBorders>
            <w:vAlign w:val="center"/>
          </w:tcPr>
          <w:p>
            <w:pPr>
              <w:pStyle w:val="Style21"/>
              <w:widowControl w:val="false"/>
              <w:spacing w:lineRule="atLeast" w:line="283" w:before="40" w:after="40"/>
              <w:ind w:left="57" w:right="57" w:hanging="0"/>
              <w:jc w:val="center"/>
              <w:rPr>
                <w:sz w:val="22"/>
                <w:szCs w:val="22"/>
              </w:rPr>
            </w:pPr>
            <w:r>
              <w:rPr>
                <w:rFonts w:ascii="Times New Roman" w:hAnsi="Times New Roman"/>
                <w:color w:val="000000"/>
                <w:sz w:val="22"/>
                <w:szCs w:val="22"/>
              </w:rPr>
              <w:t>С даты заключения договора</w:t>
            </w:r>
          </w:p>
        </w:tc>
        <w:tc>
          <w:tcPr>
            <w:tcW w:w="17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83" w:before="0" w:after="200"/>
              <w:rPr>
                <w:sz w:val="22"/>
                <w:szCs w:val="22"/>
              </w:rPr>
            </w:pPr>
            <w:r>
              <w:rPr>
                <w:rFonts w:ascii="Times New Roman" w:hAnsi="Times New Roman"/>
                <w:sz w:val="22"/>
                <w:szCs w:val="22"/>
              </w:rPr>
              <w:t>Не позднее 15.06.2026г.*</w:t>
            </w:r>
          </w:p>
        </w:tc>
      </w:tr>
      <w:tr>
        <w:trPr/>
        <w:tc>
          <w:tcPr>
            <w:tcW w:w="10199" w:type="dxa"/>
            <w:gridSpan w:val="4"/>
            <w:tcBorders>
              <w:left w:val="single" w:sz="4" w:space="0" w:color="000000"/>
              <w:bottom w:val="single" w:sz="4" w:space="0" w:color="000000"/>
              <w:right w:val="single" w:sz="4" w:space="0" w:color="000000"/>
            </w:tcBorders>
            <w:shd w:fill="FFFFFF" w:val="clear"/>
            <w:vAlign w:val="center"/>
          </w:tcPr>
          <w:p>
            <w:pPr>
              <w:pStyle w:val="Normal"/>
              <w:widowControl w:val="false"/>
              <w:spacing w:lineRule="auto" w:line="240" w:before="0" w:after="0"/>
              <w:jc w:val="left"/>
              <w:rPr>
                <w:sz w:val="22"/>
                <w:szCs w:val="22"/>
              </w:rPr>
            </w:pPr>
            <w:r>
              <w:rPr>
                <w:rFonts w:ascii="Times New Roman" w:hAnsi="Times New Roman"/>
                <w:sz w:val="22"/>
                <w:szCs w:val="22"/>
              </w:rPr>
              <w:t>*срок установлен в соответствии с условиями договора, указанного в п.1.2. Технических требований</w:t>
            </w:r>
          </w:p>
        </w:tc>
      </w:tr>
    </w:tbl>
    <w:p>
      <w:pPr>
        <w:pStyle w:val="Normal"/>
        <w:numPr>
          <w:ilvl w:val="0"/>
          <w:numId w:val="0"/>
        </w:numPr>
        <w:spacing w:lineRule="auto" w:line="240" w:before="120" w:after="60"/>
        <w:ind w:left="432" w:hanging="432"/>
        <w:outlineLvl w:val="3"/>
        <w:rPr>
          <w:sz w:val="22"/>
          <w:szCs w:val="22"/>
        </w:rPr>
      </w:pPr>
      <w:bookmarkStart w:id="9" w:name="_Toc75446581"/>
      <w:bookmarkStart w:id="10" w:name="_Toc46743511"/>
      <w:bookmarkStart w:id="11" w:name="_Toc51339698"/>
      <w:bookmarkStart w:id="12" w:name="_Toc50125131"/>
      <w:bookmarkEnd w:id="11"/>
      <w:bookmarkEnd w:id="12"/>
      <w:r>
        <w:rPr>
          <w:rFonts w:ascii="Times New Roman" w:hAnsi="Times New Roman"/>
          <w:b/>
          <w:bCs/>
          <w:sz w:val="22"/>
          <w:szCs w:val="22"/>
          <w:lang w:eastAsia="x-none"/>
        </w:rPr>
        <w:t xml:space="preserve">2.2. </w:t>
      </w:r>
      <w:r>
        <w:rPr>
          <w:rFonts w:ascii="Times New Roman" w:hAnsi="Times New Roman"/>
          <w:b/>
          <w:bCs/>
          <w:sz w:val="22"/>
          <w:szCs w:val="22"/>
          <w:lang w:val="x-none" w:eastAsia="x-none"/>
        </w:rPr>
        <w:t xml:space="preserve">Требования к </w:t>
      </w:r>
      <w:bookmarkEnd w:id="10"/>
      <w:r>
        <w:rPr>
          <w:rFonts w:ascii="Times New Roman" w:hAnsi="Times New Roman"/>
          <w:b/>
          <w:bCs/>
          <w:sz w:val="22"/>
          <w:szCs w:val="22"/>
          <w:lang w:eastAsia="x-none"/>
        </w:rPr>
        <w:t>качеству продукции</w:t>
      </w:r>
      <w:bookmarkEnd w:id="9"/>
    </w:p>
    <w:p>
      <w:pPr>
        <w:pStyle w:val="Normal"/>
        <w:keepLines/>
        <w:spacing w:before="240" w:after="60"/>
        <w:rPr>
          <w:sz w:val="22"/>
          <w:szCs w:val="22"/>
        </w:rPr>
      </w:pPr>
      <w:bookmarkStart w:id="13" w:name="_Toc75446582"/>
      <w:r>
        <w:rPr>
          <w:rFonts w:ascii="Times New Roman" w:hAnsi="Times New Roman"/>
          <w:b/>
          <w:sz w:val="22"/>
          <w:szCs w:val="22"/>
        </w:rPr>
        <w:t>Таблица 3. Требования к продукции</w:t>
      </w:r>
      <w:bookmarkEnd w:id="13"/>
      <w:r>
        <w:rPr>
          <w:rFonts w:ascii="Times New Roman" w:hAnsi="Times New Roman"/>
          <w:b/>
          <w:sz w:val="22"/>
          <w:szCs w:val="22"/>
        </w:rPr>
        <w:t xml:space="preserve"> </w:t>
      </w:r>
    </w:p>
    <w:p>
      <w:pPr>
        <w:pStyle w:val="Normal"/>
        <w:jc w:val="both"/>
        <w:rPr>
          <w:sz w:val="22"/>
          <w:szCs w:val="22"/>
        </w:rPr>
      </w:pPr>
      <w:r>
        <w:rPr>
          <w:rFonts w:ascii="Times New Roman" w:hAnsi="Times New Roman"/>
          <w:b/>
          <w:iCs/>
          <w:sz w:val="22"/>
          <w:szCs w:val="22"/>
        </w:rPr>
        <w:t xml:space="preserve">Наименование продукции: </w:t>
      </w:r>
      <w:r>
        <w:rPr>
          <w:rFonts w:ascii="Times New Roman" w:hAnsi="Times New Roman"/>
          <w:b w:val="false"/>
          <w:bCs w:val="false"/>
          <w:iCs/>
          <w:sz w:val="22"/>
          <w:szCs w:val="22"/>
        </w:rPr>
        <w:t>ОКПД2 27.12.22.000 Поставка выключателя автоматического для нужд Волжского филиала АО «Гидроремонт-ВКК»</w:t>
      </w:r>
    </w:p>
    <w:tbl>
      <w:tblPr>
        <w:tblW w:w="10794" w:type="dxa"/>
        <w:jc w:val="left"/>
        <w:tblInd w:w="-34" w:type="dxa"/>
        <w:tblLayout w:type="fixed"/>
        <w:tblCellMar>
          <w:top w:w="55" w:type="dxa"/>
          <w:left w:w="108" w:type="dxa"/>
          <w:bottom w:w="55" w:type="dxa"/>
          <w:right w:w="108" w:type="dxa"/>
        </w:tblCellMar>
        <w:tblLook w:val="04a0" w:noHBand="0" w:noVBand="1" w:firstColumn="1" w:lastRow="0" w:lastColumn="0" w:firstRow="1"/>
      </w:tblPr>
      <w:tblGrid>
        <w:gridCol w:w="836"/>
        <w:gridCol w:w="3235"/>
        <w:gridCol w:w="3517"/>
        <w:gridCol w:w="1703"/>
        <w:gridCol w:w="1503"/>
      </w:tblGrid>
      <w:tr>
        <w:trPr/>
        <w:tc>
          <w:tcPr>
            <w:tcW w:w="836" w:type="dxa"/>
            <w:vMerge w:val="restart"/>
            <w:tcBorders>
              <w:top w:val="single" w:sz="4" w:space="0" w:color="000000"/>
              <w:left w:val="single" w:sz="4" w:space="0" w:color="000000"/>
              <w:bottom w:val="single" w:sz="4" w:space="0" w:color="000000"/>
            </w:tcBorders>
            <w:vAlign w:val="center"/>
          </w:tcPr>
          <w:p>
            <w:pPr>
              <w:pStyle w:val="Normal"/>
              <w:widowControl w:val="false"/>
              <w:spacing w:before="0" w:after="0"/>
              <w:jc w:val="center"/>
              <w:rPr>
                <w:rFonts w:ascii="Times New Roman" w:hAnsi="Times New Roman"/>
                <w:b/>
                <w:bCs/>
                <w:sz w:val="22"/>
                <w:szCs w:val="22"/>
              </w:rPr>
            </w:pPr>
            <w:r>
              <w:rPr>
                <w:rFonts w:ascii="Times New Roman" w:hAnsi="Times New Roman"/>
                <w:b/>
                <w:bCs/>
                <w:sz w:val="22"/>
                <w:szCs w:val="22"/>
              </w:rPr>
              <w:t>№</w:t>
            </w:r>
          </w:p>
        </w:tc>
        <w:tc>
          <w:tcPr>
            <w:tcW w:w="3235" w:type="dxa"/>
            <w:vMerge w:val="restart"/>
            <w:tcBorders>
              <w:top w:val="single" w:sz="4" w:space="0" w:color="000000"/>
              <w:left w:val="single" w:sz="4" w:space="0" w:color="000000"/>
              <w:bottom w:val="single" w:sz="4" w:space="0" w:color="000000"/>
            </w:tcBorders>
            <w:vAlign w:val="center"/>
          </w:tcPr>
          <w:p>
            <w:pPr>
              <w:pStyle w:val="Normal"/>
              <w:widowControl w:val="false"/>
              <w:spacing w:before="0" w:after="0"/>
              <w:jc w:val="center"/>
              <w:rPr>
                <w:sz w:val="22"/>
                <w:szCs w:val="22"/>
              </w:rPr>
            </w:pPr>
            <w:r>
              <w:rPr>
                <w:rFonts w:eastAsia="Times New Roman" w:ascii="Times New Roman" w:hAnsi="Times New Roman"/>
                <w:b/>
                <w:bCs/>
                <w:sz w:val="22"/>
                <w:szCs w:val="22"/>
                <w:lang w:eastAsia="ru-RU"/>
              </w:rPr>
              <w:t>Наименование параметра</w:t>
            </w:r>
          </w:p>
        </w:tc>
        <w:tc>
          <w:tcPr>
            <w:tcW w:w="3517" w:type="dxa"/>
            <w:vMerge w:val="restart"/>
            <w:tcBorders>
              <w:top w:val="single" w:sz="4" w:space="0" w:color="000000"/>
              <w:left w:val="single" w:sz="4" w:space="0" w:color="000000"/>
              <w:bottom w:val="single" w:sz="4" w:space="0" w:color="000000"/>
            </w:tcBorders>
            <w:vAlign w:val="center"/>
          </w:tcPr>
          <w:p>
            <w:pPr>
              <w:pStyle w:val="Normal"/>
              <w:widowControl w:val="false"/>
              <w:spacing w:before="0" w:after="0"/>
              <w:jc w:val="center"/>
              <w:rPr>
                <w:sz w:val="22"/>
                <w:szCs w:val="22"/>
              </w:rPr>
            </w:pPr>
            <w:r>
              <w:rPr>
                <w:rFonts w:eastAsia="Times New Roman" w:ascii="Times New Roman" w:hAnsi="Times New Roman"/>
                <w:b/>
                <w:bCs/>
                <w:sz w:val="22"/>
                <w:szCs w:val="22"/>
                <w:lang w:eastAsia="ru-RU"/>
              </w:rPr>
              <w:t>Требование заказчика</w:t>
            </w:r>
          </w:p>
        </w:tc>
        <w:tc>
          <w:tcPr>
            <w:tcW w:w="320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sz w:val="22"/>
                <w:szCs w:val="22"/>
              </w:rPr>
            </w:pPr>
            <w:r>
              <w:rPr>
                <w:rFonts w:eastAsia="Times New Roman" w:ascii="Times New Roman" w:hAnsi="Times New Roman"/>
                <w:b/>
                <w:bCs/>
                <w:sz w:val="22"/>
                <w:szCs w:val="22"/>
                <w:lang w:eastAsia="ru-RU"/>
              </w:rPr>
              <w:t>Способ подтверждения участником соответствия требованиям</w:t>
            </w:r>
          </w:p>
        </w:tc>
      </w:tr>
      <w:tr>
        <w:trPr/>
        <w:tc>
          <w:tcPr>
            <w:tcW w:w="836"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0"/>
              <w:rPr>
                <w:rFonts w:ascii="Times New Roman" w:hAnsi="Times New Roman"/>
                <w:b/>
                <w:bCs/>
                <w:sz w:val="22"/>
                <w:szCs w:val="22"/>
              </w:rPr>
            </w:pPr>
            <w:r>
              <w:rPr>
                <w:rFonts w:ascii="Times New Roman" w:hAnsi="Times New Roman"/>
                <w:b/>
                <w:bCs/>
                <w:sz w:val="22"/>
                <w:szCs w:val="22"/>
              </w:rPr>
            </w:r>
          </w:p>
        </w:tc>
        <w:tc>
          <w:tcPr>
            <w:tcW w:w="3235" w:type="dxa"/>
            <w:vMerge w:val="continue"/>
            <w:tcBorders>
              <w:left w:val="single" w:sz="4" w:space="0" w:color="000000"/>
              <w:bottom w:val="single" w:sz="4" w:space="0" w:color="000000"/>
            </w:tcBorders>
            <w:vAlign w:val="center"/>
          </w:tcPr>
          <w:p>
            <w:pPr>
              <w:pStyle w:val="Normal"/>
              <w:widowControl w:val="false"/>
              <w:spacing w:before="0" w:after="0"/>
              <w:rPr>
                <w:rFonts w:ascii="Times New Roman" w:hAnsi="Times New Roman"/>
                <w:b/>
                <w:bCs/>
                <w:sz w:val="22"/>
                <w:szCs w:val="22"/>
              </w:rPr>
            </w:pPr>
            <w:r>
              <w:rPr>
                <w:rFonts w:ascii="Times New Roman" w:hAnsi="Times New Roman"/>
                <w:b/>
                <w:bCs/>
                <w:sz w:val="22"/>
                <w:szCs w:val="22"/>
              </w:rPr>
            </w:r>
          </w:p>
        </w:tc>
        <w:tc>
          <w:tcPr>
            <w:tcW w:w="3517" w:type="dxa"/>
            <w:vMerge w:val="continue"/>
            <w:tcBorders>
              <w:left w:val="single" w:sz="4" w:space="0" w:color="000000"/>
              <w:bottom w:val="single" w:sz="4" w:space="0" w:color="000000"/>
            </w:tcBorders>
            <w:vAlign w:val="center"/>
          </w:tcPr>
          <w:p>
            <w:pPr>
              <w:pStyle w:val="Normal"/>
              <w:widowControl w:val="false"/>
              <w:spacing w:before="0" w:after="0"/>
              <w:rPr>
                <w:rFonts w:ascii="Times New Roman" w:hAnsi="Times New Roman"/>
                <w:b/>
                <w:bCs/>
                <w:sz w:val="22"/>
                <w:szCs w:val="22"/>
              </w:rPr>
            </w:pPr>
            <w:r>
              <w:rPr>
                <w:rFonts w:ascii="Times New Roman" w:hAnsi="Times New Roman"/>
                <w:b/>
                <w:bCs/>
                <w:sz w:val="22"/>
                <w:szCs w:val="22"/>
              </w:rPr>
            </w:r>
          </w:p>
        </w:tc>
        <w:tc>
          <w:tcPr>
            <w:tcW w:w="1703" w:type="dxa"/>
            <w:tcBorders>
              <w:left w:val="single" w:sz="4" w:space="0" w:color="000000"/>
              <w:bottom w:val="single" w:sz="4" w:space="0" w:color="000000"/>
            </w:tcBorders>
            <w:vAlign w:val="center"/>
          </w:tcPr>
          <w:p>
            <w:pPr>
              <w:pStyle w:val="Normal"/>
              <w:widowControl w:val="false"/>
              <w:spacing w:before="0" w:after="0"/>
              <w:jc w:val="center"/>
              <w:rPr>
                <w:sz w:val="22"/>
                <w:szCs w:val="22"/>
              </w:rPr>
            </w:pPr>
            <w:r>
              <w:rPr>
                <w:rFonts w:eastAsia="Times New Roman" w:ascii="Times New Roman" w:hAnsi="Times New Roman"/>
                <w:b/>
                <w:bCs/>
                <w:sz w:val="22"/>
                <w:szCs w:val="22"/>
                <w:lang w:eastAsia="ru-RU"/>
              </w:rPr>
              <w:t>Согласие с требованием/ указание характеристик</w:t>
            </w:r>
          </w:p>
        </w:tc>
        <w:tc>
          <w:tcPr>
            <w:tcW w:w="1503" w:type="dxa"/>
            <w:tcBorders>
              <w:left w:val="single" w:sz="4" w:space="0" w:color="000000"/>
              <w:bottom w:val="single" w:sz="4" w:space="0" w:color="000000"/>
              <w:right w:val="single" w:sz="4" w:space="0" w:color="000000"/>
            </w:tcBorders>
            <w:vAlign w:val="center"/>
          </w:tcPr>
          <w:p>
            <w:pPr>
              <w:pStyle w:val="Normal"/>
              <w:widowControl w:val="false"/>
              <w:spacing w:before="0" w:after="0"/>
              <w:jc w:val="center"/>
              <w:rPr>
                <w:sz w:val="22"/>
                <w:szCs w:val="22"/>
              </w:rPr>
            </w:pPr>
            <w:r>
              <w:rPr>
                <w:rFonts w:eastAsia="Times New Roman" w:ascii="Times New Roman" w:hAnsi="Times New Roman"/>
                <w:b/>
                <w:bCs/>
                <w:sz w:val="22"/>
                <w:szCs w:val="22"/>
                <w:lang w:eastAsia="ru-RU"/>
              </w:rPr>
              <w:t>Предоставление подтверждающего документа или иной способ подтверждения</w:t>
            </w:r>
          </w:p>
        </w:tc>
      </w:tr>
      <w:tr>
        <w:trPr/>
        <w:tc>
          <w:tcPr>
            <w:tcW w:w="836" w:type="dxa"/>
            <w:tcBorders>
              <w:left w:val="single" w:sz="4" w:space="0" w:color="000000"/>
              <w:bottom w:val="single" w:sz="4" w:space="0" w:color="000000"/>
            </w:tcBorders>
            <w:vAlign w:val="center"/>
          </w:tcPr>
          <w:p>
            <w:pPr>
              <w:pStyle w:val="Normal"/>
              <w:widowControl w:val="false"/>
              <w:spacing w:before="0" w:after="0"/>
              <w:jc w:val="center"/>
              <w:rPr>
                <w:sz w:val="22"/>
                <w:szCs w:val="22"/>
              </w:rPr>
            </w:pPr>
            <w:r>
              <w:rPr>
                <w:sz w:val="22"/>
                <w:szCs w:val="22"/>
              </w:rPr>
              <w:t>1</w:t>
            </w:r>
          </w:p>
        </w:tc>
        <w:tc>
          <w:tcPr>
            <w:tcW w:w="3235" w:type="dxa"/>
            <w:tcBorders>
              <w:left w:val="single" w:sz="4" w:space="0" w:color="000000"/>
              <w:bottom w:val="single" w:sz="4" w:space="0" w:color="000000"/>
            </w:tcBorders>
            <w:vAlign w:val="center"/>
          </w:tcPr>
          <w:p>
            <w:pPr>
              <w:pStyle w:val="Normal"/>
              <w:widowControl w:val="false"/>
              <w:spacing w:before="0" w:after="0"/>
              <w:jc w:val="center"/>
              <w:rPr>
                <w:sz w:val="22"/>
                <w:szCs w:val="22"/>
              </w:rPr>
            </w:pPr>
            <w:r>
              <w:rPr>
                <w:rFonts w:eastAsia="Times New Roman" w:ascii="Times New Roman" w:hAnsi="Times New Roman"/>
                <w:b/>
                <w:sz w:val="22"/>
                <w:szCs w:val="22"/>
                <w:lang w:eastAsia="ru-RU"/>
              </w:rPr>
              <w:t>2</w:t>
            </w:r>
          </w:p>
        </w:tc>
        <w:tc>
          <w:tcPr>
            <w:tcW w:w="3517" w:type="dxa"/>
            <w:tcBorders>
              <w:left w:val="single" w:sz="4" w:space="0" w:color="000000"/>
              <w:bottom w:val="single" w:sz="4" w:space="0" w:color="000000"/>
            </w:tcBorders>
            <w:vAlign w:val="center"/>
          </w:tcPr>
          <w:p>
            <w:pPr>
              <w:pStyle w:val="Normal"/>
              <w:widowControl w:val="false"/>
              <w:spacing w:before="0" w:after="0"/>
              <w:jc w:val="center"/>
              <w:rPr>
                <w:sz w:val="22"/>
                <w:szCs w:val="22"/>
              </w:rPr>
            </w:pPr>
            <w:r>
              <w:rPr>
                <w:rFonts w:eastAsia="Times New Roman" w:ascii="Times New Roman" w:hAnsi="Times New Roman"/>
                <w:b/>
                <w:sz w:val="22"/>
                <w:szCs w:val="22"/>
                <w:lang w:eastAsia="ru-RU"/>
              </w:rPr>
              <w:t>3</w:t>
            </w:r>
          </w:p>
        </w:tc>
        <w:tc>
          <w:tcPr>
            <w:tcW w:w="1703" w:type="dxa"/>
            <w:tcBorders>
              <w:left w:val="single" w:sz="4" w:space="0" w:color="000000"/>
              <w:bottom w:val="single" w:sz="4" w:space="0" w:color="000000"/>
            </w:tcBorders>
            <w:vAlign w:val="center"/>
          </w:tcPr>
          <w:p>
            <w:pPr>
              <w:pStyle w:val="Normal"/>
              <w:widowControl w:val="false"/>
              <w:spacing w:before="0" w:after="0"/>
              <w:jc w:val="center"/>
              <w:rPr>
                <w:sz w:val="22"/>
                <w:szCs w:val="22"/>
              </w:rPr>
            </w:pPr>
            <w:r>
              <w:rPr>
                <w:rFonts w:eastAsia="Times New Roman" w:ascii="Times New Roman" w:hAnsi="Times New Roman"/>
                <w:b/>
                <w:sz w:val="22"/>
                <w:szCs w:val="22"/>
                <w:lang w:eastAsia="ru-RU"/>
              </w:rPr>
              <w:t>4</w:t>
            </w:r>
          </w:p>
        </w:tc>
        <w:tc>
          <w:tcPr>
            <w:tcW w:w="1503" w:type="dxa"/>
            <w:tcBorders>
              <w:left w:val="single" w:sz="4" w:space="0" w:color="000000"/>
              <w:bottom w:val="single" w:sz="4" w:space="0" w:color="000000"/>
              <w:right w:val="single" w:sz="4" w:space="0" w:color="000000"/>
            </w:tcBorders>
            <w:vAlign w:val="center"/>
          </w:tcPr>
          <w:p>
            <w:pPr>
              <w:pStyle w:val="Normal"/>
              <w:widowControl w:val="false"/>
              <w:spacing w:before="0" w:after="0"/>
              <w:jc w:val="center"/>
              <w:rPr>
                <w:sz w:val="22"/>
                <w:szCs w:val="22"/>
              </w:rPr>
            </w:pPr>
            <w:r>
              <w:rPr>
                <w:rFonts w:eastAsia="Times New Roman" w:ascii="Times New Roman" w:hAnsi="Times New Roman"/>
                <w:b/>
                <w:sz w:val="22"/>
                <w:szCs w:val="22"/>
                <w:lang w:eastAsia="ru-RU"/>
              </w:rPr>
              <w:t>5</w:t>
            </w:r>
          </w:p>
        </w:tc>
      </w:tr>
      <w:tr>
        <w:trPr/>
        <w:tc>
          <w:tcPr>
            <w:tcW w:w="836" w:type="dxa"/>
            <w:tcBorders>
              <w:left w:val="single" w:sz="4" w:space="0" w:color="000000"/>
              <w:bottom w:val="single" w:sz="4" w:space="0" w:color="000000"/>
            </w:tcBorders>
            <w:vAlign w:val="center"/>
          </w:tcPr>
          <w:p>
            <w:pPr>
              <w:pStyle w:val="Normal"/>
              <w:widowControl w:val="false"/>
              <w:spacing w:lineRule="atLeast" w:line="283" w:before="0" w:after="0"/>
              <w:jc w:val="center"/>
              <w:rPr>
                <w:rFonts w:ascii="Times New Roman" w:hAnsi="Times New Roman"/>
                <w:b/>
                <w:bCs/>
                <w:sz w:val="22"/>
                <w:szCs w:val="22"/>
              </w:rPr>
            </w:pPr>
            <w:r>
              <w:rPr>
                <w:rFonts w:ascii="Times New Roman" w:hAnsi="Times New Roman"/>
                <w:b/>
                <w:bCs/>
                <w:sz w:val="22"/>
                <w:szCs w:val="22"/>
              </w:rPr>
              <w:t>1</w:t>
            </w:r>
          </w:p>
        </w:tc>
        <w:tc>
          <w:tcPr>
            <w:tcW w:w="6752" w:type="dxa"/>
            <w:gridSpan w:val="2"/>
            <w:tcBorders>
              <w:left w:val="single" w:sz="4" w:space="0" w:color="000000"/>
              <w:bottom w:val="single" w:sz="4" w:space="0" w:color="000000"/>
            </w:tcBorders>
            <w:vAlign w:val="center"/>
          </w:tcPr>
          <w:p>
            <w:pPr>
              <w:pStyle w:val="Normal"/>
              <w:widowControl w:val="false"/>
              <w:spacing w:lineRule="atLeast" w:line="283" w:before="0" w:after="0"/>
              <w:jc w:val="both"/>
              <w:rPr>
                <w:rFonts w:ascii="Times New Roman" w:hAnsi="Times New Roman"/>
                <w:b/>
                <w:bCs/>
                <w:sz w:val="22"/>
                <w:szCs w:val="22"/>
              </w:rPr>
            </w:pPr>
            <w:r>
              <w:rPr>
                <w:rFonts w:ascii="Times New Roman" w:hAnsi="Times New Roman"/>
                <w:b/>
                <w:bCs/>
                <w:sz w:val="22"/>
                <w:szCs w:val="22"/>
              </w:rPr>
              <w:t>Требования к техническим и функциональным характеристикам (включая гарантируемые показатели)</w:t>
            </w:r>
          </w:p>
        </w:tc>
        <w:tc>
          <w:tcPr>
            <w:tcW w:w="1703" w:type="dxa"/>
            <w:vMerge w:val="restart"/>
            <w:tcBorders>
              <w:left w:val="single" w:sz="4" w:space="0" w:color="000000"/>
            </w:tcBorders>
          </w:tcPr>
          <w:p>
            <w:pPr>
              <w:pStyle w:val="Normal"/>
              <w:widowControl w:val="false"/>
              <w:spacing w:before="0" w:after="0"/>
              <w:rPr>
                <w:sz w:val="22"/>
                <w:szCs w:val="22"/>
              </w:rPr>
            </w:pPr>
            <w:r>
              <w:rPr>
                <w:rFonts w:eastAsia="Times New Roman" w:ascii="Times New Roman" w:hAnsi="Times New Roman"/>
                <w:sz w:val="22"/>
                <w:szCs w:val="22"/>
                <w:lang w:eastAsia="ru-RU"/>
              </w:rPr>
              <w:t>Участник должен представить в заявке согласие поставить продукцию, полностью соответствующую настоящим техническим требованиям, по форме Технического предложения, установленной в Документации о закупке</w:t>
            </w:r>
          </w:p>
        </w:tc>
        <w:tc>
          <w:tcPr>
            <w:tcW w:w="1503" w:type="dxa"/>
            <w:vMerge w:val="restart"/>
            <w:tcBorders>
              <w:left w:val="single" w:sz="4" w:space="0" w:color="000000"/>
              <w:right w:val="single" w:sz="4" w:space="0" w:color="000000"/>
            </w:tcBorders>
          </w:tcPr>
          <w:p>
            <w:pPr>
              <w:pStyle w:val="Normal"/>
              <w:widowControl w:val="false"/>
              <w:spacing w:before="0" w:after="0"/>
              <w:jc w:val="center"/>
              <w:rPr>
                <w:sz w:val="22"/>
                <w:szCs w:val="22"/>
              </w:rPr>
            </w:pPr>
            <w:r>
              <w:rPr>
                <w:rFonts w:eastAsia="Times New Roman" w:ascii="Times New Roman" w:hAnsi="Times New Roman"/>
                <w:b/>
                <w:sz w:val="22"/>
                <w:szCs w:val="22"/>
                <w:lang w:eastAsia="ru-RU"/>
              </w:rPr>
              <w:t>-//-</w:t>
            </w:r>
          </w:p>
        </w:tc>
      </w:tr>
      <w:tr>
        <w:trPr>
          <w:trHeight w:val="619" w:hRule="atLeast"/>
        </w:trPr>
        <w:tc>
          <w:tcPr>
            <w:tcW w:w="7588" w:type="dxa"/>
            <w:gridSpan w:val="3"/>
            <w:tcBorders>
              <w:top w:val="single" w:sz="4" w:space="0" w:color="000000"/>
              <w:left w:val="single" w:sz="4" w:space="0" w:color="000000"/>
              <w:bottom w:val="single" w:sz="4" w:space="0" w:color="000000"/>
            </w:tcBorders>
            <w:vAlign w:val="center"/>
          </w:tcPr>
          <w:p>
            <w:pPr>
              <w:pStyle w:val="Normal"/>
              <w:widowControl w:val="false"/>
              <w:bidi w:val="0"/>
              <w:spacing w:lineRule="atLeast" w:line="283" w:before="0" w:after="200"/>
              <w:jc w:val="left"/>
              <w:rPr>
                <w:sz w:val="22"/>
                <w:szCs w:val="22"/>
              </w:rPr>
            </w:pPr>
            <w:r>
              <w:rPr>
                <w:sz w:val="22"/>
                <w:szCs w:val="22"/>
              </w:rPr>
            </w:r>
          </w:p>
        </w:tc>
        <w:tc>
          <w:tcPr>
            <w:tcW w:w="1703" w:type="dxa"/>
            <w:vMerge w:val="continue"/>
            <w:tcBorders>
              <w:left w:val="single" w:sz="4" w:space="0" w:color="000000"/>
            </w:tcBorders>
          </w:tcPr>
          <w:p>
            <w:pPr>
              <w:pStyle w:val="Normal"/>
              <w:widowControl w:val="false"/>
              <w:spacing w:before="0" w:after="0"/>
              <w:rPr>
                <w:rFonts w:ascii="Times New Roman" w:hAnsi="Times New Roman" w:eastAsia="Times New Roman"/>
                <w:b/>
                <w:sz w:val="22"/>
                <w:szCs w:val="22"/>
                <w:lang w:eastAsia="ru-RU"/>
              </w:rPr>
            </w:pPr>
            <w:r>
              <w:rPr>
                <w:rFonts w:eastAsia="Times New Roman" w:ascii="Times New Roman" w:hAnsi="Times New Roman"/>
                <w:b/>
                <w:sz w:val="22"/>
                <w:szCs w:val="22"/>
                <w:lang w:eastAsia="ru-RU"/>
              </w:rPr>
            </w:r>
          </w:p>
        </w:tc>
        <w:tc>
          <w:tcPr>
            <w:tcW w:w="1503" w:type="dxa"/>
            <w:vMerge w:val="continue"/>
            <w:tcBorders>
              <w:left w:val="single" w:sz="4" w:space="0" w:color="000000"/>
              <w:right w:val="single" w:sz="4" w:space="0" w:color="000000"/>
            </w:tcBorders>
          </w:tcPr>
          <w:p>
            <w:pPr>
              <w:pStyle w:val="Normal"/>
              <w:widowControl w:val="false"/>
              <w:spacing w:before="0" w:after="0"/>
              <w:jc w:val="center"/>
              <w:rPr>
                <w:rFonts w:ascii="Times New Roman" w:hAnsi="Times New Roman" w:eastAsia="Times New Roman"/>
                <w:b/>
                <w:sz w:val="22"/>
                <w:szCs w:val="22"/>
                <w:lang w:eastAsia="ru-RU"/>
              </w:rPr>
            </w:pPr>
            <w:r>
              <w:rPr>
                <w:rFonts w:eastAsia="Times New Roman" w:ascii="Times New Roman" w:hAnsi="Times New Roman"/>
                <w:b/>
                <w:sz w:val="22"/>
                <w:szCs w:val="22"/>
                <w:lang w:eastAsia="ru-RU"/>
              </w:rPr>
            </w:r>
          </w:p>
        </w:tc>
      </w:tr>
      <w:tr>
        <w:trPr/>
        <w:tc>
          <w:tcPr>
            <w:tcW w:w="836" w:type="dxa"/>
            <w:tcBorders>
              <w:left w:val="single" w:sz="4" w:space="0" w:color="000000"/>
              <w:bottom w:val="single" w:sz="4" w:space="0" w:color="000000"/>
            </w:tcBorders>
            <w:shd w:color="auto" w:fill="auto" w:val="clear"/>
          </w:tcPr>
          <w:p>
            <w:pPr>
              <w:pStyle w:val="Normal"/>
              <w:widowControl w:val="false"/>
              <w:spacing w:lineRule="auto" w:line="240" w:before="0" w:after="0"/>
              <w:contextualSpacing/>
              <w:jc w:val="center"/>
              <w:rPr>
                <w:rFonts w:ascii="Times New Roman" w:hAnsi="Times New Roman"/>
                <w:sz w:val="22"/>
                <w:szCs w:val="22"/>
              </w:rPr>
            </w:pPr>
            <w:r>
              <w:rPr>
                <w:rFonts w:ascii="Times New Roman" w:hAnsi="Times New Roman"/>
                <w:sz w:val="22"/>
                <w:szCs w:val="22"/>
              </w:rPr>
              <w:t>1.1</w:t>
            </w:r>
          </w:p>
        </w:tc>
        <w:tc>
          <w:tcPr>
            <w:tcW w:w="3235" w:type="dxa"/>
            <w:tcBorders>
              <w:left w:val="single" w:sz="4" w:space="0" w:color="000000"/>
              <w:bottom w:val="single" w:sz="4" w:space="0" w:color="000000"/>
            </w:tcBorders>
            <w:shd w:color="auto" w:fill="auto" w:val="clear"/>
          </w:tcPr>
          <w:p>
            <w:pPr>
              <w:pStyle w:val="Normal"/>
              <w:widowControl w:val="false"/>
              <w:spacing w:lineRule="auto" w:line="240" w:before="0" w:after="0"/>
              <w:contextualSpacing/>
              <w:jc w:val="left"/>
              <w:rPr>
                <w:sz w:val="22"/>
                <w:szCs w:val="22"/>
              </w:rPr>
            </w:pPr>
            <w:r>
              <w:rPr>
                <w:rFonts w:ascii="Times New Roman" w:hAnsi="Times New Roman"/>
                <w:sz w:val="22"/>
                <w:szCs w:val="22"/>
              </w:rPr>
              <w:t>Шифр резиновой смеси ИРП-</w:t>
            </w:r>
          </w:p>
        </w:tc>
        <w:tc>
          <w:tcPr>
            <w:tcW w:w="3517" w:type="dxa"/>
            <w:tcBorders>
              <w:left w:val="single" w:sz="4" w:space="0" w:color="000000"/>
              <w:bottom w:val="single" w:sz="4" w:space="0" w:color="000000"/>
            </w:tcBorders>
            <w:shd w:color="auto" w:fill="auto" w:val="clear"/>
          </w:tcPr>
          <w:p>
            <w:pPr>
              <w:pStyle w:val="Normal"/>
              <w:widowControl w:val="false"/>
              <w:spacing w:lineRule="auto" w:line="240" w:before="0" w:after="0"/>
              <w:contextualSpacing/>
              <w:jc w:val="left"/>
              <w:rPr>
                <w:sz w:val="22"/>
                <w:szCs w:val="22"/>
              </w:rPr>
            </w:pPr>
            <w:r>
              <w:rPr>
                <w:rFonts w:ascii="Times New Roman" w:hAnsi="Times New Roman"/>
                <w:b w:val="false"/>
                <w:bCs w:val="false"/>
                <w:i w:val="false"/>
                <w:iCs/>
                <w:strike w:val="false"/>
                <w:dstrike w:val="false"/>
                <w:outline w:val="false"/>
                <w:shadow w:val="false"/>
                <w:color w:val="000000"/>
                <w:sz w:val="22"/>
                <w:szCs w:val="22"/>
                <w:u w:val="none"/>
                <w:em w:val="none"/>
              </w:rPr>
              <w:t>1233-9Б.</w:t>
            </w:r>
          </w:p>
        </w:tc>
        <w:tc>
          <w:tcPr>
            <w:tcW w:w="1703" w:type="dxa"/>
            <w:vMerge w:val="continue"/>
            <w:tcBorders>
              <w:left w:val="single" w:sz="4" w:space="0" w:color="000000"/>
            </w:tcBorders>
            <w:shd w:color="auto" w:fill="auto" w:val="clear"/>
          </w:tcPr>
          <w:p>
            <w:pPr>
              <w:pStyle w:val="Normal"/>
              <w:widowControl w:val="false"/>
              <w:spacing w:before="0" w:after="0"/>
              <w:rPr>
                <w:rFonts w:ascii="Times New Roman" w:hAnsi="Times New Roman"/>
                <w:sz w:val="22"/>
                <w:szCs w:val="22"/>
              </w:rPr>
            </w:pPr>
            <w:r>
              <w:rPr>
                <w:rFonts w:ascii="Times New Roman" w:hAnsi="Times New Roman"/>
                <w:sz w:val="22"/>
                <w:szCs w:val="22"/>
              </w:rPr>
            </w:r>
          </w:p>
        </w:tc>
        <w:tc>
          <w:tcPr>
            <w:tcW w:w="1503" w:type="dxa"/>
            <w:vMerge w:val="continue"/>
            <w:tcBorders>
              <w:left w:val="single" w:sz="4" w:space="0" w:color="000000"/>
              <w:right w:val="single" w:sz="4" w:space="0" w:color="000000"/>
            </w:tcBorders>
            <w:shd w:color="auto" w:fill="auto" w:val="clear"/>
          </w:tcPr>
          <w:p>
            <w:pPr>
              <w:pStyle w:val="Normal"/>
              <w:widowControl w:val="false"/>
              <w:spacing w:before="0" w:after="0"/>
              <w:rPr>
                <w:rFonts w:ascii="Times New Roman" w:hAnsi="Times New Roman"/>
                <w:sz w:val="22"/>
                <w:szCs w:val="22"/>
              </w:rPr>
            </w:pPr>
            <w:r>
              <w:rPr>
                <w:rFonts w:ascii="Times New Roman" w:hAnsi="Times New Roman"/>
                <w:sz w:val="22"/>
                <w:szCs w:val="22"/>
              </w:rPr>
            </w:r>
          </w:p>
        </w:tc>
      </w:tr>
      <w:tr>
        <w:trPr/>
        <w:tc>
          <w:tcPr>
            <w:tcW w:w="836" w:type="dxa"/>
            <w:tcBorders>
              <w:left w:val="single" w:sz="4" w:space="0" w:color="000000"/>
              <w:bottom w:val="single" w:sz="4" w:space="0" w:color="000000"/>
            </w:tcBorders>
            <w:shd w:color="auto" w:fill="auto" w:val="clear"/>
          </w:tcPr>
          <w:p>
            <w:pPr>
              <w:pStyle w:val="Normal"/>
              <w:widowControl w:val="false"/>
              <w:spacing w:lineRule="auto" w:line="240" w:before="0" w:after="0"/>
              <w:contextualSpacing/>
              <w:jc w:val="center"/>
              <w:rPr>
                <w:rFonts w:ascii="Times New Roman" w:hAnsi="Times New Roman"/>
                <w:sz w:val="22"/>
                <w:szCs w:val="22"/>
              </w:rPr>
            </w:pPr>
            <w:r>
              <w:rPr>
                <w:rFonts w:ascii="Times New Roman" w:hAnsi="Times New Roman"/>
                <w:sz w:val="22"/>
                <w:szCs w:val="22"/>
              </w:rPr>
              <w:t>1.2</w:t>
            </w:r>
          </w:p>
        </w:tc>
        <w:tc>
          <w:tcPr>
            <w:tcW w:w="3235" w:type="dxa"/>
            <w:tcBorders>
              <w:left w:val="single" w:sz="4" w:space="0" w:color="000000"/>
              <w:bottom w:val="single" w:sz="4" w:space="0" w:color="000000"/>
            </w:tcBorders>
            <w:shd w:color="auto" w:fill="auto" w:val="clear"/>
          </w:tcPr>
          <w:p>
            <w:pPr>
              <w:pStyle w:val="Normal"/>
              <w:widowControl w:val="false"/>
              <w:spacing w:lineRule="auto" w:line="240" w:before="0" w:after="0"/>
              <w:contextualSpacing/>
              <w:jc w:val="left"/>
              <w:rPr>
                <w:sz w:val="22"/>
                <w:szCs w:val="22"/>
              </w:rPr>
            </w:pPr>
            <w:r>
              <w:rPr>
                <w:rFonts w:ascii="Times New Roman" w:hAnsi="Times New Roman"/>
                <w:sz w:val="22"/>
                <w:szCs w:val="22"/>
              </w:rPr>
              <w:t>Требования к изготовлению продукции</w:t>
            </w:r>
          </w:p>
        </w:tc>
        <w:tc>
          <w:tcPr>
            <w:tcW w:w="3517" w:type="dxa"/>
            <w:tcBorders>
              <w:left w:val="single" w:sz="4" w:space="0" w:color="000000"/>
              <w:bottom w:val="single" w:sz="4" w:space="0" w:color="000000"/>
            </w:tcBorders>
            <w:shd w:color="auto" w:fill="auto" w:val="clear"/>
          </w:tcPr>
          <w:p>
            <w:pPr>
              <w:pStyle w:val="Normal"/>
              <w:widowControl w:val="false"/>
              <w:spacing w:lineRule="auto" w:line="240" w:before="0" w:after="0"/>
              <w:contextualSpacing/>
              <w:jc w:val="left"/>
              <w:rPr>
                <w:sz w:val="22"/>
                <w:szCs w:val="22"/>
              </w:rPr>
            </w:pPr>
            <w:r>
              <w:rPr>
                <w:rFonts w:ascii="Times New Roman" w:hAnsi="Times New Roman"/>
                <w:sz w:val="22"/>
                <w:szCs w:val="22"/>
              </w:rPr>
              <w:t>ГОСТ 12855-77</w:t>
            </w:r>
          </w:p>
        </w:tc>
        <w:tc>
          <w:tcPr>
            <w:tcW w:w="1703" w:type="dxa"/>
            <w:vMerge w:val="continue"/>
            <w:tcBorders>
              <w:left w:val="single" w:sz="4" w:space="0" w:color="000000"/>
            </w:tcBorders>
            <w:shd w:color="auto" w:fill="auto" w:val="clear"/>
          </w:tcPr>
          <w:p>
            <w:pPr>
              <w:pStyle w:val="Normal"/>
              <w:widowControl w:val="false"/>
              <w:spacing w:before="0" w:after="0"/>
              <w:rPr>
                <w:rFonts w:ascii="Times New Roman" w:hAnsi="Times New Roman"/>
                <w:sz w:val="22"/>
                <w:szCs w:val="22"/>
              </w:rPr>
            </w:pPr>
            <w:r>
              <w:rPr>
                <w:rFonts w:ascii="Times New Roman" w:hAnsi="Times New Roman"/>
                <w:sz w:val="22"/>
                <w:szCs w:val="22"/>
              </w:rPr>
            </w:r>
          </w:p>
        </w:tc>
        <w:tc>
          <w:tcPr>
            <w:tcW w:w="1503" w:type="dxa"/>
            <w:vMerge w:val="continue"/>
            <w:tcBorders>
              <w:left w:val="single" w:sz="4" w:space="0" w:color="000000"/>
              <w:right w:val="single" w:sz="4" w:space="0" w:color="000000"/>
            </w:tcBorders>
            <w:shd w:color="auto" w:fill="auto" w:val="clear"/>
          </w:tcPr>
          <w:p>
            <w:pPr>
              <w:pStyle w:val="Normal"/>
              <w:widowControl w:val="false"/>
              <w:spacing w:before="0" w:after="0"/>
              <w:rPr>
                <w:rFonts w:ascii="Times New Roman" w:hAnsi="Times New Roman"/>
                <w:sz w:val="22"/>
                <w:szCs w:val="22"/>
              </w:rPr>
            </w:pPr>
            <w:r>
              <w:rPr>
                <w:rFonts w:ascii="Times New Roman" w:hAnsi="Times New Roman"/>
                <w:sz w:val="22"/>
                <w:szCs w:val="22"/>
              </w:rPr>
            </w:r>
          </w:p>
        </w:tc>
      </w:tr>
      <w:tr>
        <w:trPr/>
        <w:tc>
          <w:tcPr>
            <w:tcW w:w="836" w:type="dxa"/>
            <w:tcBorders>
              <w:left w:val="single" w:sz="4" w:space="0" w:color="000000"/>
              <w:bottom w:val="single" w:sz="4" w:space="0" w:color="000000"/>
            </w:tcBorders>
            <w:shd w:color="auto" w:fill="auto" w:val="clear"/>
          </w:tcPr>
          <w:p>
            <w:pPr>
              <w:pStyle w:val="Normal"/>
              <w:widowControl w:val="false"/>
              <w:spacing w:before="0" w:after="0"/>
              <w:jc w:val="center"/>
              <w:rPr>
                <w:rFonts w:ascii="Times New Roman" w:hAnsi="Times New Roman"/>
                <w:b/>
                <w:bCs/>
                <w:sz w:val="22"/>
                <w:szCs w:val="22"/>
              </w:rPr>
            </w:pPr>
            <w:r>
              <w:rPr>
                <w:rFonts w:ascii="Times New Roman" w:hAnsi="Times New Roman"/>
                <w:b/>
                <w:bCs/>
                <w:sz w:val="22"/>
                <w:szCs w:val="22"/>
              </w:rPr>
              <w:t>2</w:t>
            </w:r>
          </w:p>
        </w:tc>
        <w:tc>
          <w:tcPr>
            <w:tcW w:w="6752" w:type="dxa"/>
            <w:gridSpan w:val="2"/>
            <w:tcBorders>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22"/>
                <w:szCs w:val="22"/>
              </w:rPr>
            </w:pPr>
            <w:r>
              <w:rPr>
                <w:rFonts w:eastAsia="Times New Roman" w:ascii="Times New Roman" w:hAnsi="Times New Roman"/>
                <w:b/>
                <w:bCs/>
                <w:sz w:val="22"/>
                <w:szCs w:val="22"/>
                <w:lang w:eastAsia="ru-RU"/>
              </w:rPr>
              <w:t>Требования к гарантиям, гарантийному и послегарантийному обслуживанию</w:t>
            </w:r>
          </w:p>
        </w:tc>
        <w:tc>
          <w:tcPr>
            <w:tcW w:w="1703" w:type="dxa"/>
            <w:vMerge w:val="restart"/>
            <w:tcBorders>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rFonts w:ascii="Times New Roman" w:hAnsi="Times New Roman"/>
                <w:sz w:val="22"/>
                <w:szCs w:val="22"/>
              </w:rPr>
            </w:pPr>
            <w:r>
              <w:rPr>
                <w:rFonts w:ascii="Times New Roman" w:hAnsi="Times New Roman"/>
                <w:sz w:val="22"/>
                <w:szCs w:val="22"/>
              </w:rPr>
            </w:r>
          </w:p>
        </w:tc>
        <w:tc>
          <w:tcPr>
            <w:tcW w:w="1503" w:type="dxa"/>
            <w:vMerge w:val="continue"/>
            <w:tcBorders>
              <w:left w:val="single" w:sz="4" w:space="0" w:color="000000"/>
              <w:right w:val="single" w:sz="4" w:space="0" w:color="000000"/>
            </w:tcBorders>
            <w:shd w:color="auto" w:fill="auto" w:val="clear"/>
          </w:tcPr>
          <w:p>
            <w:pPr>
              <w:pStyle w:val="Normal"/>
              <w:widowControl w:val="false"/>
              <w:spacing w:before="0" w:after="0"/>
              <w:rPr>
                <w:rFonts w:ascii="Times New Roman" w:hAnsi="Times New Roman"/>
                <w:sz w:val="22"/>
                <w:szCs w:val="22"/>
              </w:rPr>
            </w:pPr>
            <w:r>
              <w:rPr>
                <w:rFonts w:ascii="Times New Roman" w:hAnsi="Times New Roman"/>
                <w:sz w:val="22"/>
                <w:szCs w:val="22"/>
              </w:rPr>
            </w:r>
          </w:p>
        </w:tc>
      </w:tr>
      <w:tr>
        <w:trPr>
          <w:trHeight w:val="3667" w:hRule="atLeast"/>
        </w:trPr>
        <w:tc>
          <w:tcPr>
            <w:tcW w:w="836" w:type="dxa"/>
            <w:tcBorders>
              <w:left w:val="single" w:sz="4" w:space="0" w:color="000000"/>
              <w:bottom w:val="single" w:sz="4" w:space="0" w:color="000000"/>
            </w:tcBorders>
            <w:shd w:color="auto" w:fill="auto" w:val="clear"/>
          </w:tcPr>
          <w:p>
            <w:pPr>
              <w:pStyle w:val="Normal"/>
              <w:widowControl w:val="false"/>
              <w:spacing w:lineRule="atLeast" w:line="283" w:before="0" w:after="200"/>
              <w:jc w:val="center"/>
              <w:rPr>
                <w:rFonts w:ascii="Times New Roman" w:hAnsi="Times New Roman"/>
                <w:sz w:val="22"/>
                <w:szCs w:val="22"/>
              </w:rPr>
            </w:pPr>
            <w:r>
              <w:rPr>
                <w:rFonts w:ascii="Times New Roman" w:hAnsi="Times New Roman"/>
                <w:sz w:val="22"/>
                <w:szCs w:val="22"/>
              </w:rPr>
              <w:t>2.1</w:t>
            </w:r>
          </w:p>
        </w:tc>
        <w:tc>
          <w:tcPr>
            <w:tcW w:w="6752" w:type="dxa"/>
            <w:gridSpan w:val="2"/>
            <w:tcBorders>
              <w:left w:val="single" w:sz="4" w:space="0" w:color="000000"/>
              <w:bottom w:val="single" w:sz="4" w:space="0" w:color="000000"/>
              <w:right w:val="single" w:sz="4" w:space="0" w:color="000000"/>
            </w:tcBorders>
            <w:shd w:color="auto" w:fill="auto" w:val="clear"/>
          </w:tcPr>
          <w:p>
            <w:pPr>
              <w:pStyle w:val="Normal"/>
              <w:widowControl w:val="false"/>
              <w:spacing w:lineRule="atLeast" w:line="283" w:before="0" w:after="200"/>
              <w:rPr>
                <w:sz w:val="22"/>
                <w:szCs w:val="22"/>
              </w:rPr>
            </w:pPr>
            <w:r>
              <w:rPr>
                <w:rFonts w:ascii="Times New Roman" w:hAnsi="Times New Roman"/>
                <w:sz w:val="22"/>
                <w:szCs w:val="22"/>
                <w:lang w:eastAsia="ru-RU"/>
              </w:rPr>
              <w:t>Поставщик обязан установить на продукцию гарантийный срок 36 (Тридцать шесть) месяцев с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p>
          <w:p>
            <w:pPr>
              <w:pStyle w:val="Normal"/>
              <w:widowControl w:val="false"/>
              <w:spacing w:lineRule="atLeast" w:line="283" w:before="0" w:after="200"/>
              <w:rPr>
                <w:sz w:val="22"/>
                <w:szCs w:val="22"/>
              </w:rPr>
            </w:pPr>
            <w:r>
              <w:rPr>
                <w:rFonts w:ascii="Times New Roman" w:hAnsi="Times New Roman"/>
                <w:sz w:val="22"/>
                <w:szCs w:val="22"/>
                <w:lang w:eastAsia="ru-RU"/>
              </w:rPr>
              <w:t>Установленный в отношении Продукции Гарантийный срок распространяется на все составные части и комплектующие Продукции.</w:t>
            </w:r>
          </w:p>
        </w:tc>
        <w:tc>
          <w:tcPr>
            <w:tcW w:w="1703" w:type="dxa"/>
            <w:vMerge w:val="continue"/>
            <w:tcBorders>
              <w:left w:val="single" w:sz="4" w:space="0" w:color="000000"/>
              <w:right w:val="single" w:sz="4" w:space="0" w:color="000000"/>
            </w:tcBorders>
            <w:shd w:color="auto" w:fill="auto" w:val="clear"/>
          </w:tcPr>
          <w:p>
            <w:pPr>
              <w:pStyle w:val="Normal"/>
              <w:widowControl w:val="false"/>
              <w:spacing w:before="60" w:after="60"/>
              <w:jc w:val="center"/>
              <w:rPr>
                <w:rFonts w:ascii="Times New Roman" w:hAnsi="Times New Roman"/>
                <w:sz w:val="22"/>
                <w:szCs w:val="22"/>
              </w:rPr>
            </w:pPr>
            <w:r>
              <w:rPr>
                <w:rFonts w:ascii="Times New Roman" w:hAnsi="Times New Roman"/>
                <w:sz w:val="22"/>
                <w:szCs w:val="22"/>
              </w:rPr>
            </w:r>
          </w:p>
        </w:tc>
        <w:tc>
          <w:tcPr>
            <w:tcW w:w="1503" w:type="dxa"/>
            <w:vMerge w:val="continue"/>
            <w:tcBorders>
              <w:left w:val="single" w:sz="4" w:space="0" w:color="000000"/>
              <w:right w:val="single" w:sz="4" w:space="0" w:color="000000"/>
            </w:tcBorders>
            <w:shd w:color="auto" w:fill="auto" w:val="clear"/>
          </w:tcPr>
          <w:p>
            <w:pPr>
              <w:pStyle w:val="Normal"/>
              <w:widowControl w:val="false"/>
              <w:spacing w:before="0" w:after="0"/>
              <w:rPr>
                <w:rFonts w:ascii="Times New Roman" w:hAnsi="Times New Roman"/>
                <w:sz w:val="22"/>
                <w:szCs w:val="22"/>
              </w:rPr>
            </w:pPr>
            <w:r>
              <w:rPr>
                <w:rFonts w:ascii="Times New Roman" w:hAnsi="Times New Roman"/>
                <w:sz w:val="22"/>
                <w:szCs w:val="22"/>
              </w:rPr>
            </w:r>
          </w:p>
        </w:tc>
      </w:tr>
      <w:tr>
        <w:trPr>
          <w:trHeight w:val="25" w:hRule="atLeast"/>
        </w:trPr>
        <w:tc>
          <w:tcPr>
            <w:tcW w:w="836" w:type="dxa"/>
            <w:tcBorders>
              <w:left w:val="single" w:sz="4" w:space="0" w:color="000000"/>
              <w:bottom w:val="single" w:sz="4" w:space="0" w:color="000000"/>
            </w:tcBorders>
            <w:shd w:color="auto" w:fill="auto" w:val="clear"/>
          </w:tcPr>
          <w:p>
            <w:pPr>
              <w:pStyle w:val="Normal"/>
              <w:widowControl w:val="false"/>
              <w:spacing w:before="0" w:after="200"/>
              <w:jc w:val="center"/>
              <w:rPr>
                <w:rFonts w:ascii="Times New Roman" w:hAnsi="Times New Roman"/>
                <w:b/>
                <w:bCs/>
                <w:sz w:val="22"/>
                <w:szCs w:val="22"/>
              </w:rPr>
            </w:pPr>
            <w:r>
              <w:rPr>
                <w:rFonts w:ascii="Times New Roman" w:hAnsi="Times New Roman"/>
                <w:b/>
                <w:bCs/>
                <w:sz w:val="22"/>
                <w:szCs w:val="22"/>
              </w:rPr>
              <w:t>3</w:t>
            </w:r>
          </w:p>
        </w:tc>
        <w:tc>
          <w:tcPr>
            <w:tcW w:w="6752" w:type="dxa"/>
            <w:gridSpan w:val="2"/>
            <w:tcBorders>
              <w:left w:val="single" w:sz="4" w:space="0" w:color="000000"/>
              <w:bottom w:val="single" w:sz="4" w:space="0" w:color="000000"/>
              <w:right w:val="single" w:sz="4" w:space="0" w:color="000000"/>
            </w:tcBorders>
            <w:shd w:color="auto" w:fill="auto" w:val="clear"/>
          </w:tcPr>
          <w:p>
            <w:pPr>
              <w:pStyle w:val="Normal"/>
              <w:widowControl w:val="false"/>
              <w:spacing w:before="0" w:after="200"/>
              <w:jc w:val="both"/>
              <w:rPr>
                <w:sz w:val="22"/>
                <w:szCs w:val="22"/>
              </w:rPr>
            </w:pPr>
            <w:r>
              <w:rPr>
                <w:rFonts w:ascii="Times New Roman" w:hAnsi="Times New Roman"/>
                <w:b/>
                <w:sz w:val="22"/>
                <w:szCs w:val="22"/>
                <w:lang w:eastAsia="ru-RU"/>
              </w:rPr>
              <w:t>Требования к комплектации и документам, поставляемым вместе с продукцией</w:t>
            </w:r>
          </w:p>
        </w:tc>
        <w:tc>
          <w:tcPr>
            <w:tcW w:w="1703" w:type="dxa"/>
            <w:vMerge w:val="continue"/>
            <w:tcBorders>
              <w:left w:val="single" w:sz="4" w:space="0" w:color="000000"/>
              <w:right w:val="single" w:sz="4" w:space="0" w:color="000000"/>
            </w:tcBorders>
            <w:shd w:color="auto" w:fill="auto" w:val="clear"/>
          </w:tcPr>
          <w:p>
            <w:pPr>
              <w:pStyle w:val="Normal"/>
              <w:widowControl w:val="false"/>
              <w:spacing w:before="60" w:after="60"/>
              <w:jc w:val="center"/>
              <w:rPr>
                <w:rFonts w:ascii="Times New Roman" w:hAnsi="Times New Roman"/>
                <w:sz w:val="22"/>
                <w:szCs w:val="22"/>
              </w:rPr>
            </w:pPr>
            <w:r>
              <w:rPr>
                <w:rFonts w:ascii="Times New Roman" w:hAnsi="Times New Roman"/>
                <w:sz w:val="22"/>
                <w:szCs w:val="22"/>
              </w:rPr>
            </w:r>
          </w:p>
        </w:tc>
        <w:tc>
          <w:tcPr>
            <w:tcW w:w="1503" w:type="dxa"/>
            <w:tcBorders>
              <w:left w:val="single" w:sz="4" w:space="0" w:color="000000"/>
              <w:right w:val="single" w:sz="4" w:space="0" w:color="000000"/>
            </w:tcBorders>
            <w:shd w:color="auto" w:fill="auto" w:val="clear"/>
          </w:tcPr>
          <w:p>
            <w:pPr>
              <w:pStyle w:val="Normal"/>
              <w:widowControl w:val="false"/>
              <w:spacing w:before="0" w:after="0"/>
              <w:rPr>
                <w:rFonts w:ascii="Times New Roman" w:hAnsi="Times New Roman"/>
                <w:sz w:val="22"/>
                <w:szCs w:val="22"/>
              </w:rPr>
            </w:pPr>
            <w:r>
              <w:rPr>
                <w:rFonts w:ascii="Times New Roman" w:hAnsi="Times New Roman"/>
                <w:sz w:val="22"/>
                <w:szCs w:val="22"/>
              </w:rPr>
            </w:r>
          </w:p>
        </w:tc>
      </w:tr>
      <w:tr>
        <w:trPr/>
        <w:tc>
          <w:tcPr>
            <w:tcW w:w="836" w:type="dxa"/>
            <w:tcBorders>
              <w:left w:val="single" w:sz="4" w:space="0" w:color="000000"/>
              <w:bottom w:val="single" w:sz="4" w:space="0" w:color="000000"/>
            </w:tcBorders>
            <w:shd w:color="auto" w:fill="auto" w:val="clear"/>
          </w:tcPr>
          <w:p>
            <w:pPr>
              <w:pStyle w:val="Normal"/>
              <w:widowControl w:val="false"/>
              <w:spacing w:before="0" w:after="0"/>
              <w:jc w:val="center"/>
              <w:rPr>
                <w:rFonts w:ascii="Times New Roman" w:hAnsi="Times New Roman"/>
                <w:sz w:val="22"/>
                <w:szCs w:val="22"/>
              </w:rPr>
            </w:pPr>
            <w:r>
              <w:rPr>
                <w:rFonts w:ascii="Times New Roman" w:hAnsi="Times New Roman"/>
                <w:sz w:val="22"/>
                <w:szCs w:val="22"/>
              </w:rPr>
              <w:t>3.1</w:t>
            </w:r>
          </w:p>
        </w:tc>
        <w:tc>
          <w:tcPr>
            <w:tcW w:w="6752" w:type="dxa"/>
            <w:gridSpan w:val="2"/>
            <w:tcBorders>
              <w:left w:val="single" w:sz="4" w:space="0" w:color="000000"/>
              <w:bottom w:val="single" w:sz="4" w:space="0" w:color="000000"/>
              <w:right w:val="single" w:sz="4" w:space="0" w:color="000000"/>
            </w:tcBorders>
            <w:shd w:color="auto" w:fill="auto" w:val="clear"/>
          </w:tcPr>
          <w:p>
            <w:pPr>
              <w:pStyle w:val="Normal"/>
              <w:widowControl w:val="false"/>
              <w:spacing w:before="0" w:after="0"/>
              <w:jc w:val="left"/>
              <w:rPr>
                <w:sz w:val="22"/>
                <w:szCs w:val="22"/>
              </w:rPr>
            </w:pPr>
            <w:r>
              <w:rPr>
                <w:rFonts w:eastAsia="Times New Roman" w:ascii="Times New Roman" w:hAnsi="Times New Roman"/>
                <w:sz w:val="22"/>
                <w:szCs w:val="22"/>
                <w:lang w:eastAsia="ru-RU"/>
              </w:rPr>
              <w:t>Паспорт; сертификат качества;</w:t>
            </w:r>
          </w:p>
          <w:p>
            <w:pPr>
              <w:pStyle w:val="Normal"/>
              <w:widowControl w:val="false"/>
              <w:spacing w:before="0" w:after="0"/>
              <w:jc w:val="left"/>
              <w:rPr>
                <w:sz w:val="22"/>
                <w:szCs w:val="22"/>
              </w:rPr>
            </w:pPr>
            <w:r>
              <w:rPr>
                <w:rFonts w:eastAsia="Times New Roman" w:ascii="Times New Roman" w:hAnsi="Times New Roman"/>
                <w:sz w:val="22"/>
                <w:szCs w:val="22"/>
                <w:lang w:eastAsia="ru-RU"/>
              </w:rPr>
              <w:t>Руководство по эксплуатации и техническому обслуживанию (на русском языке); Товарную накладную унифицированной формы ТОРГ-12(УПД) в 2 экз., и другие документы согласно п.3.3 Договора</w:t>
            </w:r>
          </w:p>
        </w:tc>
        <w:tc>
          <w:tcPr>
            <w:tcW w:w="1703" w:type="dxa"/>
            <w:vMerge w:val="continue"/>
            <w:tcBorders>
              <w:left w:val="single" w:sz="4" w:space="0" w:color="000000"/>
              <w:right w:val="single" w:sz="4" w:space="0" w:color="000000"/>
            </w:tcBorders>
            <w:shd w:color="auto" w:fill="auto" w:val="clear"/>
          </w:tcPr>
          <w:p>
            <w:pPr>
              <w:pStyle w:val="Normal"/>
              <w:widowControl w:val="false"/>
              <w:spacing w:before="60" w:after="60"/>
              <w:jc w:val="center"/>
              <w:rPr>
                <w:rFonts w:ascii="Times New Roman" w:hAnsi="Times New Roman"/>
                <w:sz w:val="22"/>
                <w:szCs w:val="22"/>
              </w:rPr>
            </w:pPr>
            <w:r>
              <w:rPr>
                <w:rFonts w:ascii="Times New Roman" w:hAnsi="Times New Roman"/>
                <w:sz w:val="22"/>
                <w:szCs w:val="22"/>
              </w:rPr>
            </w:r>
          </w:p>
        </w:tc>
        <w:tc>
          <w:tcPr>
            <w:tcW w:w="1503" w:type="dxa"/>
            <w:tcBorders>
              <w:left w:val="single" w:sz="4" w:space="0" w:color="000000"/>
              <w:right w:val="single" w:sz="4" w:space="0" w:color="000000"/>
            </w:tcBorders>
            <w:shd w:color="auto" w:fill="auto" w:val="clear"/>
          </w:tcPr>
          <w:p>
            <w:pPr>
              <w:pStyle w:val="Normal"/>
              <w:widowControl w:val="false"/>
              <w:spacing w:before="0" w:after="0"/>
              <w:rPr>
                <w:rFonts w:ascii="Times New Roman" w:hAnsi="Times New Roman"/>
                <w:sz w:val="22"/>
                <w:szCs w:val="22"/>
              </w:rPr>
            </w:pPr>
            <w:r>
              <w:rPr>
                <w:rFonts w:ascii="Times New Roman" w:hAnsi="Times New Roman"/>
                <w:sz w:val="22"/>
                <w:szCs w:val="22"/>
              </w:rPr>
            </w:r>
          </w:p>
        </w:tc>
      </w:tr>
      <w:tr>
        <w:trPr/>
        <w:tc>
          <w:tcPr>
            <w:tcW w:w="836" w:type="dxa"/>
            <w:tcBorders>
              <w:left w:val="single" w:sz="4" w:space="0" w:color="000000"/>
              <w:bottom w:val="single" w:sz="4" w:space="0" w:color="000000"/>
            </w:tcBorders>
            <w:vAlign w:val="center"/>
          </w:tcPr>
          <w:p>
            <w:pPr>
              <w:pStyle w:val="Normal"/>
              <w:widowControl w:val="false"/>
              <w:spacing w:before="0" w:after="0"/>
              <w:jc w:val="center"/>
              <w:rPr>
                <w:rFonts w:ascii="Times New Roman" w:hAnsi="Times New Roman"/>
                <w:b/>
                <w:bCs/>
                <w:sz w:val="22"/>
                <w:szCs w:val="22"/>
              </w:rPr>
            </w:pPr>
            <w:r>
              <w:rPr>
                <w:rFonts w:ascii="Times New Roman" w:hAnsi="Times New Roman"/>
                <w:b/>
                <w:bCs/>
                <w:sz w:val="22"/>
                <w:szCs w:val="22"/>
              </w:rPr>
              <w:t>4</w:t>
            </w:r>
          </w:p>
        </w:tc>
        <w:tc>
          <w:tcPr>
            <w:tcW w:w="6752" w:type="dxa"/>
            <w:gridSpan w:val="2"/>
            <w:tcBorders>
              <w:left w:val="single" w:sz="4" w:space="0" w:color="000000"/>
              <w:bottom w:val="single" w:sz="4" w:space="0" w:color="000000"/>
              <w:right w:val="single" w:sz="4" w:space="0" w:color="000000"/>
            </w:tcBorders>
            <w:vAlign w:val="center"/>
          </w:tcPr>
          <w:p>
            <w:pPr>
              <w:pStyle w:val="Normal"/>
              <w:widowControl w:val="false"/>
              <w:spacing w:before="0" w:after="0"/>
              <w:jc w:val="both"/>
              <w:rPr>
                <w:sz w:val="22"/>
                <w:szCs w:val="22"/>
              </w:rPr>
            </w:pPr>
            <w:r>
              <w:rPr>
                <w:rFonts w:eastAsia="Times New Roman" w:ascii="Times New Roman" w:hAnsi="Times New Roman"/>
                <w:b/>
                <w:bCs/>
                <w:sz w:val="22"/>
                <w:szCs w:val="22"/>
                <w:lang w:eastAsia="ru-RU"/>
              </w:rPr>
              <w:t>Требования к доставке,  маркировке, упаковке, транспортировке, перемещению, условиям хранения, приемке и испытаниям</w:t>
            </w:r>
          </w:p>
        </w:tc>
        <w:tc>
          <w:tcPr>
            <w:tcW w:w="1703" w:type="dxa"/>
            <w:vMerge w:val="continue"/>
            <w:tcBorders>
              <w:left w:val="single" w:sz="4" w:space="0" w:color="000000"/>
              <w:right w:val="single" w:sz="4" w:space="0" w:color="000000"/>
            </w:tcBorders>
          </w:tcPr>
          <w:p>
            <w:pPr>
              <w:pStyle w:val="Normal"/>
              <w:widowControl w:val="false"/>
              <w:spacing w:before="60" w:after="60"/>
              <w:jc w:val="center"/>
              <w:rPr>
                <w:rFonts w:ascii="Times New Roman" w:hAnsi="Times New Roman"/>
                <w:sz w:val="22"/>
                <w:szCs w:val="22"/>
              </w:rPr>
            </w:pPr>
            <w:r>
              <w:rPr>
                <w:rFonts w:ascii="Times New Roman" w:hAnsi="Times New Roman"/>
                <w:sz w:val="22"/>
                <w:szCs w:val="22"/>
              </w:rPr>
            </w:r>
          </w:p>
        </w:tc>
        <w:tc>
          <w:tcPr>
            <w:tcW w:w="1503" w:type="dxa"/>
            <w:tcBorders>
              <w:left w:val="single" w:sz="4" w:space="0" w:color="000000"/>
              <w:right w:val="single" w:sz="4" w:space="0" w:color="000000"/>
            </w:tcBorders>
          </w:tcPr>
          <w:p>
            <w:pPr>
              <w:pStyle w:val="Normal"/>
              <w:widowControl w:val="false"/>
              <w:spacing w:before="0" w:after="0"/>
              <w:jc w:val="center"/>
              <w:rPr>
                <w:rFonts w:ascii="Times New Roman" w:hAnsi="Times New Roman" w:eastAsia="Times New Roman"/>
                <w:b/>
                <w:lang w:eastAsia="ru-RU"/>
              </w:rPr>
            </w:pPr>
            <w:r>
              <w:rPr>
                <w:rFonts w:eastAsia="Times New Roman" w:ascii="Times New Roman" w:hAnsi="Times New Roman"/>
                <w:b/>
                <w:lang w:eastAsia="ru-RU"/>
              </w:rPr>
            </w:r>
          </w:p>
        </w:tc>
      </w:tr>
      <w:tr>
        <w:trPr/>
        <w:tc>
          <w:tcPr>
            <w:tcW w:w="836" w:type="dxa"/>
            <w:tcBorders>
              <w:left w:val="single" w:sz="4" w:space="0" w:color="000000"/>
              <w:bottom w:val="single" w:sz="4" w:space="0" w:color="000000"/>
            </w:tcBorders>
          </w:tcPr>
          <w:p>
            <w:pPr>
              <w:pStyle w:val="Normal"/>
              <w:widowControl w:val="false"/>
              <w:spacing w:before="0" w:after="0"/>
              <w:jc w:val="center"/>
              <w:rPr>
                <w:rFonts w:ascii="Times New Roman" w:hAnsi="Times New Roman"/>
                <w:sz w:val="22"/>
                <w:szCs w:val="22"/>
              </w:rPr>
            </w:pPr>
            <w:r>
              <w:rPr>
                <w:rFonts w:ascii="Times New Roman" w:hAnsi="Times New Roman"/>
                <w:sz w:val="22"/>
                <w:szCs w:val="22"/>
              </w:rPr>
              <w:t>4.1</w:t>
            </w:r>
          </w:p>
        </w:tc>
        <w:tc>
          <w:tcPr>
            <w:tcW w:w="6752" w:type="dxa"/>
            <w:gridSpan w:val="2"/>
            <w:tcBorders>
              <w:left w:val="single" w:sz="4" w:space="0" w:color="000000"/>
              <w:bottom w:val="single" w:sz="4" w:space="0" w:color="000000"/>
              <w:right w:val="single" w:sz="4" w:space="0" w:color="000000"/>
            </w:tcBorders>
          </w:tcPr>
          <w:p>
            <w:pPr>
              <w:pStyle w:val="Normal"/>
              <w:widowControl w:val="false"/>
              <w:spacing w:before="0" w:after="0"/>
              <w:rPr>
                <w:sz w:val="22"/>
                <w:szCs w:val="22"/>
              </w:rPr>
            </w:pPr>
            <w:r>
              <w:rPr>
                <w:rFonts w:eastAsia="Times New Roman" w:ascii="Times New Roman" w:hAnsi="Times New Roman"/>
                <w:sz w:val="22"/>
                <w:szCs w:val="22"/>
                <w:lang w:eastAsia="ru-RU"/>
              </w:rPr>
              <w:t>Место поставки</w:t>
            </w:r>
          </w:p>
          <w:p>
            <w:pPr>
              <w:pStyle w:val="Normal"/>
              <w:widowControl w:val="false"/>
              <w:spacing w:before="0" w:after="0"/>
              <w:rPr>
                <w:sz w:val="22"/>
                <w:szCs w:val="22"/>
              </w:rPr>
            </w:pPr>
            <w:r>
              <w:rPr>
                <w:rFonts w:eastAsia="Times New Roman" w:ascii="Times New Roman" w:hAnsi="Times New Roman"/>
                <w:sz w:val="22"/>
                <w:szCs w:val="22"/>
                <w:lang w:eastAsia="ru-RU"/>
              </w:rPr>
              <w:t>404130, Волгоградская обл., г.Волжский, пр-т Ленина 1А территория филиала ПАО «РусГидро» - Волжская ГЭС».</w:t>
            </w:r>
          </w:p>
        </w:tc>
        <w:tc>
          <w:tcPr>
            <w:tcW w:w="1703" w:type="dxa"/>
            <w:vMerge w:val="continue"/>
            <w:tcBorders>
              <w:left w:val="single" w:sz="4" w:space="0" w:color="000000"/>
              <w:right w:val="single" w:sz="4" w:space="0" w:color="000000"/>
            </w:tcBorders>
          </w:tcPr>
          <w:p>
            <w:pPr>
              <w:pStyle w:val="Normal"/>
              <w:widowControl w:val="false"/>
              <w:spacing w:before="60" w:after="60"/>
              <w:jc w:val="center"/>
              <w:rPr>
                <w:rFonts w:ascii="Times New Roman" w:hAnsi="Times New Roman"/>
                <w:sz w:val="22"/>
                <w:szCs w:val="22"/>
              </w:rPr>
            </w:pPr>
            <w:r>
              <w:rPr>
                <w:rFonts w:ascii="Times New Roman" w:hAnsi="Times New Roman"/>
                <w:sz w:val="22"/>
                <w:szCs w:val="22"/>
              </w:rPr>
            </w:r>
          </w:p>
        </w:tc>
        <w:tc>
          <w:tcPr>
            <w:tcW w:w="1503" w:type="dxa"/>
            <w:tcBorders>
              <w:left w:val="single" w:sz="4" w:space="0" w:color="000000"/>
              <w:right w:val="single" w:sz="4" w:space="0" w:color="000000"/>
            </w:tcBorders>
          </w:tcPr>
          <w:p>
            <w:pPr>
              <w:pStyle w:val="Style23"/>
              <w:keepNext w:val="false"/>
              <w:widowControl w:val="false"/>
              <w:numPr>
                <w:ilvl w:val="0"/>
                <w:numId w:val="0"/>
              </w:numPr>
              <w:spacing w:before="0" w:after="60"/>
              <w:ind w:left="0" w:hanging="0"/>
              <w:jc w:val="left"/>
              <w:outlineLvl w:val="2"/>
              <w:rPr>
                <w:rFonts w:ascii="Times New Roman" w:hAnsi="Times New Roman" w:eastAsia="Times New Roman"/>
                <w:b w:val="false"/>
                <w:sz w:val="22"/>
                <w:szCs w:val="22"/>
                <w:lang w:val="ru-RU" w:eastAsia="ru-RU"/>
              </w:rPr>
            </w:pPr>
            <w:r>
              <w:rPr>
                <w:rFonts w:eastAsia="Times New Roman" w:ascii="Times New Roman" w:hAnsi="Times New Roman"/>
                <w:b w:val="false"/>
                <w:sz w:val="22"/>
                <w:szCs w:val="22"/>
                <w:lang w:val="ru-RU" w:eastAsia="ru-RU"/>
              </w:rPr>
            </w:r>
          </w:p>
        </w:tc>
      </w:tr>
      <w:tr>
        <w:trPr/>
        <w:tc>
          <w:tcPr>
            <w:tcW w:w="836" w:type="dxa"/>
            <w:tcBorders>
              <w:left w:val="single" w:sz="4" w:space="0" w:color="000000"/>
              <w:bottom w:val="single" w:sz="4" w:space="0" w:color="000000"/>
            </w:tcBorders>
          </w:tcPr>
          <w:p>
            <w:pPr>
              <w:pStyle w:val="Normal"/>
              <w:widowControl w:val="false"/>
              <w:spacing w:before="0" w:after="0"/>
              <w:jc w:val="center"/>
              <w:rPr>
                <w:rFonts w:ascii="Times New Roman" w:hAnsi="Times New Roman"/>
                <w:sz w:val="22"/>
                <w:szCs w:val="22"/>
              </w:rPr>
            </w:pPr>
            <w:r>
              <w:rPr>
                <w:rFonts w:ascii="Times New Roman" w:hAnsi="Times New Roman"/>
                <w:sz w:val="22"/>
                <w:szCs w:val="22"/>
              </w:rPr>
              <w:t>4.2</w:t>
            </w:r>
          </w:p>
        </w:tc>
        <w:tc>
          <w:tcPr>
            <w:tcW w:w="6752" w:type="dxa"/>
            <w:gridSpan w:val="2"/>
            <w:tcBorders>
              <w:left w:val="single" w:sz="4" w:space="0" w:color="000000"/>
              <w:bottom w:val="single" w:sz="4" w:space="0" w:color="000000"/>
              <w:right w:val="single" w:sz="4" w:space="0" w:color="000000"/>
            </w:tcBorders>
          </w:tcPr>
          <w:p>
            <w:pPr>
              <w:pStyle w:val="Normal"/>
              <w:widowControl w:val="false"/>
              <w:spacing w:before="0" w:after="0"/>
              <w:rPr>
                <w:sz w:val="22"/>
                <w:szCs w:val="22"/>
              </w:rPr>
            </w:pPr>
            <w:r>
              <w:rPr>
                <w:rFonts w:eastAsia="Times New Roman" w:ascii="Times New Roman" w:hAnsi="Times New Roman"/>
                <w:sz w:val="22"/>
                <w:szCs w:val="22"/>
                <w:lang w:eastAsia="ru-RU"/>
              </w:rPr>
              <w:t>Приемка продукции</w:t>
            </w:r>
          </w:p>
          <w:p>
            <w:pPr>
              <w:pStyle w:val="Normal"/>
              <w:widowControl w:val="false"/>
              <w:spacing w:before="0" w:after="0"/>
              <w:rPr>
                <w:sz w:val="22"/>
                <w:szCs w:val="22"/>
              </w:rPr>
            </w:pPr>
            <w:r>
              <w:rPr>
                <w:rFonts w:eastAsia="Times New Roman" w:ascii="Times New Roman" w:hAnsi="Times New Roman"/>
                <w:sz w:val="22"/>
                <w:szCs w:val="22"/>
                <w:lang w:eastAsia="ru-RU"/>
              </w:rPr>
              <w:t>Только в рабочие дни с 9-00 до 11-00 и с 13-00 до 16-00</w:t>
            </w:r>
          </w:p>
        </w:tc>
        <w:tc>
          <w:tcPr>
            <w:tcW w:w="1703" w:type="dxa"/>
            <w:vMerge w:val="continue"/>
            <w:tcBorders>
              <w:left w:val="single" w:sz="4" w:space="0" w:color="000000"/>
              <w:right w:val="single" w:sz="4" w:space="0" w:color="000000"/>
            </w:tcBorders>
          </w:tcPr>
          <w:p>
            <w:pPr>
              <w:pStyle w:val="Normal"/>
              <w:widowControl w:val="false"/>
              <w:spacing w:before="60" w:after="60"/>
              <w:jc w:val="center"/>
              <w:rPr>
                <w:rFonts w:ascii="Times New Roman" w:hAnsi="Times New Roman"/>
                <w:sz w:val="22"/>
                <w:szCs w:val="22"/>
              </w:rPr>
            </w:pPr>
            <w:r>
              <w:rPr>
                <w:rFonts w:ascii="Times New Roman" w:hAnsi="Times New Roman"/>
                <w:sz w:val="22"/>
                <w:szCs w:val="22"/>
              </w:rPr>
            </w:r>
          </w:p>
        </w:tc>
        <w:tc>
          <w:tcPr>
            <w:tcW w:w="1503" w:type="dxa"/>
            <w:tcBorders>
              <w:left w:val="single" w:sz="4" w:space="0" w:color="000000"/>
              <w:right w:val="single" w:sz="4" w:space="0" w:color="000000"/>
            </w:tcBorders>
          </w:tcPr>
          <w:p>
            <w:pPr>
              <w:pStyle w:val="Normal"/>
              <w:widowControl w:val="false"/>
              <w:tabs>
                <w:tab w:val="clear" w:pos="708"/>
                <w:tab w:val="left" w:pos="426" w:leader="none"/>
              </w:tabs>
              <w:spacing w:before="60" w:after="0"/>
              <w:rPr>
                <w:rFonts w:ascii="Times New Roman" w:hAnsi="Times New Roman"/>
                <w:sz w:val="22"/>
                <w:szCs w:val="22"/>
              </w:rPr>
            </w:pPr>
            <w:r>
              <w:rPr>
                <w:rFonts w:ascii="Times New Roman" w:hAnsi="Times New Roman"/>
                <w:sz w:val="22"/>
                <w:szCs w:val="22"/>
              </w:rPr>
            </w:r>
          </w:p>
        </w:tc>
      </w:tr>
      <w:tr>
        <w:trPr/>
        <w:tc>
          <w:tcPr>
            <w:tcW w:w="836" w:type="dxa"/>
            <w:tcBorders>
              <w:left w:val="single" w:sz="4" w:space="0" w:color="000000"/>
              <w:bottom w:val="single" w:sz="4" w:space="0" w:color="000000"/>
            </w:tcBorders>
          </w:tcPr>
          <w:p>
            <w:pPr>
              <w:pStyle w:val="Normal"/>
              <w:widowControl w:val="false"/>
              <w:spacing w:before="0" w:after="0"/>
              <w:jc w:val="center"/>
              <w:rPr>
                <w:rFonts w:ascii="Times New Roman" w:hAnsi="Times New Roman"/>
                <w:sz w:val="22"/>
                <w:szCs w:val="22"/>
              </w:rPr>
            </w:pPr>
            <w:r>
              <w:rPr>
                <w:rFonts w:ascii="Times New Roman" w:hAnsi="Times New Roman"/>
                <w:sz w:val="22"/>
                <w:szCs w:val="22"/>
              </w:rPr>
              <w:t>4.3</w:t>
            </w:r>
          </w:p>
        </w:tc>
        <w:tc>
          <w:tcPr>
            <w:tcW w:w="6752" w:type="dxa"/>
            <w:gridSpan w:val="2"/>
            <w:tcBorders>
              <w:left w:val="single" w:sz="4" w:space="0" w:color="000000"/>
              <w:bottom w:val="single" w:sz="4" w:space="0" w:color="000000"/>
              <w:right w:val="single" w:sz="4" w:space="0" w:color="000000"/>
            </w:tcBorders>
          </w:tcPr>
          <w:p>
            <w:pPr>
              <w:pStyle w:val="Normal"/>
              <w:widowControl w:val="false"/>
              <w:spacing w:before="0" w:after="0"/>
              <w:jc w:val="both"/>
              <w:rPr>
                <w:sz w:val="22"/>
                <w:szCs w:val="22"/>
              </w:rPr>
            </w:pPr>
            <w:r>
              <w:rPr>
                <w:rFonts w:eastAsia="Times New Roman" w:ascii="Times New Roman" w:hAnsi="Times New Roman"/>
                <w:sz w:val="22"/>
                <w:szCs w:val="22"/>
                <w:lang w:eastAsia="ru-RU"/>
              </w:rPr>
              <w:t>Информация о транспорте, на котором осуществляется доставка, для оформления допуска на территорию предоставляется не позднее предыдущего рабочего дня до прибытия транспорта</w:t>
            </w:r>
          </w:p>
        </w:tc>
        <w:tc>
          <w:tcPr>
            <w:tcW w:w="1703" w:type="dxa"/>
            <w:vMerge w:val="continue"/>
            <w:tcBorders>
              <w:left w:val="single" w:sz="4" w:space="0" w:color="000000"/>
              <w:right w:val="single" w:sz="4" w:space="0" w:color="000000"/>
            </w:tcBorders>
          </w:tcPr>
          <w:p>
            <w:pPr>
              <w:pStyle w:val="Normal"/>
              <w:widowControl w:val="false"/>
              <w:spacing w:before="60" w:after="60"/>
              <w:jc w:val="center"/>
              <w:rPr>
                <w:rFonts w:ascii="Times New Roman" w:hAnsi="Times New Roman"/>
                <w:sz w:val="22"/>
                <w:szCs w:val="22"/>
              </w:rPr>
            </w:pPr>
            <w:r>
              <w:rPr>
                <w:rFonts w:ascii="Times New Roman" w:hAnsi="Times New Roman"/>
                <w:sz w:val="22"/>
                <w:szCs w:val="22"/>
              </w:rPr>
            </w:r>
          </w:p>
        </w:tc>
        <w:tc>
          <w:tcPr>
            <w:tcW w:w="1503" w:type="dxa"/>
            <w:tcBorders>
              <w:left w:val="single" w:sz="4" w:space="0" w:color="000000"/>
              <w:right w:val="single" w:sz="4" w:space="0" w:color="000000"/>
            </w:tcBorders>
          </w:tcPr>
          <w:p>
            <w:pPr>
              <w:pStyle w:val="Normal"/>
              <w:widowControl w:val="false"/>
              <w:spacing w:before="0" w:after="0"/>
              <w:rPr>
                <w:rFonts w:ascii="Times New Roman" w:hAnsi="Times New Roman"/>
                <w:sz w:val="22"/>
                <w:szCs w:val="22"/>
              </w:rPr>
            </w:pPr>
            <w:r>
              <w:rPr>
                <w:rFonts w:ascii="Times New Roman" w:hAnsi="Times New Roman"/>
                <w:sz w:val="22"/>
                <w:szCs w:val="22"/>
              </w:rPr>
            </w:r>
          </w:p>
        </w:tc>
      </w:tr>
      <w:tr>
        <w:trPr/>
        <w:tc>
          <w:tcPr>
            <w:tcW w:w="836" w:type="dxa"/>
            <w:tcBorders>
              <w:left w:val="single" w:sz="4" w:space="0" w:color="000000"/>
              <w:bottom w:val="single" w:sz="4" w:space="0" w:color="000000"/>
            </w:tcBorders>
            <w:vAlign w:val="center"/>
          </w:tcPr>
          <w:p>
            <w:pPr>
              <w:pStyle w:val="Normal"/>
              <w:widowControl w:val="false"/>
              <w:spacing w:before="60" w:after="60"/>
              <w:jc w:val="center"/>
              <w:rPr>
                <w:rFonts w:ascii="Times New Roman" w:hAnsi="Times New Roman"/>
                <w:b/>
                <w:bCs/>
                <w:sz w:val="22"/>
                <w:szCs w:val="22"/>
              </w:rPr>
            </w:pPr>
            <w:r>
              <w:rPr>
                <w:rFonts w:ascii="Times New Roman" w:hAnsi="Times New Roman"/>
                <w:b/>
                <w:bCs/>
                <w:sz w:val="22"/>
                <w:szCs w:val="22"/>
              </w:rPr>
              <w:t>5</w:t>
            </w:r>
          </w:p>
        </w:tc>
        <w:tc>
          <w:tcPr>
            <w:tcW w:w="6752" w:type="dxa"/>
            <w:gridSpan w:val="2"/>
            <w:tcBorders>
              <w:left w:val="single" w:sz="4" w:space="0" w:color="000000"/>
              <w:bottom w:val="single" w:sz="4" w:space="0" w:color="000000"/>
              <w:right w:val="single" w:sz="4" w:space="0" w:color="000000"/>
            </w:tcBorders>
            <w:vAlign w:val="center"/>
          </w:tcPr>
          <w:p>
            <w:pPr>
              <w:pStyle w:val="Normal"/>
              <w:widowControl w:val="false"/>
              <w:spacing w:before="60" w:after="60"/>
              <w:rPr>
                <w:sz w:val="22"/>
                <w:szCs w:val="22"/>
              </w:rPr>
            </w:pPr>
            <w:r>
              <w:rPr>
                <w:rFonts w:ascii="Times New Roman" w:hAnsi="Times New Roman"/>
                <w:b/>
                <w:sz w:val="22"/>
                <w:szCs w:val="22"/>
                <w:lang w:eastAsia="ru-RU"/>
              </w:rPr>
              <w:t>Прочие (дополнительные) требования к продукции</w:t>
            </w:r>
          </w:p>
        </w:tc>
        <w:tc>
          <w:tcPr>
            <w:tcW w:w="1703" w:type="dxa"/>
            <w:vMerge w:val="continue"/>
            <w:tcBorders>
              <w:left w:val="single" w:sz="4" w:space="0" w:color="000000"/>
              <w:right w:val="single" w:sz="4" w:space="0" w:color="000000"/>
            </w:tcBorders>
            <w:vAlign w:val="center"/>
          </w:tcPr>
          <w:p>
            <w:pPr>
              <w:pStyle w:val="Normal"/>
              <w:widowControl w:val="false"/>
              <w:spacing w:before="60" w:after="60"/>
              <w:jc w:val="center"/>
              <w:rPr>
                <w:rFonts w:ascii="Times New Roman" w:hAnsi="Times New Roman"/>
                <w:sz w:val="22"/>
                <w:szCs w:val="22"/>
              </w:rPr>
            </w:pPr>
            <w:r>
              <w:rPr>
                <w:rFonts w:ascii="Times New Roman" w:hAnsi="Times New Roman"/>
                <w:sz w:val="22"/>
                <w:szCs w:val="22"/>
              </w:rPr>
            </w:r>
          </w:p>
        </w:tc>
        <w:tc>
          <w:tcPr>
            <w:tcW w:w="1503" w:type="dxa"/>
            <w:tcBorders>
              <w:left w:val="single" w:sz="4" w:space="0" w:color="000000"/>
              <w:right w:val="single" w:sz="4" w:space="0" w:color="000000"/>
            </w:tcBorders>
          </w:tcPr>
          <w:p>
            <w:pPr>
              <w:pStyle w:val="Normal"/>
              <w:widowControl w:val="false"/>
              <w:spacing w:before="60" w:after="60"/>
              <w:jc w:val="center"/>
              <w:rPr>
                <w:rFonts w:ascii="Times New Roman" w:hAnsi="Times New Roman"/>
                <w:b/>
                <w:lang w:eastAsia="ru-RU"/>
              </w:rPr>
            </w:pPr>
            <w:r>
              <w:rPr>
                <w:rFonts w:ascii="Times New Roman" w:hAnsi="Times New Roman"/>
                <w:b/>
                <w:lang w:eastAsia="ru-RU"/>
              </w:rPr>
            </w:r>
          </w:p>
        </w:tc>
      </w:tr>
      <w:tr>
        <w:trPr>
          <w:trHeight w:val="25" w:hRule="atLeast"/>
        </w:trPr>
        <w:tc>
          <w:tcPr>
            <w:tcW w:w="836" w:type="dxa"/>
            <w:tcBorders>
              <w:left w:val="single" w:sz="4" w:space="0" w:color="000000"/>
              <w:bottom w:val="single" w:sz="4" w:space="0" w:color="000000"/>
            </w:tcBorders>
            <w:vAlign w:val="center"/>
          </w:tcPr>
          <w:p>
            <w:pPr>
              <w:pStyle w:val="Normal"/>
              <w:widowControl w:val="false"/>
              <w:spacing w:before="0" w:after="200"/>
              <w:jc w:val="center"/>
              <w:rPr>
                <w:rFonts w:ascii="Times New Roman" w:hAnsi="Times New Roman"/>
                <w:sz w:val="22"/>
                <w:szCs w:val="22"/>
              </w:rPr>
            </w:pPr>
            <w:r>
              <w:rPr>
                <w:rFonts w:ascii="Times New Roman" w:hAnsi="Times New Roman"/>
                <w:sz w:val="22"/>
                <w:szCs w:val="22"/>
              </w:rPr>
              <w:t>5.1</w:t>
            </w:r>
          </w:p>
        </w:tc>
        <w:tc>
          <w:tcPr>
            <w:tcW w:w="6752" w:type="dxa"/>
            <w:gridSpan w:val="2"/>
            <w:tcBorders>
              <w:left w:val="single" w:sz="4" w:space="0" w:color="000000"/>
              <w:bottom w:val="single" w:sz="4" w:space="0" w:color="000000"/>
              <w:right w:val="single" w:sz="4" w:space="0" w:color="000000"/>
            </w:tcBorders>
            <w:vAlign w:val="center"/>
          </w:tcPr>
          <w:p>
            <w:pPr>
              <w:pStyle w:val="Normal"/>
              <w:widowControl w:val="false"/>
              <w:spacing w:before="0" w:after="200"/>
              <w:jc w:val="both"/>
              <w:rPr>
                <w:sz w:val="22"/>
                <w:szCs w:val="22"/>
              </w:rPr>
            </w:pPr>
            <w:r>
              <w:rPr>
                <w:rFonts w:ascii="Times New Roman" w:hAnsi="Times New Roman"/>
                <w:sz w:val="22"/>
                <w:szCs w:val="22"/>
              </w:rPr>
              <w:t>Продукция должна соответствовать требованиям: Технического регламента Таможенного союза «О безопасности машин и оборудования» ТР ТС 010/2011. Продукция должна быть новой не бывшей в употреблении, не должна быть восстановленной.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 Продукция должна поставляться в пригодной для транспортировки упаковке, которая может защитить его от воздействия внешних условий, таких как вода, пыль и т.п. Упаковка должна обеспечивать полную сохранность продукции на весь срок его транспортировки с учетом перегрузок и длительного хранения.</w:t>
            </w:r>
          </w:p>
        </w:tc>
        <w:tc>
          <w:tcPr>
            <w:tcW w:w="1703" w:type="dxa"/>
            <w:vMerge w:val="continue"/>
            <w:tcBorders>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sz w:val="22"/>
                <w:szCs w:val="22"/>
              </w:rPr>
            </w:pPr>
            <w:r>
              <w:rPr>
                <w:rFonts w:ascii="Times New Roman" w:hAnsi="Times New Roman"/>
                <w:sz w:val="22"/>
                <w:szCs w:val="22"/>
              </w:rPr>
            </w:r>
          </w:p>
        </w:tc>
        <w:tc>
          <w:tcPr>
            <w:tcW w:w="1503" w:type="dxa"/>
            <w:tcBorders>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sz w:val="22"/>
                <w:szCs w:val="22"/>
              </w:rPr>
            </w:pPr>
            <w:r>
              <w:rPr>
                <w:rFonts w:ascii="Times New Roman" w:hAnsi="Times New Roman"/>
                <w:sz w:val="22"/>
                <w:szCs w:val="22"/>
              </w:rPr>
            </w:r>
          </w:p>
        </w:tc>
      </w:tr>
      <w:tr>
        <w:trPr>
          <w:trHeight w:val="2229" w:hRule="atLeast"/>
        </w:trPr>
        <w:tc>
          <w:tcPr>
            <w:tcW w:w="10794" w:type="dxa"/>
            <w:gridSpan w:val="5"/>
            <w:tcBorders>
              <w:right w:val="single" w:sz="4" w:space="0" w:color="000000"/>
            </w:tcBorders>
            <w:tcMar>
              <w:top w:w="0" w:type="dxa"/>
              <w:bottom w:w="0" w:type="dxa"/>
            </w:tcMar>
            <w:vAlign w:val="center"/>
          </w:tcPr>
          <w:p>
            <w:pPr>
              <w:pStyle w:val="ListParagraph"/>
              <w:widowControl w:val="false"/>
              <w:spacing w:before="60" w:after="60"/>
              <w:ind w:left="-117" w:hanging="0"/>
              <w:contextualSpacing/>
              <w:rPr>
                <w:sz w:val="22"/>
                <w:szCs w:val="22"/>
              </w:rPr>
            </w:pPr>
            <w:r>
              <w:rPr>
                <w:sz w:val="22"/>
                <w:szCs w:val="22"/>
              </w:rPr>
            </w:r>
          </w:p>
          <w:p>
            <w:pPr>
              <w:pStyle w:val="ListParagraph"/>
              <w:widowControl w:val="false"/>
              <w:spacing w:before="60" w:after="60"/>
              <w:ind w:left="-117" w:hanging="0"/>
              <w:contextualSpacing/>
              <w:rPr>
                <w:sz w:val="22"/>
                <w:szCs w:val="22"/>
              </w:rPr>
            </w:pPr>
            <w:r>
              <w:rPr>
                <w:sz w:val="22"/>
                <w:szCs w:val="22"/>
              </w:rPr>
            </w:r>
          </w:p>
          <w:p>
            <w:pPr>
              <w:pStyle w:val="ListParagraph"/>
              <w:widowControl w:val="false"/>
              <w:spacing w:before="60" w:after="60"/>
              <w:ind w:left="-117" w:hanging="0"/>
              <w:contextualSpacing/>
              <w:jc w:val="center"/>
              <w:rPr>
                <w:sz w:val="22"/>
                <w:szCs w:val="22"/>
              </w:rPr>
            </w:pPr>
            <w:r>
              <w:rPr>
                <w:rFonts w:ascii="Times New Roman" w:hAnsi="Times New Roman"/>
                <w:b/>
                <w:bCs/>
                <w:sz w:val="22"/>
                <w:szCs w:val="22"/>
              </w:rPr>
              <w:t>3. Требования к документации по ценообразованию на этапе закупки</w:t>
            </w:r>
          </w:p>
          <w:p>
            <w:pPr>
              <w:pStyle w:val="Normal"/>
              <w:widowControl w:val="false"/>
              <w:spacing w:before="60" w:after="60"/>
              <w:rPr>
                <w:sz w:val="22"/>
                <w:szCs w:val="22"/>
              </w:rPr>
            </w:pPr>
            <w:r>
              <w:rPr>
                <w:rFonts w:ascii="Times New Roman" w:hAnsi="Times New Roman"/>
                <w:sz w:val="22"/>
                <w:szCs w:val="22"/>
              </w:rPr>
              <w:t xml:space="preserve"> </w:t>
            </w:r>
            <w:r>
              <w:rPr>
                <w:rFonts w:ascii="Times New Roman" w:hAnsi="Times New Roman"/>
                <w:sz w:val="22"/>
                <w:szCs w:val="22"/>
              </w:rPr>
              <w:t>3.1. В обоснование стоимости своей заявки Участник предоставляет Коммерческое предложение по форме (с учетом прилагаемой к ней инструкции по заполнению), приведенной в Документации о закупке.</w:t>
            </w:r>
          </w:p>
          <w:p>
            <w:pPr>
              <w:pStyle w:val="ListParagraph"/>
              <w:widowControl w:val="false"/>
              <w:spacing w:before="60" w:after="60"/>
              <w:ind w:left="-117" w:hanging="0"/>
              <w:contextualSpacing/>
              <w:rPr>
                <w:sz w:val="22"/>
                <w:szCs w:val="22"/>
              </w:rPr>
            </w:pPr>
            <w:r>
              <w:rPr>
                <w:rFonts w:ascii="Times New Roman" w:hAnsi="Times New Roman"/>
                <w:sz w:val="22"/>
                <w:szCs w:val="22"/>
              </w:rPr>
              <w:t xml:space="preserve">   </w:t>
            </w:r>
            <w:r>
              <w:rPr>
                <w:rFonts w:ascii="Times New Roman" w:hAnsi="Times New Roman"/>
                <w:sz w:val="22"/>
                <w:szCs w:val="22"/>
              </w:rPr>
              <w:t>3.2. Дополнительные документы по ценообразованию в состав заявки не включаются.</w:t>
            </w:r>
          </w:p>
        </w:tc>
      </w:tr>
    </w:tbl>
    <w:p>
      <w:pPr>
        <w:pStyle w:val="Heading1"/>
        <w:ind w:left="0" w:hanging="0"/>
        <w:jc w:val="center"/>
        <w:rPr>
          <w:sz w:val="22"/>
          <w:szCs w:val="22"/>
        </w:rPr>
      </w:pPr>
      <w:r>
        <w:rPr/>
      </w:r>
    </w:p>
    <w:sectPr>
      <w:footerReference w:type="default" r:id="rId2"/>
      <w:type w:val="nextPage"/>
      <w:pgSz w:w="11906" w:h="16838"/>
      <w:pgMar w:left="750" w:right="789" w:gutter="0" w:header="0" w:top="851" w:footer="713" w:bottom="77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4</w:t>
    </w:r>
    <w:r>
      <w:rPr/>
      <w:fldChar w:fldCharType="end"/>
    </w:r>
  </w:p>
  <w:p>
    <w:pPr>
      <w:pStyle w:val="Footer"/>
      <w:rPr/>
    </w:pPr>
    <w:r>
      <w:rPr/>
    </w:r>
  </w:p>
</w:ftr>
</file>

<file path=word/settings.xml><?xml version="1.0" encoding="utf-8"?>
<w:settings xmlns:w="http://schemas.openxmlformats.org/wordprocessingml/2006/main">
  <w:zoom w:percent="96"/>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01ce4"/>
    <w:pPr>
      <w:widowControl/>
      <w:suppressAutoHyphens w:val="true"/>
      <w:bidi w:val="0"/>
      <w:spacing w:lineRule="auto" w:line="276" w:before="0" w:after="200"/>
      <w:jc w:val="left"/>
    </w:pPr>
    <w:rPr>
      <w:rFonts w:ascii="Calibri" w:hAnsi="Calibri" w:eastAsia="Calibri" w:cs="Times New Roman"/>
      <w:color w:val="auto"/>
      <w:kern w:val="0"/>
      <w:sz w:val="22"/>
      <w:szCs w:val="22"/>
      <w:lang w:val="ru-RU" w:eastAsia="en-US" w:bidi="ar-SA"/>
    </w:rPr>
  </w:style>
  <w:style w:type="paragraph" w:styleId="Heading1">
    <w:name w:val="Heading 1"/>
    <w:basedOn w:val="Normal"/>
    <w:next w:val="BodyText"/>
    <w:link w:val="1"/>
    <w:qFormat/>
    <w:rsid w:val="008f748e"/>
    <w:pPr>
      <w:keepNext w:val="true"/>
      <w:keepLines/>
      <w:spacing w:lineRule="atLeast" w:line="100" w:before="480" w:after="0"/>
      <w:ind w:left="1068" w:hanging="360"/>
      <w:outlineLvl w:val="0"/>
    </w:pPr>
    <w:rPr>
      <w:rFonts w:ascii="Cambria" w:hAnsi="Cambria" w:eastAsia="Times New Roman" w:cs="Cambria"/>
      <w:b/>
      <w:bCs/>
      <w:color w:val="365F91"/>
      <w:sz w:val="28"/>
      <w:szCs w:val="28"/>
      <w:lang w:eastAsia="ar-SA"/>
    </w:rPr>
  </w:style>
  <w:style w:type="paragraph" w:styleId="Heading2">
    <w:name w:val="Heading 2"/>
    <w:basedOn w:val="Normal"/>
    <w:next w:val="BodyText"/>
    <w:link w:val="2"/>
    <w:qFormat/>
    <w:rsid w:val="008f748e"/>
    <w:pPr>
      <w:widowControl w:val="false"/>
      <w:spacing w:before="200" w:after="0"/>
      <w:ind w:left="1788" w:hanging="720"/>
      <w:outlineLvl w:val="1"/>
    </w:pPr>
    <w:rPr>
      <w:rFonts w:ascii="Cambria" w:hAnsi="Cambria" w:eastAsia="Times New Roman" w:cs="Cambria"/>
      <w:b/>
      <w:bCs/>
      <w:color w:val="4F81BD"/>
      <w:sz w:val="28"/>
      <w:szCs w:val="26"/>
      <w:lang w:eastAsia="ar-SA"/>
    </w:rPr>
  </w:style>
  <w:style w:type="paragraph" w:styleId="Heading3">
    <w:name w:val="Heading 3"/>
    <w:basedOn w:val="Normal"/>
    <w:next w:val="BodyText"/>
    <w:link w:val="3"/>
    <w:qFormat/>
    <w:rsid w:val="008f748e"/>
    <w:pPr>
      <w:widowControl w:val="false"/>
      <w:spacing w:lineRule="atLeast" w:line="100" w:before="200" w:after="0"/>
      <w:ind w:left="2148" w:hanging="720"/>
      <w:outlineLvl w:val="2"/>
    </w:pPr>
    <w:rPr>
      <w:rFonts w:ascii="Times New Roman" w:hAnsi="Times New Roman" w:eastAsia="Times New Roman"/>
      <w:b/>
      <w:bCs/>
      <w:color w:val="3366FF"/>
      <w:sz w:val="28"/>
      <w:szCs w:val="20"/>
      <w:lang w:eastAsia="ar-SA"/>
    </w:rPr>
  </w:style>
  <w:style w:type="character" w:styleId="DefaultParagraphFont" w:default="1">
    <w:name w:val="Default Paragraph Font"/>
    <w:uiPriority w:val="1"/>
    <w:semiHidden/>
    <w:unhideWhenUsed/>
    <w:qFormat/>
    <w:rPr/>
  </w:style>
  <w:style w:type="character" w:styleId="Style6" w:customStyle="1">
    <w:name w:val="Текст выноски Знак"/>
    <w:link w:val="BalloonText"/>
    <w:uiPriority w:val="99"/>
    <w:semiHidden/>
    <w:qFormat/>
    <w:rsid w:val="0053223e"/>
    <w:rPr>
      <w:rFonts w:ascii="Tahoma" w:hAnsi="Tahoma" w:cs="Tahoma"/>
      <w:sz w:val="16"/>
      <w:szCs w:val="16"/>
    </w:rPr>
  </w:style>
  <w:style w:type="character" w:styleId="Style7" w:customStyle="1">
    <w:name w:val="Верхний колонтитул Знак"/>
    <w:qFormat/>
    <w:rsid w:val="005c0949"/>
    <w:rPr>
      <w:rFonts w:ascii="Times New Roman" w:hAnsi="Times New Roman" w:eastAsia="Times New Roman"/>
      <w:sz w:val="24"/>
      <w:szCs w:val="24"/>
    </w:rPr>
  </w:style>
  <w:style w:type="character" w:styleId="Style8" w:customStyle="1">
    <w:name w:val="Текст сноски Знак"/>
    <w:semiHidden/>
    <w:qFormat/>
    <w:rsid w:val="005c0949"/>
    <w:rPr>
      <w:rFonts w:ascii="Times New Roman" w:hAnsi="Times New Roman" w:eastAsia="Times New Roman"/>
    </w:rPr>
  </w:style>
  <w:style w:type="character" w:styleId="Style9"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semiHidden/>
    <w:qFormat/>
    <w:rsid w:val="005c0949"/>
    <w:rPr>
      <w:vertAlign w:val="superscript"/>
    </w:rPr>
  </w:style>
  <w:style w:type="character" w:styleId="Style10" w:customStyle="1">
    <w:name w:val="Основной текст с отступом Знак"/>
    <w:qFormat/>
    <w:rsid w:val="005c0949"/>
    <w:rPr>
      <w:rFonts w:ascii="Times New Roman" w:hAnsi="Times New Roman" w:eastAsia="Times New Roman"/>
      <w:sz w:val="24"/>
      <w:szCs w:val="24"/>
    </w:rPr>
  </w:style>
  <w:style w:type="character" w:styleId="Hyperlink">
    <w:name w:val="Hyperlink"/>
    <w:uiPriority w:val="99"/>
    <w:unhideWhenUsed/>
    <w:rsid w:val="00ef5da3"/>
    <w:rPr>
      <w:color w:val="0000FF"/>
      <w:u w:val="single"/>
    </w:rPr>
  </w:style>
  <w:style w:type="character" w:styleId="Bold1" w:customStyle="1">
    <w:name w:val="bold1"/>
    <w:qFormat/>
    <w:rsid w:val="001971ed"/>
    <w:rPr>
      <w:b/>
      <w:bCs/>
    </w:rPr>
  </w:style>
  <w:style w:type="character" w:styleId="1" w:customStyle="1">
    <w:name w:val="Заголовок 1 Знак"/>
    <w:qFormat/>
    <w:rsid w:val="008f748e"/>
    <w:rPr>
      <w:rFonts w:ascii="Cambria" w:hAnsi="Cambria" w:eastAsia="Times New Roman" w:cs="Cambria"/>
      <w:b/>
      <w:bCs/>
      <w:color w:val="365F91"/>
      <w:sz w:val="28"/>
      <w:szCs w:val="28"/>
      <w:lang w:eastAsia="ar-SA"/>
    </w:rPr>
  </w:style>
  <w:style w:type="character" w:styleId="2" w:customStyle="1">
    <w:name w:val="Заголовок 2 Знак"/>
    <w:qFormat/>
    <w:rsid w:val="008f748e"/>
    <w:rPr>
      <w:rFonts w:ascii="Cambria" w:hAnsi="Cambria" w:eastAsia="Times New Roman" w:cs="Cambria"/>
      <w:b/>
      <w:bCs/>
      <w:color w:val="4F81BD"/>
      <w:sz w:val="28"/>
      <w:szCs w:val="26"/>
      <w:lang w:eastAsia="ar-SA"/>
    </w:rPr>
  </w:style>
  <w:style w:type="character" w:styleId="3" w:customStyle="1">
    <w:name w:val="Заголовок 3 Знак"/>
    <w:qFormat/>
    <w:rsid w:val="008f748e"/>
    <w:rPr>
      <w:rFonts w:ascii="Times New Roman" w:hAnsi="Times New Roman" w:eastAsia="Times New Roman"/>
      <w:b/>
      <w:bCs/>
      <w:color w:val="3366FF"/>
      <w:sz w:val="28"/>
      <w:lang w:eastAsia="ar-SA"/>
    </w:rPr>
  </w:style>
  <w:style w:type="character" w:styleId="Style11" w:customStyle="1">
    <w:name w:val="Основной текст Знак"/>
    <w:qFormat/>
    <w:rsid w:val="008f748e"/>
    <w:rPr>
      <w:sz w:val="22"/>
      <w:szCs w:val="22"/>
      <w:lang w:eastAsia="ar-SA"/>
    </w:rPr>
  </w:style>
  <w:style w:type="character" w:styleId="Style12" w:customStyle="1">
    <w:name w:val="Нижний колонтитул Знак"/>
    <w:uiPriority w:val="99"/>
    <w:qFormat/>
    <w:rsid w:val="00412015"/>
    <w:rPr>
      <w:sz w:val="22"/>
      <w:szCs w:val="22"/>
      <w:lang w:eastAsia="en-US"/>
    </w:rPr>
  </w:style>
  <w:style w:type="character" w:styleId="Style13" w:customStyle="1">
    <w:name w:val="Основной текст_"/>
    <w:link w:val="12"/>
    <w:uiPriority w:val="99"/>
    <w:qFormat/>
    <w:locked/>
    <w:rsid w:val="00412015"/>
    <w:rPr>
      <w:sz w:val="28"/>
      <w:szCs w:val="28"/>
      <w:shd w:fill="FFFFFF" w:val="clear"/>
    </w:rPr>
  </w:style>
  <w:style w:type="character" w:styleId="Style14" w:customStyle="1">
    <w:name w:val="Основной текст + Малые прописные"/>
    <w:uiPriority w:val="99"/>
    <w:qFormat/>
    <w:rsid w:val="00412015"/>
    <w:rPr>
      <w:rFonts w:ascii="Times New Roman" w:hAnsi="Times New Roman" w:cs="Times New Roman"/>
      <w:smallCaps/>
      <w:color w:val="000000"/>
      <w:spacing w:val="0"/>
      <w:w w:val="100"/>
      <w:sz w:val="28"/>
      <w:szCs w:val="28"/>
      <w:u w:val="none"/>
      <w:lang w:val="ru-RU" w:bidi="ar-SA"/>
    </w:rPr>
  </w:style>
  <w:style w:type="character" w:styleId="Annotationreference">
    <w:name w:val="annotation reference"/>
    <w:uiPriority w:val="99"/>
    <w:semiHidden/>
    <w:unhideWhenUsed/>
    <w:qFormat/>
    <w:rsid w:val="00e7294f"/>
    <w:rPr>
      <w:sz w:val="16"/>
      <w:szCs w:val="16"/>
    </w:rPr>
  </w:style>
  <w:style w:type="character" w:styleId="Style15" w:customStyle="1">
    <w:name w:val="Текст примечания Знак"/>
    <w:link w:val="Annotationtext"/>
    <w:uiPriority w:val="99"/>
    <w:semiHidden/>
    <w:qFormat/>
    <w:rsid w:val="00e7294f"/>
    <w:rPr>
      <w:lang w:eastAsia="en-US"/>
    </w:rPr>
  </w:style>
  <w:style w:type="character" w:styleId="Style16" w:customStyle="1">
    <w:name w:val="Тема примечания Знак"/>
    <w:link w:val="Annotationsubject"/>
    <w:uiPriority w:val="99"/>
    <w:semiHidden/>
    <w:qFormat/>
    <w:rsid w:val="00e7294f"/>
    <w:rPr>
      <w:b/>
      <w:bCs/>
      <w:lang w:eastAsia="en-US"/>
    </w:rPr>
  </w:style>
  <w:style w:type="character" w:styleId="Strong">
    <w:name w:val="Strong"/>
    <w:uiPriority w:val="22"/>
    <w:qFormat/>
    <w:rsid w:val="001d0248"/>
    <w:rPr>
      <w:b/>
      <w:bCs/>
    </w:rPr>
  </w:style>
  <w:style w:type="character" w:styleId="Pagenumber">
    <w:name w:val="page number"/>
    <w:basedOn w:val="DefaultParagraphFont"/>
    <w:qFormat/>
    <w:rsid w:val="00901ce4"/>
    <w:rPr/>
  </w:style>
  <w:style w:type="character" w:styleId="Linenumber1">
    <w:name w:val="line number1"/>
    <w:qFormat/>
    <w:rPr/>
  </w:style>
  <w:style w:type="character" w:styleId="Style17" w:customStyle="1">
    <w:name w:val="комментарий"/>
    <w:qFormat/>
    <w:rPr>
      <w:b/>
      <w:i/>
      <w:shd w:fill="FFFF99" w:val="clear"/>
    </w:rPr>
  </w:style>
  <w:style w:type="character" w:styleId="LineNumber">
    <w:name w:val="Line Number"/>
    <w:rPr/>
  </w:style>
  <w:style w:type="paragraph" w:styleId="Style18">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11"/>
    <w:rsid w:val="008f748e"/>
    <w:pPr>
      <w:spacing w:before="0" w:after="120"/>
    </w:pPr>
    <w:rPr>
      <w:lang w:eastAsia="ar-SA"/>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9">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BalloonText">
    <w:name w:val="Balloon Text"/>
    <w:basedOn w:val="Normal"/>
    <w:link w:val="Style6"/>
    <w:uiPriority w:val="99"/>
    <w:semiHidden/>
    <w:unhideWhenUsed/>
    <w:qFormat/>
    <w:rsid w:val="0053223e"/>
    <w:pPr>
      <w:spacing w:lineRule="auto" w:line="240" w:before="0" w:after="0"/>
    </w:pPr>
    <w:rPr>
      <w:rFonts w:ascii="Tahoma" w:hAnsi="Tahoma"/>
      <w:sz w:val="16"/>
      <w:szCs w:val="16"/>
    </w:rPr>
  </w:style>
  <w:style w:type="paragraph" w:styleId="Style20" w:customStyle="1">
    <w:name w:val="Колонтитул"/>
    <w:basedOn w:val="Normal"/>
    <w:qFormat/>
    <w:pPr/>
    <w:rPr/>
  </w:style>
  <w:style w:type="paragraph" w:styleId="Header">
    <w:name w:val="Header"/>
    <w:basedOn w:val="Normal"/>
    <w:link w:val="Style7"/>
    <w:rsid w:val="005c0949"/>
    <w:pPr>
      <w:tabs>
        <w:tab w:val="clear" w:pos="708"/>
        <w:tab w:val="center" w:pos="4677" w:leader="none"/>
        <w:tab w:val="right" w:pos="9355" w:leader="none"/>
      </w:tabs>
      <w:spacing w:lineRule="auto" w:line="240" w:before="0" w:after="0"/>
    </w:pPr>
    <w:rPr>
      <w:rFonts w:ascii="Times New Roman" w:hAnsi="Times New Roman" w:eastAsia="Times New Roman"/>
      <w:sz w:val="24"/>
      <w:szCs w:val="24"/>
    </w:rPr>
  </w:style>
  <w:style w:type="paragraph" w:styleId="FootnoteText">
    <w:name w:val="Footnote Text"/>
    <w:basedOn w:val="Normal"/>
    <w:link w:val="Style8"/>
    <w:semiHidden/>
    <w:rsid w:val="005c0949"/>
    <w:pPr>
      <w:spacing w:lineRule="auto" w:line="240" w:before="0" w:after="0"/>
    </w:pPr>
    <w:rPr>
      <w:rFonts w:ascii="Times New Roman" w:hAnsi="Times New Roman" w:eastAsia="Times New Roman"/>
      <w:sz w:val="20"/>
      <w:szCs w:val="20"/>
    </w:rPr>
  </w:style>
  <w:style w:type="paragraph" w:styleId="BodyTextIndent">
    <w:name w:val="Body Text Indent"/>
    <w:basedOn w:val="Normal"/>
    <w:link w:val="Style10"/>
    <w:rsid w:val="005c0949"/>
    <w:pPr>
      <w:spacing w:lineRule="auto" w:line="240" w:before="0" w:after="0"/>
      <w:ind w:left="360" w:hanging="0"/>
    </w:pPr>
    <w:rPr>
      <w:rFonts w:ascii="Times New Roman" w:hAnsi="Times New Roman" w:eastAsia="Times New Roman"/>
      <w:sz w:val="24"/>
      <w:szCs w:val="24"/>
    </w:rPr>
  </w:style>
  <w:style w:type="paragraph" w:styleId="ListParagraph">
    <w:name w:val="List Paragraph"/>
    <w:basedOn w:val="Normal"/>
    <w:uiPriority w:val="99"/>
    <w:qFormat/>
    <w:rsid w:val="00a647d0"/>
    <w:pPr>
      <w:spacing w:before="0" w:after="200"/>
      <w:ind w:left="720" w:hanging="0"/>
      <w:contextualSpacing/>
    </w:pPr>
    <w:rPr/>
  </w:style>
  <w:style w:type="paragraph" w:styleId="11" w:customStyle="1">
    <w:name w:val="Абзац списка1"/>
    <w:basedOn w:val="Normal"/>
    <w:qFormat/>
    <w:rsid w:val="008f748e"/>
    <w:pPr>
      <w:widowControl w:val="false"/>
      <w:ind w:left="720" w:firstLine="709"/>
    </w:pPr>
    <w:rPr>
      <w:lang w:eastAsia="ar-SA"/>
    </w:rPr>
  </w:style>
  <w:style w:type="paragraph" w:styleId="Footer">
    <w:name w:val="Footer"/>
    <w:basedOn w:val="Normal"/>
    <w:link w:val="Style12"/>
    <w:uiPriority w:val="99"/>
    <w:rsid w:val="00412015"/>
    <w:pPr>
      <w:tabs>
        <w:tab w:val="clear" w:pos="708"/>
        <w:tab w:val="center" w:pos="4677" w:leader="none"/>
        <w:tab w:val="right" w:pos="9355" w:leader="none"/>
      </w:tabs>
      <w:spacing w:lineRule="auto" w:line="240" w:before="0" w:after="0"/>
    </w:pPr>
    <w:rPr/>
  </w:style>
  <w:style w:type="paragraph" w:styleId="NormalWeb">
    <w:name w:val="Normal (Web)"/>
    <w:basedOn w:val="Normal"/>
    <w:uiPriority w:val="99"/>
    <w:qFormat/>
    <w:rsid w:val="00412015"/>
    <w:pPr>
      <w:spacing w:lineRule="auto" w:line="240" w:before="30" w:after="30"/>
    </w:pPr>
    <w:rPr>
      <w:rFonts w:ascii="Arial" w:hAnsi="Arial" w:cs="Arial"/>
      <w:color w:val="332E2D"/>
      <w:spacing w:val="2"/>
      <w:sz w:val="24"/>
      <w:szCs w:val="24"/>
      <w:lang w:eastAsia="ru-RU"/>
    </w:rPr>
  </w:style>
  <w:style w:type="paragraph" w:styleId="12" w:customStyle="1">
    <w:name w:val="Основной текст1"/>
    <w:basedOn w:val="Normal"/>
    <w:link w:val="Style13"/>
    <w:uiPriority w:val="99"/>
    <w:qFormat/>
    <w:rsid w:val="00412015"/>
    <w:pPr>
      <w:widowControl w:val="false"/>
      <w:shd w:val="clear" w:color="auto" w:fill="FFFFFF"/>
      <w:spacing w:lineRule="exact" w:line="302" w:before="0" w:after="0"/>
    </w:pPr>
    <w:rPr>
      <w:sz w:val="28"/>
      <w:szCs w:val="28"/>
      <w:lang w:eastAsia="ru-RU"/>
    </w:rPr>
  </w:style>
  <w:style w:type="paragraph" w:styleId="Annotationtext">
    <w:name w:val="annotation text"/>
    <w:basedOn w:val="Normal"/>
    <w:link w:val="Style15"/>
    <w:uiPriority w:val="99"/>
    <w:semiHidden/>
    <w:unhideWhenUsed/>
    <w:qFormat/>
    <w:rsid w:val="00e7294f"/>
    <w:pPr>
      <w:spacing w:lineRule="auto" w:line="240"/>
    </w:pPr>
    <w:rPr>
      <w:sz w:val="20"/>
      <w:szCs w:val="20"/>
    </w:rPr>
  </w:style>
  <w:style w:type="paragraph" w:styleId="Annotationsubject">
    <w:name w:val="annotation subject"/>
    <w:basedOn w:val="Annotationtext"/>
    <w:next w:val="Annotationtext"/>
    <w:link w:val="Style16"/>
    <w:uiPriority w:val="99"/>
    <w:semiHidden/>
    <w:unhideWhenUsed/>
    <w:qFormat/>
    <w:rsid w:val="00e7294f"/>
    <w:pPr/>
    <w:rPr>
      <w:b/>
      <w:bCs/>
    </w:rPr>
  </w:style>
  <w:style w:type="paragraph" w:styleId="Default" w:customStyle="1">
    <w:name w:val="Default"/>
    <w:qFormat/>
    <w:rsid w:val="00515767"/>
    <w:pPr>
      <w:widowControl/>
      <w:suppressAutoHyphens w:val="true"/>
      <w:bidi w:val="0"/>
      <w:spacing w:before="0" w:after="0"/>
      <w:jc w:val="left"/>
    </w:pPr>
    <w:rPr>
      <w:rFonts w:ascii="Times New Roman" w:hAnsi="Times New Roman" w:eastAsia="Calibri" w:cs="Times New Roman"/>
      <w:color w:val="000000"/>
      <w:kern w:val="0"/>
      <w:sz w:val="24"/>
      <w:szCs w:val="24"/>
      <w:lang w:val="ru-RU" w:eastAsia="ru-RU" w:bidi="ar-SA"/>
    </w:rPr>
  </w:style>
  <w:style w:type="paragraph" w:styleId="Style21" w:customStyle="1">
    <w:name w:val="Содержимое таблицы"/>
    <w:basedOn w:val="Normal"/>
    <w:qFormat/>
    <w:pPr>
      <w:widowControl w:val="false"/>
      <w:suppressLineNumbers/>
    </w:pPr>
    <w:rPr/>
  </w:style>
  <w:style w:type="paragraph" w:styleId="Style22" w:customStyle="1">
    <w:name w:val="Заголовок таблицы"/>
    <w:basedOn w:val="Style21"/>
    <w:qFormat/>
    <w:pPr>
      <w:jc w:val="center"/>
    </w:pPr>
    <w:rPr>
      <w:b/>
      <w:bCs/>
    </w:rPr>
  </w:style>
  <w:style w:type="paragraph" w:styleId="Style23" w:customStyle="1">
    <w:name w:val="Таблица"/>
    <w:basedOn w:val="Normal"/>
    <w:qFormat/>
    <w:pPr>
      <w:keepNext w:val="true"/>
      <w:spacing w:before="60" w:after="60"/>
      <w:jc w:val="center"/>
    </w:pPr>
    <w:rPr>
      <w:b/>
      <w:sz w:val="24"/>
      <w:szCs w:val="24"/>
      <w:lang w:val="x-none" w:eastAsia="x-none"/>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ff7">
    <w:name w:val="Table Grid"/>
    <w:basedOn w:val="a2"/>
    <w:uiPriority w:val="39"/>
    <w:rsid w:val="00644ff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40F31-D472-4485-BB1C-79A8B2235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Application>AlterOffice/3.4.0.9$Linux_X86_64 LibreOffice_project/b8daf9e823b1a5463a2f48435ddc2e8696e7d4fc</Application>
  <AppVersion>15.0000</AppVersion>
  <Pages>4</Pages>
  <Words>622</Words>
  <Characters>4326</Characters>
  <CharactersWithSpaces>4866</CharactersWithSpaces>
  <Paragraphs>98</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2025-02-17T13:08:00Z</dcterms:created>
  <dc:creator>Admin</dc:creator>
  <dc:description/>
  <dc:language>ru-RU</dc:language>
  <cp:lastModifiedBy/>
  <dcterms:modified xsi:type="dcterms:W3CDTF">2026-05-18T09:01:08Z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027a58-0b8b-4b38-933d-36c79ab5a9a6_ActionId">
    <vt:lpwstr>624e3e5c-1bd8-430e-aca5-6db545a4e20d</vt:lpwstr>
  </property>
  <property fmtid="{D5CDD505-2E9C-101B-9397-08002B2CF9AE}" pid="3" name="MSIP_Label_cb027a58-0b8b-4b38-933d-36c79ab5a9a6_ContentBits">
    <vt:lpwstr>0</vt:lpwstr>
  </property>
  <property fmtid="{D5CDD505-2E9C-101B-9397-08002B2CF9AE}" pid="4" name="MSIP_Label_cb027a58-0b8b-4b38-933d-36c79ab5a9a6_Enabled">
    <vt:lpwstr>true</vt:lpwstr>
  </property>
  <property fmtid="{D5CDD505-2E9C-101B-9397-08002B2CF9AE}" pid="5" name="MSIP_Label_cb027a58-0b8b-4b38-933d-36c79ab5a9a6_Method">
    <vt:lpwstr>Privileged</vt:lpwstr>
  </property>
  <property fmtid="{D5CDD505-2E9C-101B-9397-08002B2CF9AE}" pid="6" name="MSIP_Label_cb027a58-0b8b-4b38-933d-36c79ab5a9a6_Name">
    <vt:lpwstr>cb027a58-0b8b-4b38-933d-36c79ab5a9a6</vt:lpwstr>
  </property>
  <property fmtid="{D5CDD505-2E9C-101B-9397-08002B2CF9AE}" pid="7" name="MSIP_Label_cb027a58-0b8b-4b38-933d-36c79ab5a9a6_SetDate">
    <vt:lpwstr>2023-03-30T11:50:38Z</vt:lpwstr>
  </property>
  <property fmtid="{D5CDD505-2E9C-101B-9397-08002B2CF9AE}" pid="8" name="MSIP_Label_cb027a58-0b8b-4b38-933d-36c79ab5a9a6_SiteId">
    <vt:lpwstr>75b2f54b-feff-400d-8e0b-67102edb9a23</vt:lpwstr>
  </property>
</Properties>
</file>