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7A0" w:rsidRDefault="000467A0">
      <w:pPr>
        <w:jc w:val="center"/>
        <w:rPr>
          <w:b/>
        </w:rPr>
      </w:pPr>
    </w:p>
    <w:p w:rsidR="000467A0" w:rsidRDefault="000467A0">
      <w:pPr>
        <w:jc w:val="center"/>
        <w:rPr>
          <w:b/>
          <w:lang w:val="en-US"/>
        </w:rPr>
      </w:pPr>
    </w:p>
    <w:p w:rsidR="000467A0" w:rsidRDefault="000467A0">
      <w:pPr>
        <w:jc w:val="center"/>
        <w:rPr>
          <w:b/>
        </w:rPr>
      </w:pPr>
    </w:p>
    <w:p w:rsidR="000467A0" w:rsidRDefault="000467A0">
      <w:pPr>
        <w:jc w:val="center"/>
        <w:rPr>
          <w:b/>
        </w:rPr>
      </w:pPr>
    </w:p>
    <w:p w:rsidR="000467A0" w:rsidRDefault="000467A0">
      <w:pPr>
        <w:jc w:val="center"/>
        <w:rPr>
          <w:b/>
        </w:rPr>
      </w:pPr>
    </w:p>
    <w:p w:rsidR="000467A0" w:rsidRDefault="000467A0">
      <w:pPr>
        <w:jc w:val="center"/>
        <w:rPr>
          <w:b/>
        </w:rPr>
      </w:pPr>
    </w:p>
    <w:p w:rsidR="000467A0" w:rsidRDefault="000467A0">
      <w:pPr>
        <w:jc w:val="center"/>
        <w:rPr>
          <w:b/>
        </w:rPr>
      </w:pPr>
    </w:p>
    <w:p w:rsidR="000467A0" w:rsidRDefault="000467A0">
      <w:pPr>
        <w:jc w:val="center"/>
        <w:rPr>
          <w:b/>
        </w:rPr>
      </w:pPr>
    </w:p>
    <w:p w:rsidR="000467A0" w:rsidRDefault="000467A0">
      <w:pPr>
        <w:jc w:val="center"/>
        <w:rPr>
          <w:b/>
        </w:rPr>
      </w:pPr>
    </w:p>
    <w:p w:rsidR="000467A0" w:rsidRDefault="000467A0">
      <w:pPr>
        <w:jc w:val="center"/>
        <w:rPr>
          <w:b/>
        </w:rPr>
      </w:pPr>
    </w:p>
    <w:p w:rsidR="000467A0" w:rsidRDefault="000467A0">
      <w:pPr>
        <w:jc w:val="center"/>
        <w:rPr>
          <w:b/>
        </w:rPr>
      </w:pPr>
    </w:p>
    <w:p w:rsidR="000467A0" w:rsidRDefault="0026270A">
      <w:pPr>
        <w:ind w:left="360" w:hanging="360"/>
        <w:jc w:val="center"/>
        <w:rPr>
          <w:b/>
        </w:rPr>
      </w:pPr>
      <w:r>
        <w:rPr>
          <w:rFonts w:eastAsia="Calibri"/>
          <w:b/>
          <w:sz w:val="26"/>
          <w:szCs w:val="26"/>
        </w:rPr>
        <w:t xml:space="preserve">Технические требования </w:t>
      </w:r>
    </w:p>
    <w:p w:rsidR="000467A0" w:rsidRDefault="0026270A">
      <w:pPr>
        <w:ind w:left="360" w:hanging="360"/>
        <w:jc w:val="center"/>
        <w:rPr>
          <w:rFonts w:eastAsia="Calibri"/>
          <w:b/>
          <w:sz w:val="26"/>
          <w:szCs w:val="26"/>
        </w:rPr>
      </w:pPr>
      <w:r>
        <w:rPr>
          <w:b/>
          <w:sz w:val="26"/>
          <w:szCs w:val="26"/>
        </w:rPr>
        <w:t>ОКПД2 [24.44.24.120] Поставка шинных компенсаторов</w:t>
      </w:r>
    </w:p>
    <w:p w:rsidR="000467A0" w:rsidRDefault="0026270A">
      <w:pPr>
        <w:ind w:left="360" w:hanging="360"/>
        <w:jc w:val="center"/>
        <w:rPr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>для нужд Жигулевского филиала</w:t>
      </w:r>
    </w:p>
    <w:p w:rsidR="000467A0" w:rsidRDefault="0026270A">
      <w:pPr>
        <w:jc w:val="center"/>
        <w:rPr>
          <w:b/>
        </w:rPr>
      </w:pPr>
      <w:r>
        <w:rPr>
          <w:b/>
        </w:rPr>
        <w:t xml:space="preserve">Лот № </w:t>
      </w:r>
    </w:p>
    <w:p w:rsidR="000467A0" w:rsidRDefault="000467A0">
      <w:pPr>
        <w:jc w:val="center"/>
        <w:rPr>
          <w:b/>
        </w:rPr>
      </w:pPr>
    </w:p>
    <w:p w:rsidR="000467A0" w:rsidRDefault="000467A0">
      <w:pPr>
        <w:jc w:val="center"/>
        <w:rPr>
          <w:highlight w:val="cyan"/>
        </w:rPr>
      </w:pPr>
    </w:p>
    <w:p w:rsidR="000467A0" w:rsidRDefault="000467A0">
      <w:pPr>
        <w:jc w:val="center"/>
        <w:rPr>
          <w:b/>
        </w:rPr>
      </w:pPr>
    </w:p>
    <w:p w:rsidR="000467A0" w:rsidRDefault="000467A0">
      <w:pPr>
        <w:jc w:val="center"/>
        <w:rPr>
          <w:b/>
        </w:rPr>
      </w:pPr>
    </w:p>
    <w:p w:rsidR="000467A0" w:rsidRDefault="000467A0">
      <w:pPr>
        <w:jc w:val="center"/>
        <w:rPr>
          <w:b/>
        </w:rPr>
      </w:pPr>
    </w:p>
    <w:p w:rsidR="000467A0" w:rsidRDefault="000467A0">
      <w:pPr>
        <w:jc w:val="center"/>
        <w:rPr>
          <w:b/>
        </w:rPr>
      </w:pPr>
    </w:p>
    <w:p w:rsidR="000467A0" w:rsidRDefault="000467A0">
      <w:pPr>
        <w:jc w:val="center"/>
        <w:rPr>
          <w:b/>
        </w:rPr>
      </w:pPr>
    </w:p>
    <w:p w:rsidR="000467A0" w:rsidRDefault="000467A0">
      <w:pPr>
        <w:jc w:val="center"/>
        <w:rPr>
          <w:b/>
        </w:rPr>
      </w:pPr>
    </w:p>
    <w:p w:rsidR="000467A0" w:rsidRDefault="000467A0">
      <w:pPr>
        <w:jc w:val="center"/>
        <w:rPr>
          <w:b/>
        </w:rPr>
      </w:pPr>
    </w:p>
    <w:p w:rsidR="000467A0" w:rsidRDefault="000467A0">
      <w:pPr>
        <w:jc w:val="center"/>
        <w:rPr>
          <w:b/>
        </w:rPr>
      </w:pPr>
    </w:p>
    <w:p w:rsidR="000467A0" w:rsidRDefault="000467A0">
      <w:pPr>
        <w:jc w:val="center"/>
        <w:rPr>
          <w:b/>
        </w:rPr>
      </w:pPr>
    </w:p>
    <w:p w:rsidR="000467A0" w:rsidRDefault="0026270A">
      <w:pPr>
        <w:spacing w:after="200" w:line="276" w:lineRule="auto"/>
        <w:rPr>
          <w:b/>
        </w:rPr>
      </w:pPr>
      <w:r>
        <w:br w:type="page"/>
      </w:r>
    </w:p>
    <w:p w:rsidR="000467A0" w:rsidRDefault="0026270A">
      <w:pPr>
        <w:pStyle w:val="a"/>
        <w:numPr>
          <w:ilvl w:val="0"/>
          <w:numId w:val="3"/>
        </w:numPr>
        <w:jc w:val="center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Общие сведения.</w:t>
      </w:r>
    </w:p>
    <w:p w:rsidR="000467A0" w:rsidRDefault="000467A0">
      <w:pPr>
        <w:jc w:val="center"/>
        <w:rPr>
          <w:b/>
        </w:rPr>
      </w:pPr>
    </w:p>
    <w:p w:rsidR="000467A0" w:rsidRDefault="0026270A">
      <w:pPr>
        <w:pStyle w:val="a"/>
        <w:numPr>
          <w:ilvl w:val="1"/>
          <w:numId w:val="3"/>
        </w:numPr>
        <w:ind w:left="0" w:firstLine="0"/>
        <w:rPr>
          <w:b/>
        </w:rPr>
      </w:pPr>
      <w:r>
        <w:rPr>
          <w:rFonts w:ascii="Times New Roman" w:hAnsi="Times New Roman"/>
          <w:b/>
          <w:sz w:val="24"/>
          <w:szCs w:val="24"/>
        </w:rPr>
        <w:t>Наименование закупаемой продукции.</w:t>
      </w:r>
    </w:p>
    <w:p w:rsidR="000467A0" w:rsidRDefault="0026270A">
      <w:r>
        <w:rPr>
          <w:rFonts w:eastAsia="Calibri"/>
        </w:rPr>
        <w:t xml:space="preserve">ОКПД2 [24.44.24.120] Поставка шинных компенсаторов для нужд Жигулевского филиала </w:t>
      </w:r>
      <w:r>
        <w:t>(далее – продукция)</w:t>
      </w:r>
    </w:p>
    <w:p w:rsidR="000467A0" w:rsidRDefault="000467A0">
      <w:pPr>
        <w:rPr>
          <w:b/>
        </w:rPr>
      </w:pPr>
    </w:p>
    <w:p w:rsidR="000467A0" w:rsidRDefault="0026270A">
      <w:pPr>
        <w:pStyle w:val="a"/>
        <w:numPr>
          <w:ilvl w:val="1"/>
          <w:numId w:val="3"/>
        </w:numPr>
        <w:ind w:left="0" w:firstLine="0"/>
        <w:rPr>
          <w:rFonts w:ascii="Times New Roman" w:hAnsi="Times New Roman"/>
          <w:b/>
          <w:sz w:val="24"/>
          <w:szCs w:val="24"/>
        </w:rPr>
      </w:pPr>
      <w:bookmarkStart w:id="0" w:name="_Toc46743507"/>
      <w:r>
        <w:rPr>
          <w:rFonts w:ascii="Times New Roman" w:hAnsi="Times New Roman"/>
          <w:b/>
          <w:sz w:val="24"/>
          <w:szCs w:val="24"/>
        </w:rPr>
        <w:t xml:space="preserve">Цель </w:t>
      </w:r>
      <w:bookmarkEnd w:id="0"/>
      <w:r>
        <w:rPr>
          <w:rFonts w:ascii="Times New Roman" w:hAnsi="Times New Roman"/>
          <w:b/>
          <w:sz w:val="24"/>
          <w:szCs w:val="24"/>
        </w:rPr>
        <w:t>использования закупаемой продукции.</w:t>
      </w:r>
    </w:p>
    <w:p w:rsidR="000467A0" w:rsidRDefault="0026270A">
      <w:pPr>
        <w:jc w:val="both"/>
      </w:pPr>
      <w:r>
        <w:rPr>
          <w:bCs/>
          <w:lang w:eastAsia="x-none"/>
        </w:rPr>
        <w:t>Продукция предназначена для исполнения договора подряда №3-РЕМ-2023-ЖиГЭС/1090-235-2023 от 03.11.23г. «Капитальны</w:t>
      </w:r>
      <w:r>
        <w:rPr>
          <w:bCs/>
          <w:lang w:eastAsia="x-none"/>
        </w:rPr>
        <w:t>й и текущий ремонт оборудования, зданий, сооружений» филиала ПАО «РусГидро» - «Жигулевская ГЭС» заключенный между филиалом ПАО «РусГидро» - «Жигулевская ГЭС» и Жигулевским филиалом АО «</w:t>
      </w:r>
      <w:proofErr w:type="spellStart"/>
      <w:r>
        <w:rPr>
          <w:bCs/>
          <w:lang w:eastAsia="x-none"/>
        </w:rPr>
        <w:t>Гидроремонт</w:t>
      </w:r>
      <w:proofErr w:type="spellEnd"/>
      <w:r>
        <w:rPr>
          <w:bCs/>
          <w:lang w:eastAsia="x-none"/>
        </w:rPr>
        <w:t>-ВКК» в г. Жигулевск</w:t>
      </w:r>
    </w:p>
    <w:p w:rsidR="000467A0" w:rsidRDefault="0026270A">
      <w:pPr>
        <w:pStyle w:val="a"/>
        <w:numPr>
          <w:ilvl w:val="0"/>
          <w:numId w:val="3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Требования к продукции.</w:t>
      </w:r>
    </w:p>
    <w:p w:rsidR="000467A0" w:rsidRDefault="000467A0">
      <w:pPr>
        <w:pStyle w:val="a"/>
        <w:numPr>
          <w:ilvl w:val="0"/>
          <w:numId w:val="0"/>
        </w:numPr>
        <w:ind w:left="720"/>
        <w:rPr>
          <w:rFonts w:ascii="Times New Roman" w:hAnsi="Times New Roman"/>
          <w:b/>
          <w:sz w:val="24"/>
          <w:szCs w:val="24"/>
        </w:rPr>
      </w:pPr>
    </w:p>
    <w:p w:rsidR="000467A0" w:rsidRDefault="0026270A">
      <w:pPr>
        <w:ind w:left="360" w:hanging="360"/>
        <w:rPr>
          <w:b/>
        </w:rPr>
      </w:pPr>
      <w:r>
        <w:rPr>
          <w:b/>
        </w:rPr>
        <w:t>2.1.</w:t>
      </w:r>
      <w:r>
        <w:rPr>
          <w:b/>
        </w:rPr>
        <w:tab/>
        <w:t>Требовани</w:t>
      </w:r>
      <w:r>
        <w:rPr>
          <w:b/>
        </w:rPr>
        <w:t>я к объемам и срокам поставки.</w:t>
      </w:r>
    </w:p>
    <w:p w:rsidR="000467A0" w:rsidRDefault="0026270A">
      <w:pPr>
        <w:pStyle w:val="a"/>
        <w:numPr>
          <w:ilvl w:val="0"/>
          <w:numId w:val="0"/>
        </w:numPr>
        <w:spacing w:line="360" w:lineRule="auto"/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2.1.1.</w:t>
      </w:r>
      <w:r>
        <w:rPr>
          <w:rFonts w:ascii="Times New Roman" w:hAnsi="Times New Roman"/>
          <w:b/>
          <w:sz w:val="24"/>
          <w:szCs w:val="24"/>
        </w:rPr>
        <w:tab/>
        <w:t>Перечень и объем закупаемой продукции.</w:t>
      </w:r>
    </w:p>
    <w:p w:rsidR="000467A0" w:rsidRDefault="0026270A">
      <w:pPr>
        <w:pStyle w:val="1"/>
        <w:keepLines/>
        <w:spacing w:line="360" w:lineRule="auto"/>
        <w:rPr>
          <w:b/>
          <w:sz w:val="24"/>
          <w:szCs w:val="24"/>
        </w:rPr>
      </w:pPr>
      <w:bookmarkStart w:id="1" w:name="_Toc51339695"/>
      <w:bookmarkStart w:id="2" w:name="_Toc75446576"/>
      <w:r>
        <w:rPr>
          <w:b/>
          <w:sz w:val="24"/>
          <w:szCs w:val="24"/>
        </w:rPr>
        <w:t xml:space="preserve">Таблица 1.1 Перечень </w:t>
      </w:r>
      <w:bookmarkEnd w:id="1"/>
      <w:r>
        <w:rPr>
          <w:b/>
          <w:sz w:val="24"/>
          <w:szCs w:val="24"/>
        </w:rPr>
        <w:t>и объем закупаемой продукции</w:t>
      </w:r>
      <w:bookmarkEnd w:id="2"/>
    </w:p>
    <w:tbl>
      <w:tblPr>
        <w:tblW w:w="98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96"/>
        <w:gridCol w:w="4140"/>
        <w:gridCol w:w="1844"/>
        <w:gridCol w:w="1558"/>
        <w:gridCol w:w="1702"/>
      </w:tblGrid>
      <w:tr w:rsidR="000467A0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keepNext/>
              <w:widowControl w:val="0"/>
              <w:jc w:val="center"/>
            </w:pPr>
            <w:r>
              <w:t>№</w:t>
            </w:r>
          </w:p>
          <w:p w:rsidR="000467A0" w:rsidRDefault="0026270A">
            <w:pPr>
              <w:keepNext/>
              <w:widowControl w:val="0"/>
              <w:jc w:val="center"/>
            </w:pPr>
            <w:r>
              <w:t>п/п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keepNext/>
              <w:widowControl w:val="0"/>
              <w:jc w:val="center"/>
            </w:pPr>
            <w:r>
              <w:t>Наименование продукции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keepNext/>
              <w:widowControl w:val="0"/>
              <w:jc w:val="center"/>
            </w:pPr>
            <w:r>
              <w:t>Классификатор ОКПД2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keepNext/>
              <w:widowControl w:val="0"/>
              <w:jc w:val="center"/>
            </w:pPr>
            <w:r>
              <w:t>Единица измерения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keepNext/>
              <w:widowControl w:val="0"/>
              <w:jc w:val="center"/>
            </w:pPr>
            <w:r>
              <w:t>Количество</w:t>
            </w:r>
          </w:p>
        </w:tc>
      </w:tr>
      <w:tr w:rsidR="000467A0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0467A0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  <w:jc w:val="center"/>
            </w:pPr>
            <w:r>
              <w:t>1.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7A0" w:rsidRDefault="0026270A">
            <w:pPr>
              <w:widowControl w:val="0"/>
            </w:pPr>
            <w:r>
              <w:t>Компенсатор шинный медный</w:t>
            </w:r>
          </w:p>
          <w:p w:rsidR="000467A0" w:rsidRDefault="0026270A">
            <w:pPr>
              <w:widowControl w:val="0"/>
              <w:rPr>
                <w:bCs/>
                <w:lang w:eastAsia="x-none"/>
              </w:rPr>
            </w:pPr>
            <w:r>
              <w:t xml:space="preserve">(ч. РЧ </w:t>
            </w:r>
            <w:r>
              <w:t>49.00 СБ; РЧ 49.01; РЧ 49.02)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lang w:eastAsia="x-none"/>
              </w:rPr>
            </w:pPr>
            <w:r>
              <w:t>24.44.24.120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шт.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16</w:t>
            </w:r>
          </w:p>
        </w:tc>
      </w:tr>
    </w:tbl>
    <w:p w:rsidR="000467A0" w:rsidRDefault="000467A0">
      <w:pPr>
        <w:jc w:val="both"/>
        <w:rPr>
          <w:b/>
        </w:rPr>
      </w:pPr>
    </w:p>
    <w:p w:rsidR="000467A0" w:rsidRDefault="0026270A">
      <w:pPr>
        <w:spacing w:after="240"/>
        <w:ind w:left="709"/>
        <w:rPr>
          <w:b/>
        </w:rPr>
      </w:pPr>
      <w:r>
        <w:rPr>
          <w:b/>
        </w:rPr>
        <w:t>2.1.2.</w:t>
      </w:r>
      <w:r>
        <w:rPr>
          <w:b/>
        </w:rPr>
        <w:tab/>
        <w:t>Требования к срокам поставки продукции и оказания сопутствующих услуг.</w:t>
      </w:r>
    </w:p>
    <w:p w:rsidR="000467A0" w:rsidRDefault="0026270A">
      <w:pPr>
        <w:spacing w:line="360" w:lineRule="auto"/>
        <w:rPr>
          <w:b/>
        </w:rPr>
      </w:pPr>
      <w:r>
        <w:rPr>
          <w:b/>
        </w:rPr>
        <w:t>Таблица 2.1. Требования по срокам поставки продукции</w:t>
      </w:r>
    </w:p>
    <w:p w:rsidR="000467A0" w:rsidRDefault="0026270A">
      <w:pPr>
        <w:widowControl w:val="0"/>
        <w:spacing w:line="360" w:lineRule="auto"/>
      </w:pPr>
      <w:r>
        <w:t>Таблица 2.2. Требования по срокам поставки продукции.</w:t>
      </w:r>
    </w:p>
    <w:tbl>
      <w:tblPr>
        <w:tblW w:w="1034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03"/>
        <w:gridCol w:w="3723"/>
        <w:gridCol w:w="1363"/>
        <w:gridCol w:w="1412"/>
        <w:gridCol w:w="1700"/>
        <w:gridCol w:w="1446"/>
      </w:tblGrid>
      <w:tr w:rsidR="000467A0">
        <w:trPr>
          <w:trHeight w:val="144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№</w:t>
            </w:r>
          </w:p>
          <w:p w:rsidR="000467A0" w:rsidRDefault="0026270A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Наименование </w:t>
            </w:r>
            <w:r>
              <w:rPr>
                <w:rFonts w:eastAsia="Calibri"/>
                <w:color w:val="000000"/>
                <w:sz w:val="22"/>
                <w:szCs w:val="22"/>
              </w:rPr>
              <w:t>продукции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Количество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 к началу срока поставки продукции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 к окончанию срока поставки продукции</w:t>
            </w:r>
          </w:p>
        </w:tc>
      </w:tr>
      <w:tr w:rsidR="000467A0">
        <w:trPr>
          <w:trHeight w:val="144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3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1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</w:t>
            </w:r>
          </w:p>
        </w:tc>
      </w:tr>
      <w:tr w:rsidR="000467A0">
        <w:trPr>
          <w:trHeight w:val="20"/>
        </w:trPr>
        <w:tc>
          <w:tcPr>
            <w:tcW w:w="89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Заявка №1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0467A0">
            <w:pPr>
              <w:widowControl w:val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0467A0">
        <w:trPr>
          <w:trHeight w:val="20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445"/>
              </w:tabs>
              <w:jc w:val="center"/>
              <w:rPr>
                <w:rFonts w:ascii="Times New Roman" w:eastAsia="Calibri" w:hAnsi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2"/>
                <w:szCs w:val="22"/>
                <w:lang w:val="en-US"/>
              </w:rPr>
              <w:t>1.1.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</w:pPr>
            <w:r>
              <w:t>Компенсатор шинный медный</w:t>
            </w:r>
          </w:p>
          <w:p w:rsidR="000467A0" w:rsidRDefault="0026270A">
            <w:pPr>
              <w:widowControl w:val="0"/>
            </w:pPr>
            <w:r>
              <w:rPr>
                <w:sz w:val="22"/>
                <w:szCs w:val="22"/>
              </w:rPr>
              <w:t>(ч. РЧ 49.00 СБ; РЧ 49.01; РЧ 49.02)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pStyle w:val="af5"/>
              <w:widowControl w:val="0"/>
              <w:spacing w:after="0" w:line="240" w:lineRule="auto"/>
              <w:jc w:val="center"/>
            </w:pPr>
            <w:r>
              <w:t>шт.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 даты подписания </w:t>
            </w:r>
            <w:r>
              <w:rPr>
                <w:sz w:val="22"/>
                <w:szCs w:val="22"/>
              </w:rPr>
              <w:t>договора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позднее 01.06.2027*</w:t>
            </w:r>
          </w:p>
        </w:tc>
      </w:tr>
      <w:tr w:rsidR="000467A0">
        <w:trPr>
          <w:trHeight w:val="20"/>
        </w:trPr>
        <w:tc>
          <w:tcPr>
            <w:tcW w:w="1034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ind w:right="1417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Заявка №2</w:t>
            </w:r>
          </w:p>
        </w:tc>
      </w:tr>
      <w:tr w:rsidR="000467A0">
        <w:trPr>
          <w:trHeight w:val="20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pStyle w:val="a"/>
              <w:widowControl w:val="0"/>
              <w:numPr>
                <w:ilvl w:val="0"/>
                <w:numId w:val="0"/>
              </w:numPr>
              <w:tabs>
                <w:tab w:val="left" w:pos="675"/>
              </w:tabs>
              <w:jc w:val="center"/>
              <w:rPr>
                <w:rFonts w:ascii="Times New Roman" w:eastAsia="Calibri" w:hAnsi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2"/>
                <w:szCs w:val="22"/>
                <w:lang w:val="en-US"/>
              </w:rPr>
              <w:t>2.1.</w:t>
            </w:r>
          </w:p>
        </w:tc>
        <w:tc>
          <w:tcPr>
            <w:tcW w:w="3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</w:pPr>
            <w:r>
              <w:t>Компенсатор шинный медный</w:t>
            </w:r>
          </w:p>
          <w:p w:rsidR="000467A0" w:rsidRDefault="0026270A">
            <w:pPr>
              <w:widowControl w:val="0"/>
            </w:pPr>
            <w:r>
              <w:rPr>
                <w:sz w:val="22"/>
                <w:szCs w:val="22"/>
              </w:rPr>
              <w:t>(ч. РЧ 49.00 СБ; РЧ 49.01; РЧ 49.02)</w:t>
            </w: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pStyle w:val="af5"/>
              <w:widowControl w:val="0"/>
              <w:spacing w:after="0" w:line="240" w:lineRule="auto"/>
              <w:jc w:val="center"/>
            </w:pPr>
            <w:r>
              <w:t>шт.</w:t>
            </w: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даты подписания договора</w:t>
            </w:r>
          </w:p>
        </w:tc>
        <w:tc>
          <w:tcPr>
            <w:tcW w:w="1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позднее 16.08.2027*</w:t>
            </w:r>
          </w:p>
        </w:tc>
      </w:tr>
    </w:tbl>
    <w:p w:rsidR="000467A0" w:rsidRDefault="0026270A">
      <w:pPr>
        <w:widowControl w:val="0"/>
        <w:jc w:val="both"/>
        <w:outlineLvl w:val="0"/>
      </w:pPr>
      <w:r>
        <w:t xml:space="preserve">*Поставка осуществляется по заявкам, объем продукции является ориентировочным. </w:t>
      </w:r>
      <w:r>
        <w:t>Покупатель не несет ответственности за неполную выборку продукции на общую сумму договора.</w:t>
      </w:r>
    </w:p>
    <w:p w:rsidR="000467A0" w:rsidRDefault="0026270A">
      <w:pPr>
        <w:widowControl w:val="0"/>
        <w:jc w:val="both"/>
        <w:outlineLvl w:val="0"/>
      </w:pPr>
      <w:r>
        <w:t xml:space="preserve">Сроки поставки указаны </w:t>
      </w:r>
      <w:proofErr w:type="gramStart"/>
      <w:r>
        <w:t>согласно рабочего задания</w:t>
      </w:r>
      <w:proofErr w:type="gramEnd"/>
      <w:r>
        <w:t xml:space="preserve"> договоров подряда №3-РЕМ-2023-ЖиГЭС/1090-235-2023 от 03.11.23г</w:t>
      </w:r>
      <w:r>
        <w:rPr>
          <w:i/>
        </w:rPr>
        <w:t>.</w:t>
      </w:r>
      <w:r>
        <w:t xml:space="preserve"> Срок поставки по каждой Заявке указывается в Заявке </w:t>
      </w:r>
      <w:r>
        <w:t>Покупателя, конечный срок поставки - не позднее 16.08.2027 г</w:t>
      </w:r>
    </w:p>
    <w:p w:rsidR="000467A0" w:rsidRDefault="000467A0">
      <w:pPr>
        <w:widowControl w:val="0"/>
        <w:jc w:val="both"/>
        <w:outlineLvl w:val="0"/>
        <w:rPr>
          <w:rFonts w:eastAsia="Calibri"/>
          <w:b/>
        </w:rPr>
      </w:pPr>
    </w:p>
    <w:p w:rsidR="000467A0" w:rsidRDefault="000467A0">
      <w:pPr>
        <w:widowControl w:val="0"/>
        <w:jc w:val="both"/>
        <w:outlineLvl w:val="0"/>
        <w:rPr>
          <w:rFonts w:eastAsia="Calibri"/>
          <w:b/>
        </w:rPr>
      </w:pPr>
    </w:p>
    <w:p w:rsidR="000467A0" w:rsidRDefault="0026270A">
      <w:pPr>
        <w:widowControl w:val="0"/>
        <w:spacing w:after="200" w:line="276" w:lineRule="auto"/>
        <w:rPr>
          <w:b/>
        </w:rPr>
      </w:pPr>
      <w:bookmarkStart w:id="3" w:name="_Toc75446582"/>
      <w:r>
        <w:rPr>
          <w:b/>
        </w:rPr>
        <w:t xml:space="preserve">2.2. </w:t>
      </w:r>
      <w:r>
        <w:rPr>
          <w:b/>
          <w:color w:val="000000"/>
        </w:rPr>
        <w:t>Требования к качеству продукции</w:t>
      </w:r>
      <w:bookmarkEnd w:id="3"/>
      <w:r>
        <w:rPr>
          <w:b/>
          <w:color w:val="000000"/>
        </w:rPr>
        <w:t xml:space="preserve"> </w:t>
      </w:r>
    </w:p>
    <w:p w:rsidR="000467A0" w:rsidRDefault="0026270A">
      <w:pPr>
        <w:spacing w:line="360" w:lineRule="auto"/>
        <w:rPr>
          <w:rFonts w:eastAsia="Calibri"/>
          <w:lang w:eastAsia="en-US"/>
        </w:rPr>
        <w:sectPr w:rsidR="000467A0">
          <w:pgSz w:w="11906" w:h="16838"/>
          <w:pgMar w:top="1134" w:right="1134" w:bottom="851" w:left="1134" w:header="0" w:footer="0" w:gutter="0"/>
          <w:cols w:space="720"/>
          <w:formProt w:val="0"/>
          <w:docGrid w:linePitch="360"/>
        </w:sectPr>
      </w:pPr>
      <w:r>
        <w:br w:type="page"/>
      </w:r>
    </w:p>
    <w:p w:rsidR="000467A0" w:rsidRDefault="0026270A">
      <w:pPr>
        <w:contextualSpacing/>
        <w:rPr>
          <w:sz w:val="22"/>
          <w:szCs w:val="22"/>
        </w:rPr>
      </w:pPr>
      <w:r>
        <w:rPr>
          <w:szCs w:val="20"/>
        </w:rPr>
        <w:lastRenderedPageBreak/>
        <w:t>Т</w:t>
      </w:r>
      <w:r>
        <w:rPr>
          <w:sz w:val="22"/>
          <w:szCs w:val="22"/>
        </w:rPr>
        <w:t>аблица 3. Требования к продукции</w:t>
      </w:r>
    </w:p>
    <w:p w:rsidR="000467A0" w:rsidRDefault="0026270A">
      <w:pPr>
        <w:contextualSpacing/>
        <w:rPr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Наименование продукции: Поставка шинных компенсаторов для нужд Жигулевского филиала  </w:t>
      </w:r>
    </w:p>
    <w:tbl>
      <w:tblPr>
        <w:tblW w:w="1531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9"/>
        <w:gridCol w:w="2126"/>
        <w:gridCol w:w="2693"/>
        <w:gridCol w:w="3968"/>
        <w:gridCol w:w="1559"/>
        <w:gridCol w:w="2269"/>
        <w:gridCol w:w="2126"/>
      </w:tblGrid>
      <w:tr w:rsidR="000467A0" w:rsidTr="0026270A">
        <w:trPr>
          <w:trHeight w:val="276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b/>
                <w:sz w:val="18"/>
                <w:szCs w:val="18"/>
              </w:rPr>
            </w:pPr>
            <w:bookmarkStart w:id="4" w:name="_GoBack"/>
            <w:bookmarkEnd w:id="4"/>
            <w:r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Наименование продукции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Наименование параметра</w:t>
            </w:r>
          </w:p>
        </w:tc>
        <w:tc>
          <w:tcPr>
            <w:tcW w:w="3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Требование заказчика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Соответствие стандартам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keepNext/>
              <w:widowControl w:val="0"/>
              <w:jc w:val="center"/>
              <w:rPr>
                <w:rFonts w:eastAsia="Calibri"/>
                <w:b/>
                <w:sz w:val="18"/>
                <w:szCs w:val="18"/>
                <w:lang w:eastAsia="ar-SA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Способ подтверждения участником соответствия требованиям</w:t>
            </w:r>
          </w:p>
        </w:tc>
      </w:tr>
      <w:tr w:rsidR="000467A0" w:rsidTr="0026270A">
        <w:trPr>
          <w:trHeight w:val="276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0467A0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0467A0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0467A0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0467A0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0467A0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rFonts w:eastAsia="DotumChe"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Согласие с требованием/ указание характеристик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rFonts w:eastAsia="DotumChe"/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Согласие с требованием/ указание характеристик</w:t>
            </w:r>
          </w:p>
        </w:tc>
      </w:tr>
      <w:tr w:rsidR="000467A0" w:rsidTr="0026270A">
        <w:trPr>
          <w:trHeight w:val="25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rFonts w:eastAsia="DotumChe"/>
                <w:b/>
                <w:sz w:val="18"/>
                <w:szCs w:val="18"/>
              </w:rPr>
              <w:t>3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7A0" w:rsidRDefault="0026270A">
            <w:pPr>
              <w:widowControl w:val="0"/>
              <w:jc w:val="center"/>
              <w:rPr>
                <w:rFonts w:eastAsia="DotumChe"/>
                <w:b/>
                <w:sz w:val="18"/>
                <w:szCs w:val="18"/>
              </w:rPr>
            </w:pPr>
            <w:r>
              <w:rPr>
                <w:rFonts w:eastAsia="DotumChe"/>
                <w:b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  <w:jc w:val="center"/>
              <w:rPr>
                <w:rFonts w:eastAsia="DotumChe"/>
                <w:b/>
                <w:sz w:val="18"/>
                <w:szCs w:val="18"/>
              </w:rPr>
            </w:pPr>
            <w:r>
              <w:rPr>
                <w:rFonts w:eastAsia="DotumChe"/>
                <w:b/>
                <w:sz w:val="18"/>
                <w:szCs w:val="18"/>
              </w:rPr>
              <w:t>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  <w:jc w:val="center"/>
              <w:rPr>
                <w:rFonts w:eastAsia="DotumChe"/>
                <w:b/>
                <w:sz w:val="18"/>
                <w:szCs w:val="18"/>
                <w:lang w:eastAsia="en-US"/>
              </w:rPr>
            </w:pPr>
            <w:r>
              <w:rPr>
                <w:rFonts w:eastAsia="DotumChe"/>
                <w:b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7A0" w:rsidRDefault="0026270A">
            <w:pPr>
              <w:widowControl w:val="0"/>
              <w:jc w:val="center"/>
              <w:rPr>
                <w:rFonts w:eastAsia="DotumChe"/>
                <w:b/>
                <w:sz w:val="18"/>
                <w:szCs w:val="18"/>
                <w:lang w:val="en-US" w:eastAsia="en-US"/>
              </w:rPr>
            </w:pPr>
            <w:r>
              <w:rPr>
                <w:rFonts w:eastAsia="DotumChe"/>
                <w:b/>
                <w:sz w:val="18"/>
                <w:szCs w:val="18"/>
                <w:lang w:val="en-US" w:eastAsia="en-US"/>
              </w:rPr>
              <w:t>7</w:t>
            </w:r>
          </w:p>
        </w:tc>
      </w:tr>
      <w:tr w:rsidR="0026270A" w:rsidTr="00C60CDE">
        <w:tc>
          <w:tcPr>
            <w:tcW w:w="109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jc w:val="center"/>
              <w:rPr>
                <w:rFonts w:eastAsia="DotumChe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jc w:val="center"/>
              <w:rPr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bCs/>
                <w:iCs/>
                <w:color w:val="000000" w:themeColor="text1"/>
                <w:sz w:val="20"/>
                <w:szCs w:val="20"/>
              </w:rPr>
              <w:t>Участник должен представить в заявке согласие поставить продукцию, полностью соответствующую настоящим техническим требованиям, по форме Технического предложения, установленной в Документации о закупке</w:t>
            </w:r>
          </w:p>
          <w:p w:rsidR="0026270A" w:rsidRDefault="0026270A">
            <w:pPr>
              <w:widowControl w:val="0"/>
              <w:jc w:val="center"/>
              <w:rPr>
                <w:bCs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26270A" w:rsidTr="00C60CDE">
        <w:trPr>
          <w:trHeight w:val="283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ind w:left="-84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1.1.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Компенсатор шинный медный</w:t>
            </w:r>
          </w:p>
          <w:p w:rsidR="0026270A" w:rsidRDefault="0026270A">
            <w:pPr>
              <w:widowControl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(ч. РЧ 49.00 СБ; РЧ 49.01; РЧ 49.02)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ind w:righ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медь М1т ГОСТ 434-78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ГОСТ 434-78</w:t>
            </w:r>
          </w:p>
          <w:p w:rsidR="0026270A" w:rsidRDefault="0026270A">
            <w:pPr>
              <w:widowControl w:val="0"/>
              <w:rPr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ГОСТ 14771-76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sz w:val="22"/>
                <w:szCs w:val="22"/>
              </w:rPr>
            </w:pPr>
          </w:p>
        </w:tc>
      </w:tr>
      <w:tr w:rsidR="0026270A" w:rsidTr="00185FFF">
        <w:trPr>
          <w:trHeight w:val="283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Конструкционные размеры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соответствии с </w:t>
            </w:r>
            <w:r>
              <w:rPr>
                <w:bCs/>
                <w:color w:val="000000"/>
                <w:sz w:val="22"/>
                <w:szCs w:val="22"/>
              </w:rPr>
              <w:t>чертежами РЧ 49.00 СБ; РЧ 49.01; РЧ 49.02</w:t>
            </w:r>
            <w:r>
              <w:rPr>
                <w:sz w:val="22"/>
                <w:szCs w:val="22"/>
              </w:rPr>
              <w:t xml:space="preserve"> (приложения 2, 3, 4 к ТТ)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6270A" w:rsidTr="00BB7BD6">
        <w:trPr>
          <w:trHeight w:val="56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Способ соединения составных частей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ind w:righ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аргонодуговая сварка ГОСТ 14771-76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6270A" w:rsidTr="009B5F9F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10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Требования к доставке, маркировке, упаковке, транспортировке, перемещению, условиям хранения, приемке и испытаниям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b/>
                <w:bCs/>
                <w:sz w:val="22"/>
                <w:szCs w:val="22"/>
              </w:rPr>
            </w:pPr>
          </w:p>
        </w:tc>
      </w:tr>
      <w:tr w:rsidR="0026270A" w:rsidTr="009B5F9F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ind w:left="-112" w:right="-126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2.1.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ind w:right="-14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поставки</w:t>
            </w:r>
          </w:p>
        </w:tc>
        <w:tc>
          <w:tcPr>
            <w:tcW w:w="82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РФ, 445350, Самарская область, г. Жигулевск, территория Жигулевской ГЭС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color w:val="000000" w:themeColor="text1"/>
                <w:sz w:val="22"/>
                <w:szCs w:val="22"/>
              </w:rPr>
            </w:pPr>
          </w:p>
        </w:tc>
      </w:tr>
      <w:tr w:rsidR="0026270A" w:rsidTr="0067388A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ind w:left="-112" w:right="-126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2.2.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ind w:right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Приемка продукции</w:t>
            </w:r>
          </w:p>
        </w:tc>
        <w:tc>
          <w:tcPr>
            <w:tcW w:w="82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  <w:lang w:eastAsia="x-none"/>
              </w:rPr>
              <w:t>Только в рабочие дни с 9-00 до 11-00 и с 14-00 до 16-00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sz w:val="22"/>
                <w:szCs w:val="22"/>
                <w:lang w:eastAsia="x-none"/>
              </w:rPr>
            </w:pPr>
          </w:p>
        </w:tc>
      </w:tr>
      <w:tr w:rsidR="0026270A" w:rsidTr="00900167">
        <w:trPr>
          <w:trHeight w:val="5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ind w:left="-112" w:right="-126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2.3.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Допуск на территорию</w:t>
            </w:r>
          </w:p>
        </w:tc>
        <w:tc>
          <w:tcPr>
            <w:tcW w:w="82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  <w:lang w:eastAsia="x-none"/>
              </w:rPr>
              <w:t>Информация о транспорте, на котором осуществляется доставка, для оформления допуска на территорию предоставляется не позднее предыдущего рабочего дня до прибытия транспорта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sz w:val="22"/>
                <w:szCs w:val="22"/>
                <w:lang w:eastAsia="x-none"/>
              </w:rPr>
            </w:pPr>
          </w:p>
        </w:tc>
      </w:tr>
      <w:tr w:rsidR="0026270A" w:rsidTr="00423CC4">
        <w:trPr>
          <w:trHeight w:val="5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ind w:left="-112" w:right="-126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2.4.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Упаковка</w:t>
            </w:r>
          </w:p>
        </w:tc>
        <w:tc>
          <w:tcPr>
            <w:tcW w:w="82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rPr>
                <w:sz w:val="22"/>
                <w:szCs w:val="22"/>
                <w:lang w:eastAsia="x-none"/>
              </w:rPr>
            </w:pPr>
            <w:r>
              <w:rPr>
                <w:sz w:val="22"/>
                <w:szCs w:val="22"/>
                <w:lang w:eastAsia="x-none"/>
              </w:rPr>
              <w:t>4 ящика деревянных глухих (4 компенсатора в ящик), бумага оберточная парафинированная БП-3-35 или аналог.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sz w:val="22"/>
                <w:szCs w:val="22"/>
                <w:lang w:eastAsia="x-none"/>
              </w:rPr>
            </w:pPr>
          </w:p>
        </w:tc>
      </w:tr>
      <w:tr w:rsidR="0026270A" w:rsidTr="00C123D5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10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Требования к комплектации и документам, поставляемым вместе с продукцией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b/>
                <w:sz w:val="22"/>
                <w:szCs w:val="22"/>
              </w:rPr>
            </w:pPr>
          </w:p>
        </w:tc>
      </w:tr>
      <w:tr w:rsidR="0026270A" w:rsidTr="00C123D5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ind w:left="-70" w:right="-70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3.1.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x-none"/>
              </w:rPr>
              <w:t>Документы, передаваемые вместе с продукцией</w:t>
            </w:r>
          </w:p>
        </w:tc>
        <w:tc>
          <w:tcPr>
            <w:tcW w:w="82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rPr>
                <w:i/>
                <w:sz w:val="22"/>
                <w:szCs w:val="22"/>
                <w:lang w:eastAsia="x-none"/>
              </w:rPr>
            </w:pPr>
            <w:r>
              <w:rPr>
                <w:i/>
                <w:sz w:val="22"/>
                <w:szCs w:val="22"/>
                <w:lang w:eastAsia="x-none"/>
              </w:rPr>
              <w:t>Поставщик обязан одновременно с передачей продукции передать Покупателю относящиеся к нему документы, оформленные надлежащим образом:</w:t>
            </w:r>
          </w:p>
          <w:p w:rsidR="0026270A" w:rsidRDefault="0026270A">
            <w:pPr>
              <w:pStyle w:val="a"/>
              <w:widowControl w:val="0"/>
              <w:numPr>
                <w:ilvl w:val="0"/>
                <w:numId w:val="4"/>
              </w:numPr>
              <w:tabs>
                <w:tab w:val="left" w:pos="314"/>
              </w:tabs>
              <w:ind w:left="31" w:firstLine="0"/>
              <w:rPr>
                <w:rFonts w:ascii="Times New Roman" w:hAnsi="Times New Roman"/>
                <w:i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/>
                <w:i/>
                <w:sz w:val="22"/>
                <w:szCs w:val="22"/>
                <w:lang w:eastAsia="x-none"/>
              </w:rPr>
              <w:t>сертификаты качества;</w:t>
            </w:r>
          </w:p>
          <w:p w:rsidR="0026270A" w:rsidRDefault="0026270A">
            <w:pPr>
              <w:pStyle w:val="a"/>
              <w:widowControl w:val="0"/>
              <w:numPr>
                <w:ilvl w:val="0"/>
                <w:numId w:val="4"/>
              </w:numPr>
              <w:tabs>
                <w:tab w:val="left" w:pos="314"/>
              </w:tabs>
              <w:ind w:left="31" w:firstLine="0"/>
              <w:rPr>
                <w:rFonts w:ascii="Times New Roman" w:hAnsi="Times New Roman"/>
                <w:i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/>
                <w:i/>
                <w:sz w:val="22"/>
                <w:szCs w:val="22"/>
                <w:lang w:eastAsia="x-none"/>
              </w:rPr>
              <w:t>технические паспорта;</w:t>
            </w:r>
          </w:p>
          <w:p w:rsidR="0026270A" w:rsidRDefault="0026270A">
            <w:pPr>
              <w:pStyle w:val="a"/>
              <w:widowControl w:val="0"/>
              <w:numPr>
                <w:ilvl w:val="0"/>
                <w:numId w:val="4"/>
              </w:numPr>
              <w:tabs>
                <w:tab w:val="left" w:pos="314"/>
              </w:tabs>
              <w:ind w:left="31" w:firstLine="0"/>
              <w:rPr>
                <w:rFonts w:ascii="Times New Roman" w:hAnsi="Times New Roman"/>
                <w:i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/>
                <w:i/>
                <w:sz w:val="22"/>
                <w:szCs w:val="22"/>
                <w:lang w:eastAsia="x-none"/>
              </w:rPr>
              <w:t>руководства по эксплуатации;</w:t>
            </w:r>
          </w:p>
          <w:p w:rsidR="0026270A" w:rsidRDefault="0026270A">
            <w:pPr>
              <w:pStyle w:val="a"/>
              <w:widowControl w:val="0"/>
              <w:numPr>
                <w:ilvl w:val="0"/>
                <w:numId w:val="4"/>
              </w:numPr>
              <w:tabs>
                <w:tab w:val="left" w:pos="314"/>
              </w:tabs>
              <w:ind w:left="31" w:firstLine="0"/>
              <w:rPr>
                <w:rFonts w:ascii="Times New Roman" w:hAnsi="Times New Roman"/>
                <w:i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/>
                <w:i/>
                <w:sz w:val="22"/>
                <w:szCs w:val="22"/>
                <w:lang w:eastAsia="x-none"/>
              </w:rPr>
              <w:t>товарную накладную унифицированной формы ТОРГ-12(УПД) в 2 экз.</w:t>
            </w:r>
          </w:p>
          <w:p w:rsidR="0026270A" w:rsidRDefault="0026270A">
            <w:pPr>
              <w:pStyle w:val="a"/>
              <w:widowControl w:val="0"/>
              <w:numPr>
                <w:ilvl w:val="0"/>
                <w:numId w:val="4"/>
              </w:numPr>
              <w:tabs>
                <w:tab w:val="left" w:pos="314"/>
              </w:tabs>
              <w:ind w:left="31" w:firstLine="0"/>
              <w:rPr>
                <w:rFonts w:ascii="Times New Roman" w:hAnsi="Times New Roman"/>
                <w:i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/>
                <w:i/>
                <w:sz w:val="22"/>
                <w:szCs w:val="22"/>
                <w:lang w:eastAsia="x-none"/>
              </w:rPr>
              <w:t xml:space="preserve">иные документы, </w:t>
            </w:r>
            <w:proofErr w:type="spellStart"/>
            <w:r>
              <w:rPr>
                <w:rFonts w:ascii="Times New Roman" w:hAnsi="Times New Roman"/>
                <w:i/>
                <w:sz w:val="22"/>
                <w:szCs w:val="22"/>
                <w:lang w:eastAsia="x-none"/>
              </w:rPr>
              <w:t>предусотренные</w:t>
            </w:r>
            <w:proofErr w:type="spellEnd"/>
            <w:r>
              <w:rPr>
                <w:rFonts w:ascii="Times New Roman" w:hAnsi="Times New Roman"/>
                <w:i/>
                <w:sz w:val="22"/>
                <w:szCs w:val="22"/>
                <w:lang w:eastAsia="x-none"/>
              </w:rPr>
              <w:t xml:space="preserve"> п 3.3 Договора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i/>
                <w:sz w:val="22"/>
                <w:szCs w:val="22"/>
                <w:lang w:eastAsia="x-none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i/>
                <w:sz w:val="22"/>
                <w:szCs w:val="22"/>
                <w:lang w:eastAsia="x-none"/>
              </w:rPr>
            </w:pPr>
          </w:p>
        </w:tc>
      </w:tr>
      <w:tr w:rsidR="0026270A" w:rsidTr="00211C24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ind w:left="-70" w:right="-7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10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Прочие (дополнительные) требования к продукции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b/>
                <w:sz w:val="22"/>
                <w:szCs w:val="22"/>
              </w:rPr>
            </w:pPr>
          </w:p>
        </w:tc>
      </w:tr>
      <w:tr w:rsidR="0026270A" w:rsidTr="0051549F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ind w:left="-70" w:right="-70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4.1.</w:t>
            </w:r>
          </w:p>
        </w:tc>
        <w:tc>
          <w:tcPr>
            <w:tcW w:w="10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  <w:lang w:eastAsia="x-none"/>
              </w:rPr>
              <w:t>Продукция должна быть новой, ранее не использовавшейся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sz w:val="22"/>
                <w:szCs w:val="22"/>
                <w:lang w:eastAsia="x-none"/>
              </w:rPr>
            </w:pPr>
          </w:p>
        </w:tc>
      </w:tr>
      <w:tr w:rsidR="0026270A" w:rsidTr="0051549F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ind w:left="-70" w:right="-70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4.2.</w:t>
            </w:r>
          </w:p>
        </w:tc>
        <w:tc>
          <w:tcPr>
            <w:tcW w:w="10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  <w:lang w:eastAsia="x-none"/>
              </w:rPr>
              <w:t>Продукция должна соответствовать обязательным требованиям, установленными нормативными документами, действующими в РФ. Продукция обязательно должна быть укомплектована документами, удостоверяющими качество продукции и гарантийные обязательства производителя, выданными производителем продукции, а также документами, выполнение требований которых является условием выполнения гарантийных обязательств производителя.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sz w:val="22"/>
                <w:szCs w:val="22"/>
                <w:lang w:eastAsia="x-none"/>
              </w:rPr>
            </w:pPr>
          </w:p>
        </w:tc>
      </w:tr>
      <w:tr w:rsidR="0026270A" w:rsidTr="0051549F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ind w:left="-70" w:right="-70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4.3.</w:t>
            </w:r>
          </w:p>
        </w:tc>
        <w:tc>
          <w:tcPr>
            <w:tcW w:w="10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70A" w:rsidRDefault="0026270A">
            <w:pPr>
              <w:widowControl w:val="0"/>
              <w:rPr>
                <w:sz w:val="22"/>
                <w:szCs w:val="22"/>
                <w:lang w:eastAsia="x-none"/>
              </w:rPr>
            </w:pPr>
            <w:r>
              <w:rPr>
                <w:sz w:val="22"/>
                <w:szCs w:val="22"/>
                <w:lang w:eastAsia="x-none"/>
              </w:rPr>
              <w:t xml:space="preserve">Срок гарантии: 12 месяцев с даты подписания сторонами ТОРГ-12 (УПД), но не менее гарантии завода </w:t>
            </w:r>
            <w:r>
              <w:rPr>
                <w:sz w:val="22"/>
                <w:szCs w:val="22"/>
                <w:lang w:eastAsia="x-none"/>
              </w:rPr>
              <w:lastRenderedPageBreak/>
              <w:t>изготовителя.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0A" w:rsidRDefault="0026270A">
            <w:pPr>
              <w:widowControl w:val="0"/>
              <w:rPr>
                <w:sz w:val="22"/>
                <w:szCs w:val="22"/>
                <w:lang w:eastAsia="x-none"/>
              </w:rPr>
            </w:pPr>
          </w:p>
        </w:tc>
      </w:tr>
    </w:tbl>
    <w:p w:rsidR="000467A0" w:rsidRDefault="0026270A">
      <w:pPr>
        <w:widowControl w:val="0"/>
        <w:spacing w:before="120" w:after="60"/>
        <w:ind w:left="1276" w:hanging="357"/>
        <w:outlineLvl w:val="0"/>
        <w:rPr>
          <w:rFonts w:eastAsia="Calibri"/>
          <w:b/>
        </w:rPr>
      </w:pPr>
      <w:r>
        <w:rPr>
          <w:rFonts w:eastAsia="Calibri"/>
          <w:b/>
        </w:rPr>
        <w:t>3.</w:t>
      </w:r>
      <w:r>
        <w:rPr>
          <w:rFonts w:eastAsia="Calibri"/>
          <w:b/>
        </w:rPr>
        <w:tab/>
        <w:t>Требования к документации по ценообразованию на этапе закупки</w:t>
      </w:r>
    </w:p>
    <w:p w:rsidR="000467A0" w:rsidRDefault="0026270A">
      <w:pPr>
        <w:widowControl w:val="0"/>
        <w:spacing w:before="120" w:after="60"/>
        <w:ind w:left="1276" w:hanging="357"/>
        <w:outlineLvl w:val="0"/>
        <w:rPr>
          <w:rFonts w:eastAsia="Calibri"/>
        </w:rPr>
      </w:pPr>
      <w:r>
        <w:rPr>
          <w:rFonts w:eastAsia="Calibri"/>
        </w:rPr>
        <w:t>3.1.</w:t>
      </w:r>
      <w:r>
        <w:rPr>
          <w:rFonts w:eastAsia="Calibri"/>
        </w:rPr>
        <w:tab/>
        <w:t xml:space="preserve">В обоснование стоимости своей заявки Участник предоставляет Коммерческое предложение по форме (с учетом прилагаемой к </w:t>
      </w:r>
      <w:r>
        <w:rPr>
          <w:rFonts w:eastAsia="Calibri"/>
        </w:rPr>
        <w:t>ней инструкции по заполнению), приведенной в Документации о закупке.</w:t>
      </w:r>
    </w:p>
    <w:p w:rsidR="000467A0" w:rsidRDefault="0026270A">
      <w:pPr>
        <w:widowControl w:val="0"/>
        <w:spacing w:before="120" w:after="60"/>
        <w:ind w:left="1276" w:hanging="357"/>
        <w:outlineLvl w:val="0"/>
        <w:rPr>
          <w:rFonts w:eastAsia="Calibri"/>
        </w:rPr>
      </w:pPr>
      <w:r>
        <w:rPr>
          <w:rFonts w:eastAsia="Calibri"/>
        </w:rPr>
        <w:t>3.2.</w:t>
      </w:r>
      <w:r>
        <w:rPr>
          <w:rFonts w:eastAsia="Calibri"/>
        </w:rPr>
        <w:tab/>
        <w:t>Дополнительные документы по ценообразованию в состав заявки не включаются.</w:t>
      </w:r>
    </w:p>
    <w:p w:rsidR="000467A0" w:rsidRDefault="000467A0">
      <w:pPr>
        <w:rPr>
          <w:lang w:eastAsia="x-none"/>
        </w:rPr>
      </w:pPr>
    </w:p>
    <w:p w:rsidR="000467A0" w:rsidRDefault="000467A0">
      <w:pPr>
        <w:spacing w:after="200" w:line="276" w:lineRule="auto"/>
        <w:rPr>
          <w:lang w:eastAsia="x-none"/>
        </w:rPr>
      </w:pPr>
    </w:p>
    <w:p w:rsidR="000467A0" w:rsidRDefault="0026270A">
      <w:pPr>
        <w:jc w:val="right"/>
        <w:rPr>
          <w:lang w:eastAsia="x-none"/>
        </w:rPr>
      </w:pPr>
      <w:r>
        <w:rPr>
          <w:noProof/>
        </w:rPr>
        <w:drawing>
          <wp:anchor distT="0" distB="0" distL="0" distR="0" simplePos="0" relativeHeight="2" behindDoc="1" locked="0" layoutInCell="0" allowOverlap="1">
            <wp:simplePos x="0" y="0"/>
            <wp:positionH relativeFrom="page">
              <wp:align>center</wp:align>
            </wp:positionH>
            <wp:positionV relativeFrom="paragraph">
              <wp:posOffset>-539750</wp:posOffset>
            </wp:positionV>
            <wp:extent cx="10446385" cy="7539355"/>
            <wp:effectExtent l="0" t="0" r="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385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x-none"/>
        </w:rPr>
        <w:t>Приложение №2</w:t>
      </w:r>
    </w:p>
    <w:p w:rsidR="000467A0" w:rsidRDefault="000467A0">
      <w:pPr>
        <w:rPr>
          <w:lang w:eastAsia="x-none"/>
        </w:rPr>
      </w:pPr>
    </w:p>
    <w:p w:rsidR="000467A0" w:rsidRDefault="000467A0">
      <w:pPr>
        <w:rPr>
          <w:lang w:eastAsia="x-none"/>
        </w:rPr>
      </w:pPr>
    </w:p>
    <w:p w:rsidR="000467A0" w:rsidRDefault="0026270A">
      <w:pPr>
        <w:spacing w:after="200" w:line="276" w:lineRule="auto"/>
        <w:rPr>
          <w:lang w:eastAsia="x-none"/>
        </w:rPr>
      </w:pPr>
      <w:r>
        <w:br w:type="page"/>
      </w:r>
    </w:p>
    <w:p w:rsidR="000467A0" w:rsidRDefault="0026270A">
      <w:pPr>
        <w:jc w:val="right"/>
        <w:rPr>
          <w:lang w:eastAsia="x-none"/>
        </w:rPr>
      </w:pPr>
      <w:r>
        <w:rPr>
          <w:noProof/>
        </w:rPr>
        <w:lastRenderedPageBreak/>
        <w:drawing>
          <wp:anchor distT="0" distB="0" distL="0" distR="0" simplePos="0" relativeHeight="3" behindDoc="1" locked="0" layoutInCell="0" allowOverlap="1">
            <wp:simplePos x="0" y="0"/>
            <wp:positionH relativeFrom="margin">
              <wp:posOffset>-338455</wp:posOffset>
            </wp:positionH>
            <wp:positionV relativeFrom="paragraph">
              <wp:posOffset>-547370</wp:posOffset>
            </wp:positionV>
            <wp:extent cx="10337165" cy="7549515"/>
            <wp:effectExtent l="0" t="0" r="0" b="0"/>
            <wp:wrapNone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165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x-none"/>
        </w:rPr>
        <w:t>Приложение №3</w:t>
      </w:r>
    </w:p>
    <w:p w:rsidR="000467A0" w:rsidRDefault="000467A0">
      <w:pPr>
        <w:rPr>
          <w:lang w:eastAsia="x-none"/>
        </w:rPr>
      </w:pPr>
    </w:p>
    <w:p w:rsidR="000467A0" w:rsidRDefault="000467A0">
      <w:pPr>
        <w:rPr>
          <w:lang w:eastAsia="x-none"/>
        </w:rPr>
      </w:pPr>
    </w:p>
    <w:p w:rsidR="000467A0" w:rsidRDefault="000467A0">
      <w:pPr>
        <w:rPr>
          <w:lang w:eastAsia="x-none"/>
        </w:rPr>
      </w:pPr>
    </w:p>
    <w:p w:rsidR="000467A0" w:rsidRDefault="000467A0">
      <w:pPr>
        <w:rPr>
          <w:lang w:eastAsia="x-none"/>
        </w:rPr>
      </w:pPr>
    </w:p>
    <w:p w:rsidR="000467A0" w:rsidRDefault="000467A0">
      <w:pPr>
        <w:rPr>
          <w:lang w:eastAsia="x-none"/>
        </w:rPr>
      </w:pPr>
    </w:p>
    <w:p w:rsidR="000467A0" w:rsidRDefault="000467A0">
      <w:pPr>
        <w:rPr>
          <w:lang w:eastAsia="x-none"/>
        </w:rPr>
      </w:pPr>
    </w:p>
    <w:p w:rsidR="000467A0" w:rsidRDefault="000467A0">
      <w:pPr>
        <w:rPr>
          <w:lang w:eastAsia="x-none"/>
        </w:rPr>
      </w:pPr>
    </w:p>
    <w:p w:rsidR="000467A0" w:rsidRDefault="000467A0">
      <w:pPr>
        <w:rPr>
          <w:lang w:eastAsia="x-none"/>
        </w:rPr>
      </w:pPr>
    </w:p>
    <w:p w:rsidR="000467A0" w:rsidRDefault="0026270A">
      <w:pPr>
        <w:spacing w:after="200" w:line="276" w:lineRule="auto"/>
        <w:rPr>
          <w:lang w:eastAsia="x-none"/>
        </w:rPr>
        <w:sectPr w:rsidR="000467A0">
          <w:pgSz w:w="16838" w:h="11906" w:orient="landscape"/>
          <w:pgMar w:top="851" w:right="1134" w:bottom="709" w:left="851" w:header="0" w:footer="0" w:gutter="0"/>
          <w:cols w:space="720"/>
          <w:formProt w:val="0"/>
          <w:docGrid w:linePitch="360"/>
        </w:sectPr>
      </w:pPr>
      <w:r>
        <w:br w:type="page"/>
      </w:r>
    </w:p>
    <w:p w:rsidR="000467A0" w:rsidRDefault="0026270A">
      <w:pPr>
        <w:jc w:val="right"/>
        <w:rPr>
          <w:lang w:val="en-US" w:eastAsia="x-none"/>
        </w:rPr>
      </w:pPr>
      <w:r>
        <w:rPr>
          <w:noProof/>
        </w:rPr>
        <w:lastRenderedPageBreak/>
        <w:drawing>
          <wp:anchor distT="0" distB="0" distL="0" distR="0" simplePos="0" relativeHeight="4" behindDoc="1" locked="0" layoutInCell="0" allowOverlap="1">
            <wp:simplePos x="0" y="0"/>
            <wp:positionH relativeFrom="page">
              <wp:align>right</wp:align>
            </wp:positionH>
            <wp:positionV relativeFrom="paragraph">
              <wp:posOffset>-719455</wp:posOffset>
            </wp:positionV>
            <wp:extent cx="7402830" cy="10678795"/>
            <wp:effectExtent l="0" t="0" r="0" b="0"/>
            <wp:wrapNone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30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x-none"/>
        </w:rPr>
        <w:t>Приложение №</w:t>
      </w:r>
      <w:r>
        <w:rPr>
          <w:lang w:val="en-US" w:eastAsia="x-none"/>
        </w:rPr>
        <w:t>4</w:t>
      </w:r>
    </w:p>
    <w:sectPr w:rsidR="000467A0">
      <w:pgSz w:w="11906" w:h="16838"/>
      <w:pgMar w:top="1134" w:right="1134" w:bottom="851" w:left="85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ST Type BU">
    <w:charset w:val="01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C17D8"/>
    <w:multiLevelType w:val="multilevel"/>
    <w:tmpl w:val="C94CF2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85D6B18"/>
    <w:multiLevelType w:val="multilevel"/>
    <w:tmpl w:val="736C7EE6"/>
    <w:lvl w:ilvl="0">
      <w:start w:val="1"/>
      <w:numFmt w:val="bullet"/>
      <w:pStyle w:val="a"/>
      <w:lvlText w:val="-"/>
      <w:lvlJc w:val="left"/>
      <w:pPr>
        <w:tabs>
          <w:tab w:val="num" w:pos="0"/>
        </w:tabs>
        <w:ind w:left="360" w:hanging="360"/>
      </w:pPr>
      <w:rPr>
        <w:rFonts w:ascii="GOST Type BU" w:hAnsi="GOST Type BU" w:cs="GOST Type BU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DA54B5D"/>
    <w:multiLevelType w:val="multilevel"/>
    <w:tmpl w:val="E3DE6E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3" w15:restartNumberingAfterBreak="0">
    <w:nsid w:val="61FC507E"/>
    <w:multiLevelType w:val="multilevel"/>
    <w:tmpl w:val="63AA0FF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7A0"/>
    <w:rsid w:val="000467A0"/>
    <w:rsid w:val="0026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692ACB-1A6E-42DB-A2A4-E21C8FBF5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6D50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611AC1"/>
    <w:pPr>
      <w:keepNext/>
      <w:outlineLvl w:val="0"/>
    </w:pPr>
    <w:rPr>
      <w:sz w:val="28"/>
      <w:szCs w:val="20"/>
      <w:lang w:eastAsia="en-US"/>
    </w:rPr>
  </w:style>
  <w:style w:type="paragraph" w:styleId="2">
    <w:name w:val="heading 2"/>
    <w:basedOn w:val="a0"/>
    <w:next w:val="a0"/>
    <w:link w:val="20"/>
    <w:qFormat/>
    <w:rsid w:val="00611AC1"/>
    <w:pPr>
      <w:keepNext/>
      <w:jc w:val="center"/>
      <w:outlineLvl w:val="1"/>
    </w:pPr>
    <w:rPr>
      <w:sz w:val="28"/>
      <w:szCs w:val="20"/>
      <w:lang w:val="en-US" w:eastAsia="en-US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B7E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Текст выноски Знак"/>
    <w:basedOn w:val="a1"/>
    <w:link w:val="a5"/>
    <w:uiPriority w:val="99"/>
    <w:semiHidden/>
    <w:qFormat/>
    <w:rsid w:val="007436D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1"/>
    <w:link w:val="1"/>
    <w:qFormat/>
    <w:rsid w:val="00611AC1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1"/>
    <w:link w:val="2"/>
    <w:qFormat/>
    <w:rsid w:val="00611AC1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6">
    <w:name w:val="Hyperlink"/>
    <w:basedOn w:val="a1"/>
    <w:uiPriority w:val="99"/>
    <w:unhideWhenUsed/>
    <w:rsid w:val="00B405E7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qFormat/>
    <w:rsid w:val="00543CD6"/>
  </w:style>
  <w:style w:type="character" w:customStyle="1" w:styleId="40">
    <w:name w:val="Заголовок 4 Знак"/>
    <w:basedOn w:val="a1"/>
    <w:link w:val="4"/>
    <w:uiPriority w:val="9"/>
    <w:semiHidden/>
    <w:qFormat/>
    <w:rsid w:val="009B7EE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customStyle="1" w:styleId="a7">
    <w:name w:val="Основной текст_"/>
    <w:link w:val="11"/>
    <w:uiPriority w:val="99"/>
    <w:qFormat/>
    <w:locked/>
    <w:rsid w:val="000D3EF6"/>
    <w:rPr>
      <w:rFonts w:cs="Times New Roman"/>
      <w:sz w:val="28"/>
      <w:szCs w:val="28"/>
      <w:shd w:val="clear" w:color="auto" w:fill="FFFFFF"/>
    </w:rPr>
  </w:style>
  <w:style w:type="character" w:customStyle="1" w:styleId="a8">
    <w:name w:val="Основной текст + Малые прописные"/>
    <w:uiPriority w:val="99"/>
    <w:qFormat/>
    <w:rsid w:val="000D3EF6"/>
    <w:rPr>
      <w:rFonts w:ascii="Times New Roman" w:hAnsi="Times New Roman" w:cs="Times New Roman"/>
      <w:smallCaps/>
      <w:color w:val="000000"/>
      <w:spacing w:val="0"/>
      <w:w w:val="100"/>
      <w:sz w:val="28"/>
      <w:szCs w:val="28"/>
      <w:u w:val="none"/>
      <w:lang w:val="ru-RU" w:bidi="ar-SA"/>
    </w:rPr>
  </w:style>
  <w:style w:type="character" w:customStyle="1" w:styleId="jss379">
    <w:name w:val="jss379"/>
    <w:basedOn w:val="a1"/>
    <w:qFormat/>
    <w:rsid w:val="00AE0099"/>
  </w:style>
  <w:style w:type="character" w:customStyle="1" w:styleId="jss368">
    <w:name w:val="jss368"/>
    <w:basedOn w:val="a1"/>
    <w:qFormat/>
    <w:rsid w:val="00002F3B"/>
  </w:style>
  <w:style w:type="character" w:customStyle="1" w:styleId="a9">
    <w:name w:val="Абзац списка Знак"/>
    <w:link w:val="a"/>
    <w:uiPriority w:val="34"/>
    <w:qFormat/>
    <w:locked/>
    <w:rsid w:val="007B4DA9"/>
    <w:rPr>
      <w:rFonts w:ascii="Symbol" w:eastAsia="Times New Roman" w:hAnsi="Symbol" w:cs="Times New Roman"/>
      <w:sz w:val="26"/>
      <w:szCs w:val="26"/>
      <w:lang w:eastAsia="ru-RU"/>
    </w:rPr>
  </w:style>
  <w:style w:type="character" w:customStyle="1" w:styleId="aa">
    <w:name w:val="комментарий"/>
    <w:qFormat/>
    <w:rsid w:val="007B4DA9"/>
    <w:rPr>
      <w:b/>
      <w:i/>
      <w:shd w:val="clear" w:color="auto" w:fill="FFFF99"/>
    </w:rPr>
  </w:style>
  <w:style w:type="character" w:styleId="ab">
    <w:name w:val="annotation reference"/>
    <w:basedOn w:val="a1"/>
    <w:uiPriority w:val="99"/>
    <w:semiHidden/>
    <w:unhideWhenUsed/>
    <w:qFormat/>
    <w:rsid w:val="005E3B40"/>
    <w:rPr>
      <w:sz w:val="16"/>
      <w:szCs w:val="16"/>
    </w:rPr>
  </w:style>
  <w:style w:type="character" w:customStyle="1" w:styleId="ac">
    <w:name w:val="Текст примечания Знак"/>
    <w:basedOn w:val="a1"/>
    <w:link w:val="ad"/>
    <w:uiPriority w:val="99"/>
    <w:semiHidden/>
    <w:qFormat/>
    <w:rsid w:val="005E3B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ма примечания Знак"/>
    <w:basedOn w:val="ac"/>
    <w:link w:val="af"/>
    <w:uiPriority w:val="99"/>
    <w:semiHidden/>
    <w:qFormat/>
    <w:rsid w:val="005E3B4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0">
    <w:name w:val="Верхний колонтитул Знак"/>
    <w:basedOn w:val="a1"/>
    <w:link w:val="af1"/>
    <w:uiPriority w:val="99"/>
    <w:qFormat/>
    <w:rsid w:val="004D05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1"/>
    <w:link w:val="af3"/>
    <w:uiPriority w:val="99"/>
    <w:qFormat/>
    <w:rsid w:val="004D05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Title"/>
    <w:basedOn w:val="a0"/>
    <w:next w:val="af5"/>
    <w:qFormat/>
    <w:pPr>
      <w:keepNext/>
      <w:spacing w:before="240" w:after="120"/>
    </w:pPr>
    <w:rPr>
      <w:rFonts w:ascii="Liberation Sans" w:eastAsia="Noto Sans CJK SC" w:hAnsi="Liberation Sans" w:cs="Arial Unicode MS"/>
      <w:sz w:val="28"/>
      <w:szCs w:val="28"/>
    </w:rPr>
  </w:style>
  <w:style w:type="paragraph" w:styleId="af5">
    <w:name w:val="Body Text"/>
    <w:basedOn w:val="a0"/>
    <w:pPr>
      <w:spacing w:after="140" w:line="276" w:lineRule="auto"/>
    </w:pPr>
  </w:style>
  <w:style w:type="paragraph" w:styleId="af6">
    <w:name w:val="List"/>
    <w:basedOn w:val="af5"/>
    <w:rPr>
      <w:rFonts w:cs="Arial Unicode MS"/>
    </w:rPr>
  </w:style>
  <w:style w:type="paragraph" w:styleId="af7">
    <w:name w:val="caption"/>
    <w:basedOn w:val="a0"/>
    <w:qFormat/>
    <w:pPr>
      <w:suppressLineNumbers/>
      <w:spacing w:before="120" w:after="120"/>
    </w:pPr>
    <w:rPr>
      <w:rFonts w:cs="Arial Unicode MS"/>
      <w:i/>
      <w:iCs/>
    </w:rPr>
  </w:style>
  <w:style w:type="paragraph" w:styleId="af8">
    <w:name w:val="index heading"/>
    <w:basedOn w:val="a0"/>
    <w:qFormat/>
    <w:pPr>
      <w:suppressLineNumbers/>
    </w:pPr>
    <w:rPr>
      <w:rFonts w:cs="Arial Unicode MS"/>
    </w:rPr>
  </w:style>
  <w:style w:type="paragraph" w:styleId="af9">
    <w:name w:val="Normal (Web)"/>
    <w:basedOn w:val="a0"/>
    <w:uiPriority w:val="99"/>
    <w:unhideWhenUsed/>
    <w:qFormat/>
    <w:rsid w:val="00C82289"/>
    <w:pPr>
      <w:spacing w:beforeAutospacing="1" w:afterAutospacing="1"/>
    </w:pPr>
  </w:style>
  <w:style w:type="paragraph" w:styleId="a">
    <w:name w:val="List Paragraph"/>
    <w:basedOn w:val="a0"/>
    <w:link w:val="a9"/>
    <w:uiPriority w:val="99"/>
    <w:qFormat/>
    <w:rsid w:val="00C82289"/>
    <w:pPr>
      <w:numPr>
        <w:numId w:val="2"/>
      </w:numPr>
      <w:contextualSpacing/>
      <w:jc w:val="both"/>
    </w:pPr>
    <w:rPr>
      <w:rFonts w:ascii="Symbol" w:hAnsi="Symbol"/>
      <w:sz w:val="26"/>
      <w:szCs w:val="26"/>
    </w:rPr>
  </w:style>
  <w:style w:type="paragraph" w:styleId="a5">
    <w:name w:val="Balloon Text"/>
    <w:basedOn w:val="a0"/>
    <w:link w:val="a4"/>
    <w:uiPriority w:val="99"/>
    <w:semiHidden/>
    <w:unhideWhenUsed/>
    <w:qFormat/>
    <w:rsid w:val="007436D2"/>
    <w:rPr>
      <w:rFonts w:ascii="Tahoma" w:hAnsi="Tahoma" w:cs="Tahoma"/>
      <w:sz w:val="16"/>
      <w:szCs w:val="16"/>
    </w:rPr>
  </w:style>
  <w:style w:type="paragraph" w:customStyle="1" w:styleId="11">
    <w:name w:val="Основной текст1"/>
    <w:basedOn w:val="a0"/>
    <w:link w:val="a7"/>
    <w:uiPriority w:val="99"/>
    <w:qFormat/>
    <w:rsid w:val="000D3EF6"/>
    <w:pPr>
      <w:widowControl w:val="0"/>
      <w:shd w:val="clear" w:color="auto" w:fill="FFFFFF"/>
      <w:spacing w:line="302" w:lineRule="exact"/>
    </w:pPr>
    <w:rPr>
      <w:rFonts w:asciiTheme="minorHAnsi" w:eastAsiaTheme="minorHAnsi" w:hAnsiTheme="minorHAnsi"/>
      <w:sz w:val="28"/>
      <w:szCs w:val="28"/>
      <w:lang w:eastAsia="en-US"/>
    </w:rPr>
  </w:style>
  <w:style w:type="paragraph" w:customStyle="1" w:styleId="jss384">
    <w:name w:val="jss384"/>
    <w:basedOn w:val="a0"/>
    <w:qFormat/>
    <w:rsid w:val="00AE0099"/>
    <w:pPr>
      <w:spacing w:beforeAutospacing="1" w:afterAutospacing="1"/>
    </w:pPr>
  </w:style>
  <w:style w:type="paragraph" w:customStyle="1" w:styleId="jss373">
    <w:name w:val="jss373"/>
    <w:basedOn w:val="a0"/>
    <w:qFormat/>
    <w:rsid w:val="00002F3B"/>
    <w:pPr>
      <w:spacing w:beforeAutospacing="1" w:afterAutospacing="1"/>
    </w:pPr>
  </w:style>
  <w:style w:type="paragraph" w:customStyle="1" w:styleId="Default">
    <w:name w:val="Default"/>
    <w:qFormat/>
    <w:rsid w:val="002317A7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a">
    <w:name w:val="Таблица"/>
    <w:basedOn w:val="a0"/>
    <w:qFormat/>
    <w:rsid w:val="007B4DA9"/>
    <w:pPr>
      <w:keepNext/>
      <w:spacing w:before="60" w:after="60"/>
      <w:jc w:val="center"/>
    </w:pPr>
    <w:rPr>
      <w:rFonts w:eastAsia="Calibri"/>
      <w:b/>
      <w:lang w:val="x-none" w:eastAsia="x-none"/>
    </w:rPr>
  </w:style>
  <w:style w:type="paragraph" w:customStyle="1" w:styleId="msonormalmrcssattr">
    <w:name w:val="msonormalmrcssattr"/>
    <w:basedOn w:val="a0"/>
    <w:qFormat/>
    <w:rsid w:val="00303EF2"/>
    <w:pPr>
      <w:spacing w:beforeAutospacing="1" w:afterAutospacing="1"/>
    </w:pPr>
    <w:rPr>
      <w:rFonts w:eastAsiaTheme="minorHAnsi"/>
    </w:rPr>
  </w:style>
  <w:style w:type="paragraph" w:styleId="ad">
    <w:name w:val="annotation text"/>
    <w:basedOn w:val="a0"/>
    <w:link w:val="ac"/>
    <w:uiPriority w:val="99"/>
    <w:semiHidden/>
    <w:unhideWhenUsed/>
    <w:qFormat/>
    <w:rsid w:val="005E3B40"/>
    <w:rPr>
      <w:sz w:val="20"/>
      <w:szCs w:val="20"/>
    </w:rPr>
  </w:style>
  <w:style w:type="paragraph" w:styleId="af">
    <w:name w:val="annotation subject"/>
    <w:basedOn w:val="ad"/>
    <w:next w:val="ad"/>
    <w:link w:val="ae"/>
    <w:uiPriority w:val="99"/>
    <w:semiHidden/>
    <w:unhideWhenUsed/>
    <w:qFormat/>
    <w:rsid w:val="005E3B40"/>
    <w:rPr>
      <w:b/>
      <w:bCs/>
    </w:rPr>
  </w:style>
  <w:style w:type="paragraph" w:customStyle="1" w:styleId="afb">
    <w:name w:val="Колонтитул"/>
    <w:basedOn w:val="a0"/>
    <w:qFormat/>
  </w:style>
  <w:style w:type="paragraph" w:styleId="af1">
    <w:name w:val="header"/>
    <w:basedOn w:val="a0"/>
    <w:link w:val="af0"/>
    <w:uiPriority w:val="99"/>
    <w:unhideWhenUsed/>
    <w:rsid w:val="004D0570"/>
    <w:pPr>
      <w:tabs>
        <w:tab w:val="center" w:pos="4677"/>
        <w:tab w:val="right" w:pos="9355"/>
      </w:tabs>
    </w:pPr>
  </w:style>
  <w:style w:type="paragraph" w:styleId="af3">
    <w:name w:val="footer"/>
    <w:basedOn w:val="a0"/>
    <w:link w:val="af2"/>
    <w:uiPriority w:val="99"/>
    <w:unhideWhenUsed/>
    <w:rsid w:val="004D0570"/>
    <w:pPr>
      <w:tabs>
        <w:tab w:val="center" w:pos="4677"/>
        <w:tab w:val="right" w:pos="9355"/>
      </w:tabs>
    </w:pPr>
  </w:style>
  <w:style w:type="paragraph" w:customStyle="1" w:styleId="afc">
    <w:name w:val="Содержимое таблицы"/>
    <w:basedOn w:val="a0"/>
    <w:qFormat/>
    <w:pPr>
      <w:widowControl w:val="0"/>
      <w:suppressLineNumbers/>
    </w:pPr>
  </w:style>
  <w:style w:type="table" w:styleId="afd">
    <w:name w:val="Table Grid"/>
    <w:basedOn w:val="a2"/>
    <w:uiPriority w:val="39"/>
    <w:rsid w:val="00477005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BDF9B-981D-414A-92C1-F0213E851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775</Words>
  <Characters>4424</Characters>
  <Application>Microsoft Office Word</Application>
  <DocSecurity>0</DocSecurity>
  <Lines>36</Lines>
  <Paragraphs>10</Paragraphs>
  <ScaleCrop>false</ScaleCrop>
  <Company>РусГидро</Company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Зверев Александр Юрьевич</dc:creator>
  <dc:description/>
  <cp:lastModifiedBy>Громова Ольга Сергеевна</cp:lastModifiedBy>
  <cp:revision>12</cp:revision>
  <cp:lastPrinted>2023-01-11T09:05:00Z</cp:lastPrinted>
  <dcterms:created xsi:type="dcterms:W3CDTF">2025-06-20T13:37:00Z</dcterms:created>
  <dcterms:modified xsi:type="dcterms:W3CDTF">2026-05-18T10:48:00Z</dcterms:modified>
  <dc:language>ru-RU</dc:language>
</cp:coreProperties>
</file>