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 w:before="0" w:after="57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ОКПД2 63.91.12.000. Оказание услуг информационно-аналитического портала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>Заказчик:</w:t>
      </w:r>
      <w:r>
        <w:rPr>
          <w:sz w:val="24"/>
          <w:szCs w:val="24"/>
        </w:rPr>
        <w:t xml:space="preserve"> ПАО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57"/>
        <w:ind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Цель: информирование населения Республики Саха (Якутия) о деятельности компании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Описание услуг: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Оказание услуг по информационной поддержке деятельности Заказчика на федеральном телевизионном канале с вещанием на территории города Якутска и Республики Саха (Якутия).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Исполнитель осуществляет трансляцию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эфире телеканала 9 выпусков </w:t>
      </w:r>
      <w:r>
        <w:rPr>
          <w:b w:val="false"/>
          <w:bCs w:val="false"/>
          <w:i w:val="false"/>
          <w:iCs w:val="false"/>
          <w:sz w:val="24"/>
          <w:szCs w:val="24"/>
        </w:rPr>
        <w:t>готовых телевизионных передач, предоставляемых Заказчиком, хронометраж каждой передачи — не менее 10 минут.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Исполнитель обязуется осуществить подготовку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и выпуск 6 (шести) </w:t>
      </w:r>
      <w:r>
        <w:rPr>
          <w:b w:val="false"/>
          <w:bCs w:val="false"/>
          <w:i w:val="false"/>
          <w:iCs w:val="false"/>
          <w:sz w:val="24"/>
          <w:szCs w:val="24"/>
        </w:rPr>
        <w:t>информационных сюжетов «под ключ», включая: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организацию выезда съемочной группы;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видеосъемку;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подготовку текстового сопровождения;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монтаж видеоматериалов;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согласование готового материала с Заказчиком;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выпуск информационного сюжета в эфир новостного блока телеканала.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Трансляция передач и информационных сюжетов осуществляется на федеральном телевизионном канале с вещанием на территории города Якутска и Республики Саха (Якутия).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Время выхода </w:t>
      </w:r>
      <w:r>
        <w:rPr>
          <w:b w:val="false"/>
          <w:bCs/>
          <w:i w:val="false"/>
          <w:iCs w:val="false"/>
          <w:sz w:val="24"/>
          <w:szCs w:val="24"/>
        </w:rPr>
        <w:t xml:space="preserve">телевизионных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передач и информационных сюжетов </w:t>
      </w:r>
      <w:r>
        <w:rPr>
          <w:b w:val="false"/>
          <w:bCs/>
          <w:i w:val="false"/>
          <w:iCs w:val="false"/>
          <w:sz w:val="24"/>
          <w:szCs w:val="24"/>
        </w:rPr>
        <w:t>определяется по согласованию Сторон в течение срока действия договора.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не имеет права изменять смысл, содержание и структуру предоставленных либо согласованных материалов без согласования с Заказчиком.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bCs/>
          <w:sz w:val="24"/>
          <w:szCs w:val="24"/>
        </w:rPr>
        <w:t>Сроки оказания услуг:</w:t>
      </w:r>
      <w:r>
        <w:rPr>
          <w:bCs/>
          <w:sz w:val="24"/>
          <w:szCs w:val="24"/>
        </w:rPr>
        <w:t xml:space="preserve"> с 01.01.2027 г. по 31.12.2027 г.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Организовать работу по местному времени Заказчика (Якутское время).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обладать действующей лицензией на телевизионное вещание.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осуществлять вещание федерального телевизионного канала на территории города Якутска и Республики Саха (Якутия).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должен обладать необходимыми техническими, кадровыми и производственными ресурсами для подготовки и выпуска телевизионных материалов.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sz w:val="24"/>
          <w:szCs w:val="24"/>
        </w:rPr>
        <w:t>Исполнитель обязан обеспечить устойчивое эфирное вещание на территории Республики Саха (Якутия).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/>
          <w:sz w:val="24"/>
          <w:szCs w:val="24"/>
        </w:rPr>
        <w:t>Требования к результату услуг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обязан обеспечить: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выход в эфир 9 телевизионных передач;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подготовку и выход в эфир 6 информационных сюжетов;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соблюдение согласованных сроков выхода материалов;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корректное указание наименования Заказчика,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- соответствие материалов версиям, согласованным Заказчиком.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26" w:leader="none"/>
        </w:tabs>
        <w:spacing w:lineRule="auto" w:line="276" w:before="0" w:after="57"/>
        <w:ind w:left="0" w:hanging="0"/>
        <w:contextualSpacing w:val="false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Все материалы должны быть выпущены в эфир в надлежащем качестве изображения и звука.</w:t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2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3" w:customStyle="1">
    <w:name w:val="Подпункт"/>
    <w:basedOn w:val="Style12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Application>AlterOffice/3.4.0.9$Linux_X86_64 LibreOffice_project/b8daf9e823b1a5463a2f48435ddc2e8696e7d4fc</Application>
  <AppVersion>15.0000</AppVersion>
  <Pages>1</Pages>
  <Words>297</Words>
  <Characters>2120</Characters>
  <CharactersWithSpaces>2371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2026-05-19T11:31:44Z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