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c"/>
        <w:tblW w:w="94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4"/>
        <w:gridCol w:w="3740"/>
      </w:tblGrid>
      <w:tr>
        <w:trPr>
          <w:trHeight w:val="1314" w:hRule="atLeast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lef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</w:tr>
    </w:tbl>
    <w:p>
      <w:pPr>
        <w:pStyle w:val="Normal"/>
        <w:keepNext w:val="true"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  <w:lang w:val="en-US"/>
        </w:rPr>
      </w:pPr>
      <w:r>
        <w:rPr>
          <w:rFonts w:cs="Times New Roman"/>
          <w:color w:val="000000" w:themeColor="text1"/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>
        <w:rPr/>
        <w:t xml:space="preserve"> </w:t>
      </w:r>
      <w:r>
        <w:rPr>
          <w:b/>
          <w:sz w:val="28"/>
          <w:szCs w:val="28"/>
        </w:rPr>
        <w:t>ОКПД2 [23.64.10.110] Поставка строительной тиксотропной смеси производства «Рунова» для нужд Жигулевского филиала ”</w:t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Лот № </w:t>
      </w:r>
    </w:p>
    <w:p>
      <w:pPr>
        <w:pStyle w:val="Normal"/>
        <w:spacing w:lineRule="auto" w:line="360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</w:r>
    </w:p>
    <w:p>
      <w:pPr>
        <w:pStyle w:val="Normal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i/>
          <w:i/>
          <w:color w:val="000000" w:themeColor="text1"/>
          <w:szCs w:val="24"/>
        </w:rPr>
      </w:pPr>
      <w:r>
        <w:rPr>
          <w:rFonts w:eastAsia="Calibri" w:cs="Times New Roman"/>
          <w:b/>
          <w:i/>
          <w:color w:val="000000" w:themeColor="text1"/>
          <w:szCs w:val="24"/>
        </w:rPr>
      </w:r>
    </w:p>
    <w:p>
      <w:pPr>
        <w:pStyle w:val="Normal"/>
        <w:keepNext w:val="true"/>
        <w:keepLines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Heading4"/>
        <w:tabs>
          <w:tab w:val="clear" w:pos="0"/>
          <w:tab w:val="left" w:pos="709" w:leader="none"/>
        </w:tabs>
        <w:ind w:hanging="0"/>
        <w:jc w:val="center"/>
        <w:rPr/>
      </w:pPr>
      <w:r>
        <w:rPr>
          <w:color w:val="000000" w:themeColor="text1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0" w:name="_Toc46743506"/>
      <w:bookmarkStart w:id="1" w:name="_Toc75446568"/>
      <w:r>
        <w:rPr>
          <w:color w:val="000000" w:themeColor="text1"/>
        </w:rPr>
        <w:t>Наименование закупаемой продукции</w:t>
      </w:r>
      <w:bookmarkEnd w:id="0"/>
      <w:bookmarkEnd w:id="1"/>
    </w:p>
    <w:p>
      <w:pPr>
        <w:pStyle w:val="Heading1"/>
        <w:ind w:hanging="0"/>
        <w:jc w:val="both"/>
        <w:rPr>
          <w:sz w:val="24"/>
          <w:szCs w:val="24"/>
        </w:rPr>
      </w:pPr>
      <w:r>
        <w:rPr>
          <w:b w:val="false"/>
          <w:color w:val="000000" w:themeColor="text1"/>
          <w:sz w:val="24"/>
          <w:szCs w:val="24"/>
          <w:lang w:val="ru-RU"/>
        </w:rPr>
        <w:t xml:space="preserve">«ОКПД2 [23.64.10.110] Поставка строительной тиксотропной смеси </w:t>
      </w:r>
      <w:r>
        <w:rPr>
          <w:b w:val="false"/>
          <w:color w:val="000000" w:themeColor="text1"/>
          <w:sz w:val="24"/>
          <w:szCs w:val="24"/>
          <w:lang w:val="ru-RU"/>
        </w:rPr>
        <w:t>производства «Рунова»</w:t>
      </w:r>
      <w:r>
        <w:rPr>
          <w:b w:val="false"/>
          <w:color w:val="000000" w:themeColor="text1"/>
          <w:sz w:val="24"/>
          <w:szCs w:val="24"/>
          <w:lang w:val="ru-RU"/>
        </w:rPr>
        <w:t xml:space="preserve"> для нужд Жигулевского филиала (далее - продукция)»</w:t>
      </w:r>
      <w:bookmarkStart w:id="2" w:name="_Toc75446569"/>
    </w:p>
    <w:p>
      <w:pPr>
        <w:pStyle w:val="Normal"/>
        <w:ind w:firstLine="419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3" w:name="_Toc46743507"/>
      <w:r>
        <w:rPr>
          <w:color w:val="000000" w:themeColor="text1"/>
        </w:rPr>
        <w:t xml:space="preserve">Цель </w:t>
      </w:r>
      <w:bookmarkEnd w:id="3"/>
      <w:r>
        <w:rPr>
          <w:color w:val="000000" w:themeColor="text1"/>
        </w:rPr>
        <w:t xml:space="preserve">использования закупаемой продукции </w:t>
      </w:r>
      <w:bookmarkEnd w:id="2"/>
      <w:r>
        <w:rPr>
          <w:color w:val="000000" w:themeColor="text1"/>
        </w:rPr>
        <w:t xml:space="preserve">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/>
      </w:pP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</w:rPr>
        <w:t>Исполнение договор</w:t>
      </w: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  <w:lang w:val="en-US"/>
        </w:rPr>
        <w:t>а:</w:t>
      </w:r>
    </w:p>
    <w:p>
      <w:pPr>
        <w:pStyle w:val="Normal"/>
        <w:jc w:val="both"/>
        <w:rPr>
          <w:szCs w:val="24"/>
        </w:rPr>
      </w:pPr>
      <w:r>
        <w:rPr>
          <w:color w:val="000000" w:themeColor="text1"/>
          <w:szCs w:val="24"/>
        </w:rPr>
        <w:t xml:space="preserve">- №3-РЕМ-2023-ЖиГЭС/1090-235-2023 от 03.11.2023 «Капитальный и текущий ремонт оборудования, зданий, сооружений», заключенного между АО «Гидроремонт-ВКК» и ПАО «РусГидро».  </w:t>
      </w:r>
    </w:p>
    <w:p>
      <w:pPr>
        <w:pStyle w:val="Normal"/>
        <w:ind w:firstLine="567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1"/>
        <w:numPr>
          <w:ilvl w:val="0"/>
          <w:numId w:val="1"/>
        </w:numPr>
        <w:ind w:left="0" w:hanging="0"/>
        <w:jc w:val="center"/>
        <w:rPr>
          <w:sz w:val="24"/>
          <w:szCs w:val="24"/>
        </w:rPr>
      </w:pPr>
      <w:bookmarkStart w:id="4" w:name="_Toc51339693"/>
      <w:bookmarkStart w:id="5" w:name="_Toc75446573"/>
      <w:r>
        <w:rPr>
          <w:color w:val="000000" w:themeColor="text1"/>
          <w:sz w:val="24"/>
          <w:szCs w:val="24"/>
        </w:rPr>
        <w:t>Требования к продукции</w:t>
      </w:r>
      <w:bookmarkEnd w:id="4"/>
      <w:bookmarkEnd w:id="5"/>
    </w:p>
    <w:p>
      <w:pPr>
        <w:pStyle w:val="Normal"/>
        <w:rPr>
          <w:rFonts w:cs="Times New Roman"/>
          <w:color w:val="000000" w:themeColor="text1"/>
          <w:szCs w:val="24"/>
          <w:lang w:eastAsia="x-none"/>
        </w:rPr>
      </w:pPr>
      <w:r>
        <w:rPr>
          <w:rFonts w:cs="Times New Roman"/>
          <w:color w:val="000000" w:themeColor="text1"/>
          <w:szCs w:val="24"/>
          <w:lang w:eastAsia="x-none"/>
        </w:rPr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6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firstLine="709"/>
        <w:rPr/>
      </w:pPr>
      <w:bookmarkStart w:id="7" w:name="_Toc75446575"/>
      <w:r>
        <w:rPr>
          <w:color w:val="000000" w:themeColor="text1"/>
        </w:rPr>
        <w:t>Перечень и объем закупаемой продукции</w:t>
      </w:r>
      <w:bookmarkEnd w:id="7"/>
    </w:p>
    <w:p>
      <w:pPr>
        <w:pStyle w:val="Normal"/>
        <w:rPr>
          <w:rFonts w:cs="Times New Roman"/>
          <w:color w:val="000000" w:themeColor="text1"/>
          <w:szCs w:val="24"/>
          <w:lang w:val="x-none" w:eastAsia="x-none"/>
        </w:rPr>
      </w:pPr>
      <w:r>
        <w:rPr>
          <w:rFonts w:cs="Times New Roman"/>
          <w:color w:val="000000" w:themeColor="text1"/>
          <w:szCs w:val="24"/>
          <w:lang w:val="x-none" w:eastAsia="x-none"/>
        </w:rPr>
      </w:r>
    </w:p>
    <w:p>
      <w:pPr>
        <w:pStyle w:val="Normal"/>
        <w:jc w:val="both"/>
        <w:rPr>
          <w:szCs w:val="24"/>
        </w:rPr>
      </w:pPr>
      <w:bookmarkStart w:id="8" w:name="_Toc75446576"/>
      <w:bookmarkStart w:id="9" w:name="_Toc51339695"/>
      <w:r>
        <w:rPr>
          <w:rFonts w:cs="Times New Roman"/>
          <w:color w:val="000000" w:themeColor="text1"/>
          <w:szCs w:val="24"/>
        </w:rPr>
        <w:t xml:space="preserve">Таблица 2.1 Перечень </w:t>
      </w:r>
      <w:bookmarkEnd w:id="9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8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c"/>
        <w:tblW w:w="96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9"/>
        <w:gridCol w:w="4894"/>
        <w:gridCol w:w="1485"/>
        <w:gridCol w:w="1238"/>
        <w:gridCol w:w="1437"/>
      </w:tblGrid>
      <w:tr>
        <w:trPr/>
        <w:tc>
          <w:tcPr>
            <w:tcW w:w="58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  <w:tc>
          <w:tcPr>
            <w:tcW w:w="48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4"/>
                <w:lang w:val="ru-RU" w:eastAsia="en-US" w:bidi="ar-SA"/>
              </w:rPr>
              <w:t>ОКПД 2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1</w:t>
            </w:r>
          </w:p>
        </w:tc>
        <w:tc>
          <w:tcPr>
            <w:tcW w:w="48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2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  <w:t>3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4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5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1.</w:t>
            </w:r>
          </w:p>
        </w:tc>
        <w:tc>
          <w:tcPr>
            <w:tcW w:w="48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4"/>
                <w:lang w:val="ru-RU" w:eastAsia="x-none" w:bidi="ar-SA"/>
              </w:rPr>
              <w:t>С</w:t>
            </w:r>
            <w:r>
              <w:rPr>
                <w:rFonts w:eastAsia="Calibri" w:cs=""/>
                <w:color w:val="000000"/>
                <w:kern w:val="0"/>
                <w:sz w:val="22"/>
                <w:szCs w:val="24"/>
                <w:lang w:val="ru-RU" w:eastAsia="en-US" w:bidi="ar-SA"/>
              </w:rPr>
              <w:t>месь безусадочная тиксотропного типа TX55 Runova</w:t>
            </w:r>
          </w:p>
        </w:tc>
        <w:tc>
          <w:tcPr>
            <w:tcW w:w="1485" w:type="dxa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color w:val="000000" w:themeColor="text1"/>
                <w:kern w:val="0"/>
                <w:sz w:val="24"/>
                <w:szCs w:val="24"/>
                <w:lang w:bidi="ar-SA"/>
              </w:rPr>
              <w:t>23.64.10.110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hd w:fill="FFFF00" w:val="clear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x-none" w:eastAsia="x-none" w:bidi="ar-SA"/>
              </w:rPr>
              <w:t>48 795</w:t>
            </w:r>
          </w:p>
        </w:tc>
      </w:tr>
    </w:tbl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3"/>
        <w:numPr>
          <w:ilvl w:val="2"/>
          <w:numId w:val="1"/>
        </w:numPr>
        <w:ind w:left="0" w:firstLine="709"/>
        <w:rPr/>
      </w:pPr>
      <w:bookmarkStart w:id="10" w:name="_Toc75446578"/>
      <w:bookmarkStart w:id="11" w:name="_Toc51339696"/>
      <w:r>
        <w:rPr>
          <w:color w:val="000000" w:themeColor="text1"/>
        </w:rPr>
        <w:t xml:space="preserve">Требования </w:t>
      </w:r>
      <w:bookmarkEnd w:id="11"/>
      <w:r>
        <w:rPr>
          <w:color w:val="000000" w:themeColor="text1"/>
        </w:rPr>
        <w:t xml:space="preserve">к срокам поставки продукции </w:t>
      </w:r>
      <w:bookmarkEnd w:id="10"/>
    </w:p>
    <w:p>
      <w:pPr>
        <w:pStyle w:val="Normal"/>
        <w:rPr>
          <w:szCs w:val="24"/>
        </w:rPr>
      </w:pPr>
      <w:bookmarkStart w:id="12" w:name="_Toc75446579"/>
      <w:bookmarkStart w:id="13" w:name="_Toc51339697"/>
      <w:bookmarkStart w:id="14" w:name="_Toc50125127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2.2 </w:t>
      </w:r>
      <w:bookmarkStart w:id="15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3"/>
      <w:bookmarkEnd w:id="14"/>
      <w:bookmarkEnd w:id="15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2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tbl>
      <w:tblPr>
        <w:tblW w:w="9553" w:type="dxa"/>
        <w:jc w:val="left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4856"/>
        <w:gridCol w:w="1755"/>
        <w:gridCol w:w="2243"/>
      </w:tblGrid>
      <w:tr>
        <w:trPr>
          <w:trHeight w:val="111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color w:val="000000" w:themeColor="text1"/>
                <w:szCs w:val="24"/>
              </w:rPr>
              <w:t>п/п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7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  <w:t>Смесь безусадочная тиксотропного типа TX55 Runova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С даты подписания договора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hd w:fill="FFFF00" w:val="clear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x-none" w:eastAsia="x-none"/>
              </w:rPr>
              <w:t>Не позднее 30.09.2027*</w:t>
            </w:r>
          </w:p>
        </w:tc>
      </w:tr>
    </w:tbl>
    <w:p>
      <w:pPr>
        <w:pStyle w:val="Normal"/>
        <w:rPr>
          <w:rFonts w:cs="Times New Roman"/>
          <w:i/>
          <w:i/>
          <w:color w:val="000000" w:themeColor="text1"/>
          <w:szCs w:val="24"/>
        </w:rPr>
      </w:pPr>
      <w:r>
        <w:rPr>
          <w:rFonts w:cs="Times New Roman"/>
          <w:i/>
          <w:color w:val="000000" w:themeColor="text1"/>
          <w:szCs w:val="24"/>
        </w:rPr>
      </w:r>
    </w:p>
    <w:p>
      <w:pPr>
        <w:pStyle w:val="Normal"/>
        <w:rPr>
          <w:szCs w:val="24"/>
        </w:rPr>
      </w:pPr>
      <w:r>
        <w:rPr>
          <w:rFonts w:cs="Times New Roman"/>
          <w:i/>
          <w:color w:val="000000" w:themeColor="text1"/>
        </w:rPr>
        <w:t>*Поставка осуществляется по заявкам. Сроки поставки указаны в соответствии с производственным графиком по договору подряда №1090-235-2023/ 3-РЕМ-2023-ЖиГЭСот 03.11.23</w:t>
      </w:r>
    </w:p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cs="Times New Roman"/>
          <w:b/>
          <w:i/>
          <w:i/>
          <w:color w:val="000000" w:themeColor="text1"/>
          <w:szCs w:val="24"/>
        </w:rPr>
      </w:pPr>
      <w:r>
        <w:rPr>
          <w:rFonts w:cs="Times New Roman"/>
          <w:b/>
          <w:i/>
          <w:color w:val="000000" w:themeColor="text1"/>
          <w:szCs w:val="24"/>
        </w:rPr>
      </w:r>
    </w:p>
    <w:p>
      <w:pPr>
        <w:pStyle w:val="ListParagraph"/>
        <w:numPr>
          <w:ilvl w:val="1"/>
          <w:numId w:val="1"/>
        </w:numPr>
        <w:rPr/>
      </w:pPr>
      <w:r>
        <w:rPr>
          <w:b/>
          <w:color w:val="000000" w:themeColor="text1"/>
          <w:lang w:eastAsia="x-none"/>
        </w:rPr>
        <w:t xml:space="preserve">Требования к качеству продукции </w:t>
      </w:r>
    </w:p>
    <w:p>
      <w:pPr>
        <w:pStyle w:val="Normal"/>
        <w:rPr>
          <w:szCs w:val="24"/>
        </w:rPr>
      </w:pPr>
      <w:bookmarkStart w:id="16" w:name="_Toc75446582"/>
      <w:r>
        <w:rPr>
          <w:rFonts w:eastAsia="Calibri" w:cs="Times New Roman"/>
          <w:color w:val="000000" w:themeColor="text1"/>
          <w:szCs w:val="24"/>
          <w:lang w:eastAsia="x-none"/>
        </w:rPr>
        <w:t>Таблица 2.3. Требования к продукции</w:t>
      </w:r>
      <w:bookmarkEnd w:id="16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>
      <w:pPr>
        <w:pStyle w:val="Normal"/>
        <w:rPr>
          <w:szCs w:val="24"/>
        </w:rPr>
      </w:pPr>
      <w:r>
        <w:rPr>
          <w:rFonts w:eastAsia="Calibri" w:cs="Times New Roman"/>
          <w:bCs/>
          <w:color w:val="000000" w:themeColor="text1"/>
          <w:szCs w:val="24"/>
          <w:lang w:eastAsia="ar-SA"/>
        </w:rPr>
        <w:t>Наименование продукции: в соответствие с данными таблицы 1 «Перечень и объем закупаемой продукции»</w:t>
      </w:r>
    </w:p>
    <w:p>
      <w:pPr>
        <w:pStyle w:val="Normal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tbl>
      <w:tblPr>
        <w:tblpPr w:bottomFromText="0" w:horzAnchor="text" w:leftFromText="180" w:rightFromText="180" w:tblpX="0" w:tblpXSpec="center" w:tblpY="1" w:topFromText="0" w:vertAnchor="text"/>
        <w:tblW w:w="143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9"/>
        <w:gridCol w:w="2355"/>
        <w:gridCol w:w="2686"/>
        <w:gridCol w:w="2162"/>
        <w:gridCol w:w="1665"/>
        <w:gridCol w:w="2189"/>
        <w:gridCol w:w="2429"/>
      </w:tblGrid>
      <w:tr>
        <w:trPr>
          <w:trHeight w:val="20" w:hRule="atLeast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п/п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Наименование параметра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Требование заказчика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Соответствие стандартам</w:t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1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Cs w:val="24"/>
              </w:rPr>
            </w:pPr>
            <w:r>
              <w:rPr>
                <w:rFonts w:eastAsia="DotumChe" w:cs="Times New Roman"/>
                <w:color w:val="000000" w:themeColor="text1"/>
                <w:szCs w:val="24"/>
              </w:rPr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7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13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45" w:hRule="atLeast"/>
        </w:trPr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color w:val="000000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  <w:t>Смесь безусадочная тиксотропного типа TX55 Runova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Cs w:val="24"/>
              </w:rPr>
              <w:t>Минимальная толщина нанесения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5,0 мм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ГОСТ 31357-2007</w:t>
            </w:r>
          </w:p>
        </w:tc>
        <w:tc>
          <w:tcPr>
            <w:tcW w:w="21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color w:val="000000"/>
                <w:szCs w:val="24"/>
                <w:lang w:eastAsia="x-none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Cs w:val="24"/>
              </w:rPr>
              <w:t>Максимальная толщина нанесения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50 мм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Cs w:val="24"/>
              </w:rPr>
              <w:t>Жизнеспособность готового раствора в открытой таре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40 мин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Cs w:val="24"/>
              </w:rPr>
              <w:t>Марка по водонепроницаемости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Не менее W20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Cs w:val="24"/>
              </w:rPr>
              <w:t>Истираемость, мг/см2 не более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G1 (0,21)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Cs w:val="24"/>
              </w:rPr>
              <w:t>Марка по морозостойкости в солях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не менее F 600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4"/>
              </w:rPr>
              <w:t>Прочность на сжатие, через 28 суток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/>
                <w:szCs w:val="24"/>
              </w:rPr>
              <w:t>не менее 55 МПа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4"/>
              </w:rPr>
              <w:t>Прочность сцепления с бетоном через 28 суток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/>
                <w:szCs w:val="24"/>
              </w:rPr>
              <w:t>не менее 2,5 МПа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4"/>
              </w:rPr>
              <w:t>Прочность на изгибе через 28 суток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/>
                <w:szCs w:val="24"/>
              </w:rPr>
              <w:t>не менее 10,3 МПа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Тара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Мешки по 25 кг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Группа сульфатостойкости (согласно ГОСТ Р 56687-2015)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III сульфатостойкий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Температура эксплуатации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От -50 о С</w:t>
            </w:r>
          </w:p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до +120 о С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Расход сухой смеси для приготовления 1м3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1900 кг/м3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Место поставки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Осуществляется только в рабочие дни с 9-00 до 11-00 и с 13-00 до 16-00.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val="en-US" w:eastAsia="x-none"/>
              </w:rPr>
              <w:t>Гарантийный срок хранения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Общий срок гарантийного хранения 12 месяцев от даты изготовления, остаточный  срок гарантийного хранения не менее 2/3 от общего срока гарантийного хранения </w:t>
            </w:r>
            <w:bookmarkStart w:id="17" w:name="_GoBack_Копия_1"/>
            <w:bookmarkEnd w:id="17"/>
            <w:r>
              <w:rPr>
                <w:rFonts w:cs="Times New Roman"/>
                <w:szCs w:val="24"/>
              </w:rPr>
              <w:t>на момент поставки товара на склад покупателя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счет-фактуру; товарную накладную унифицированной формы ТОРГ-12(УПД) в 2 экз.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4"/>
                <w:lang w:eastAsia="x-none"/>
              </w:rPr>
              <w:t>, транспортную накладную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5.1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5.2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rFonts w:eastAsia="Calibri" w:cs="Times New Roman"/>
          <w:b/>
          <w:szCs w:val="24"/>
          <w:lang w:eastAsia="x-none"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9"/>
        </w:numPr>
        <w:suppressAutoHyphens w:val="false"/>
        <w:spacing w:before="0" w:after="0"/>
        <w:ind w:firstLine="284"/>
        <w:contextualSpacing/>
        <w:rPr>
          <w:szCs w:val="24"/>
        </w:rPr>
      </w:pPr>
      <w:r>
        <w:rPr>
          <w:rFonts w:eastAsia="Calibri" w:cs="Times New Roman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8" w:name="_Hlk88325985"/>
      <w:r>
        <w:rPr>
          <w:rFonts w:eastAsia="Calibri" w:cs="Times New Roman"/>
          <w:szCs w:val="24"/>
          <w:lang w:eastAsia="x-none"/>
        </w:rPr>
        <w:t>(с учетом прилагаемой к ней инструкции по заполнению)</w:t>
      </w:r>
      <w:bookmarkEnd w:id="18"/>
      <w:r>
        <w:rPr>
          <w:rFonts w:eastAsia="Calibri" w:cs="Times New Roman"/>
          <w:szCs w:val="24"/>
          <w:lang w:eastAsia="x-none"/>
        </w:rPr>
        <w:t>, приведенной в Документации о закупке.</w:t>
      </w:r>
      <w:bookmarkStart w:id="19" w:name="_Hlk88327292"/>
    </w:p>
    <w:p>
      <w:pPr>
        <w:pStyle w:val="Normal"/>
        <w:numPr>
          <w:ilvl w:val="1"/>
          <w:numId w:val="10"/>
        </w:numPr>
        <w:suppressAutoHyphens w:val="false"/>
        <w:spacing w:before="0" w:after="0"/>
        <w:ind w:firstLine="284"/>
        <w:contextualSpacing/>
        <w:rPr>
          <w:szCs w:val="24"/>
        </w:rPr>
      </w:pPr>
      <w:r>
        <w:rPr>
          <w:rFonts w:eastAsia="Calibri" w:cs="Times New Roman"/>
          <w:szCs w:val="24"/>
          <w:lang w:eastAsia="x-none"/>
        </w:rPr>
        <w:t>Дополнительные документы по ценообразованию</w:t>
      </w:r>
      <w:bookmarkEnd w:id="19"/>
      <w:r>
        <w:rPr>
          <w:rFonts w:eastAsia="Calibri" w:cs="Times New Roman"/>
          <w:szCs w:val="24"/>
          <w:lang w:eastAsia="x-none"/>
        </w:rPr>
        <w:t xml:space="preserve"> в состав заявки не включаются</w:t>
      </w:r>
    </w:p>
    <w:p>
      <w:pPr>
        <w:pStyle w:val="Normal"/>
        <w:rPr/>
      </w:pPr>
      <w:r>
        <w:rPr/>
      </w:r>
      <w:bookmarkStart w:id="20" w:name="_GoBack"/>
      <w:bookmarkStart w:id="21" w:name="_GoBack"/>
      <w:bookmarkEnd w:id="21"/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1425" w:footer="11" w:bottom="8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90841269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95435528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3"/>
    </w:lvlOverride>
    <w:lvlOverride w:ilvl="1">
      <w:startOverride w:val="1"/>
    </w:lvlOverride>
  </w:num>
  <w:num w:numId="10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11" w:customStyle="1">
    <w:name w:val="Гиперссылка1"/>
    <w:basedOn w:val="DefaultParagraphFont"/>
    <w:uiPriority w:val="99"/>
    <w:semiHidden/>
    <w:unhideWhenUsed/>
    <w:qFormat/>
    <w:rsid w:val="00917def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6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5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2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0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C-gruppedpropsprop-value" w:customStyle="1">
    <w:name w:val="c-gruppedprops__prop-value"/>
    <w:basedOn w:val="DefaultParagraphFont"/>
    <w:qFormat/>
    <w:rsid w:val="003f318e"/>
    <w:rPr/>
  </w:style>
  <w:style w:type="character" w:styleId="Label" w:customStyle="1">
    <w:name w:val="label"/>
    <w:basedOn w:val="DefaultParagraphFont"/>
    <w:qFormat/>
    <w:rsid w:val="00e57f3c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Style20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1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2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3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5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6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5" w:customStyle="1">
    <w:name w:val="Подпункт"/>
    <w:basedOn w:val="Normal"/>
    <w:link w:val="12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6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7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8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29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0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8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1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2" w:customStyle="1">
    <w:name w:val="Подподпункт"/>
    <w:basedOn w:val="Style25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0" w:customStyle="1">
    <w:name w:val="УРОВЕНЬ_1."/>
    <w:basedOn w:val="ListParagraph"/>
    <w:link w:val="13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6" w:customStyle="1">
    <w:name w:val="Знак Знак Знак Знак"/>
    <w:basedOn w:val="Normal"/>
    <w:qFormat/>
    <w:rsid w:val="00b736b0"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1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7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8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39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2" w:customStyle="1">
    <w:name w:val="Знак Знак Знак Знак1"/>
    <w:basedOn w:val="Normal"/>
    <w:qFormat/>
    <w:rsid w:val="002d679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rsid w:val="00ef1440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Jss308" w:customStyle="1">
    <w:name w:val="jss308"/>
    <w:basedOn w:val="Normal"/>
    <w:qFormat/>
    <w:rsid w:val="00674776"/>
    <w:pP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77E93-A3DD-4CFE-833A-FD1EFC9C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12127</TotalTime>
  <Application>AlterOffice/3.4.0.9$Linux_X86_64 LibreOffice_project/b8daf9e823b1a5463a2f48435ddc2e8696e7d4fc</Application>
  <AppVersion>15.0000</AppVersion>
  <Pages>5</Pages>
  <Words>643</Words>
  <Characters>4338</Characters>
  <CharactersWithSpaces>4854</CharactersWithSpaces>
  <Paragraphs>129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2023-12-08T06:27:00Z</dcterms:created>
  <dc:creator>Попадьина Светлана Алексеевна</dc:creator>
  <dc:description/>
  <dc:language>ru-RU</dc:language>
  <cp:lastModifiedBy>senchevkv@corp.gidroogk.com</cp:lastModifiedBy>
  <dcterms:modified xsi:type="dcterms:W3CDTF">2026-05-19T09:06:35Z</dcterms:modified>
  <cp:revision>241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