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276"/>
        <w:jc w:val="center"/>
        <w:rPr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«ОКПД2 08.12.11.130 П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оставка строительных сыпучих грузов в рамках эксплуатационных расходов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eastAsia="Calibri"/>
          <w:b/>
          <w:sz w:val="28"/>
          <w:szCs w:val="28"/>
          <w:shd w:fill="auto" w:val="clear"/>
        </w:rPr>
        <w:t>под ремонтную программу для нужд Центральных электрических сетей»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065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\f \o "1-9" \h</w:instrText>
          </w:r>
          <w:r>
            <w:rPr>
              <w:rStyle w:val="Style14"/>
            </w:rPr>
            <w:fldChar w:fldCharType="separate"/>
          </w:r>
          <w:hyperlink w:anchor="__RefHeading___Toc20726_3241559028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065" w:leader="dot"/>
            </w:tabs>
            <w:rPr/>
          </w:pPr>
          <w:hyperlink w:anchor="__RefHeading___Toc20728_3241559028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065" w:leader="dot"/>
            </w:tabs>
            <w:rPr/>
          </w:pPr>
          <w:hyperlink w:anchor="__RefHeading___Toc20730_3241559028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065" w:leader="dot"/>
            </w:tabs>
            <w:rPr/>
          </w:pPr>
          <w:hyperlink w:anchor="__RefHeading___Toc20732_3241559028">
            <w:r>
              <w:rPr>
                <w:rStyle w:val="Style14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10065" w:leader="dot"/>
            </w:tabs>
            <w:rPr/>
          </w:pPr>
          <w:hyperlink w:anchor="__RefHeading___Toc20734_3241559028">
            <w:r>
              <w:rPr>
                <w:rStyle w:val="Style1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065" w:leader="dot"/>
            </w:tabs>
            <w:rPr/>
          </w:pPr>
          <w:hyperlink w:anchor="__RefHeading___Toc20736_3241559028">
            <w:r>
              <w:rPr>
                <w:rStyle w:val="Style14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065" w:leader="dot"/>
            </w:tabs>
            <w:rPr/>
          </w:pPr>
          <w:hyperlink w:anchor="__RefHeading___Toc20738_3241559028">
            <w:r>
              <w:rPr>
                <w:rStyle w:val="Style14"/>
              </w:rPr>
              <w:t>Таблица 1 Перечень и объем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10065" w:leader="dot"/>
            </w:tabs>
            <w:rPr/>
          </w:pPr>
          <w:hyperlink w:anchor="__RefHeading___Toc20740_3241559028">
            <w:r>
              <w:rPr>
                <w:rStyle w:val="Style14"/>
              </w:rPr>
              <w:t>2.2. Требования к качеству продукции</w:t>
              <w:tab/>
              <w:t>7</w:t>
            </w:r>
          </w:hyperlink>
        </w:p>
        <w:p>
          <w:pPr>
            <w:pStyle w:val="TOC3"/>
            <w:tabs>
              <w:tab w:val="clear" w:pos="708"/>
              <w:tab w:val="right" w:pos="10065" w:leader="dot"/>
            </w:tabs>
            <w:rPr/>
          </w:pPr>
          <w:hyperlink w:anchor="__RefHeading___Toc20742_3241559028">
            <w:r>
              <w:rPr>
                <w:rStyle w:val="Style14"/>
              </w:rPr>
              <w:t>Таблица 3. Требования к продукции</w:t>
              <w:tab/>
              <w:t>7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hd w:fill="FFFFFF" w:val="clear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6"/>
        </w:numPr>
        <w:rPr/>
      </w:pPr>
      <w:bookmarkStart w:id="0" w:name="__RefHeading___Toc20726_3241559028"/>
      <w:bookmarkStart w:id="1" w:name="_Toc75446566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keepNext w:val="true"/>
        <w:numPr>
          <w:ilvl w:val="1"/>
          <w:numId w:val="6"/>
        </w:numPr>
        <w:spacing w:lineRule="auto" w:line="259"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3" w:name="__RefHeading___Toc20728_3241559028"/>
      <w:bookmarkStart w:id="4" w:name="_Toc173230939"/>
      <w:bookmarkStart w:id="5" w:name="_Toc46743505"/>
      <w:bookmarkEnd w:id="3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</w:t>
            </w:r>
            <w:r>
              <w:rPr>
                <w:bCs/>
                <w:iCs/>
                <w:sz w:val="24"/>
                <w:szCs w:val="24"/>
                <w:shd w:fill="FFFFFF" w:val="clear"/>
              </w:rPr>
              <w:t xml:space="preserve"> </w:t>
            </w: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Технические требования</w:t>
            </w:r>
          </w:p>
        </w:tc>
      </w:tr>
    </w:tbl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6"/>
        </w:numPr>
        <w:rPr>
          <w:sz w:val="24"/>
          <w:szCs w:val="24"/>
        </w:rPr>
      </w:pPr>
      <w:bookmarkStart w:id="6" w:name="__RefHeading___Toc20730_3241559028"/>
      <w:bookmarkStart w:id="7" w:name="_Toc46743506"/>
      <w:bookmarkStart w:id="8" w:name="_Toc75446568"/>
      <w:bookmarkEnd w:id="6"/>
      <w:r>
        <w:rPr>
          <w:sz w:val="24"/>
          <w:szCs w:val="24"/>
        </w:rPr>
        <w:t>Наименование закупаемой продукции</w:t>
      </w:r>
      <w:bookmarkEnd w:id="7"/>
      <w:bookmarkEnd w:id="8"/>
    </w:p>
    <w:p>
      <w:pPr>
        <w:pStyle w:val="Normal"/>
        <w:keepNext w:val="true"/>
        <w:keepLines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«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ОКПД2 08.12.11.130 Поставка строительных сыпучих грузов в рамках эксплуатационных расходов для нужд Центральных электрических сетей</w:t>
      </w:r>
      <w:r>
        <w:rPr>
          <w:rFonts w:eastAsia="Calibri"/>
          <w:b w:val="false"/>
          <w:bCs w:val="false"/>
          <w:sz w:val="24"/>
          <w:szCs w:val="24"/>
        </w:rPr>
        <w:t>».</w:t>
      </w:r>
    </w:p>
    <w:p>
      <w:pPr>
        <w:pStyle w:val="Heading1"/>
        <w:numPr>
          <w:ilvl w:val="0"/>
          <w:numId w:val="6"/>
        </w:numPr>
        <w:ind w:left="0" w:hanging="0"/>
        <w:jc w:val="center"/>
        <w:rPr>
          <w:sz w:val="24"/>
          <w:szCs w:val="24"/>
        </w:rPr>
      </w:pPr>
      <w:bookmarkStart w:id="9" w:name="__RefHeading___Toc20732_3241559028"/>
      <w:bookmarkStart w:id="10" w:name="_Toc75446573"/>
      <w:bookmarkStart w:id="11" w:name="_Toc51339693"/>
      <w:bookmarkEnd w:id="9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</w:numPr>
        <w:rPr>
          <w:sz w:val="24"/>
          <w:szCs w:val="24"/>
        </w:rPr>
      </w:pPr>
      <w:bookmarkStart w:id="12" w:name="__RefHeading___Toc20734_3241559028"/>
      <w:bookmarkStart w:id="13" w:name="_Toc75446574"/>
      <w:bookmarkEnd w:id="12"/>
      <w:r>
        <w:rPr>
          <w:sz w:val="24"/>
          <w:szCs w:val="24"/>
          <w:lang w:val="ru-RU"/>
        </w:rPr>
        <w:t xml:space="preserve">2.1. </w:t>
      </w:r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13"/>
    </w:p>
    <w:p>
      <w:pPr>
        <w:pStyle w:val="Heading3"/>
        <w:rPr>
          <w:sz w:val="24"/>
          <w:szCs w:val="24"/>
        </w:rPr>
      </w:pPr>
      <w:bookmarkStart w:id="14" w:name="__RefHeading___Toc20736_3241559028"/>
      <w:bookmarkStart w:id="15" w:name="_Toc75446575"/>
      <w:bookmarkEnd w:id="14"/>
      <w:r>
        <w:rPr>
          <w:sz w:val="24"/>
          <w:szCs w:val="24"/>
          <w:lang w:val="ru-RU"/>
        </w:rPr>
        <w:t xml:space="preserve">2.1.1. </w:t>
      </w:r>
      <w:r>
        <w:rPr>
          <w:sz w:val="24"/>
          <w:szCs w:val="24"/>
        </w:rPr>
        <w:t>Перечень и объем закупаемой продукции</w:t>
      </w:r>
      <w:bookmarkEnd w:id="15"/>
    </w:p>
    <w:p>
      <w:pPr>
        <w:pStyle w:val="Heading3"/>
        <w:rPr>
          <w:sz w:val="24"/>
          <w:szCs w:val="24"/>
        </w:rPr>
      </w:pPr>
      <w:bookmarkStart w:id="16" w:name="__RefHeading___Toc20738_3241559028"/>
      <w:bookmarkStart w:id="17" w:name="_Toc75446576"/>
      <w:bookmarkStart w:id="18" w:name="_Toc51339695"/>
      <w:bookmarkEnd w:id="16"/>
      <w:r>
        <w:rPr>
          <w:sz w:val="24"/>
          <w:szCs w:val="24"/>
        </w:rPr>
        <w:t xml:space="preserve">Таблица 1. Перечень </w:t>
      </w:r>
      <w:bookmarkEnd w:id="18"/>
      <w:r>
        <w:rPr>
          <w:sz w:val="24"/>
          <w:szCs w:val="24"/>
        </w:rPr>
        <w:t>и объем закупаемой продукции</w:t>
      </w:r>
      <w:bookmarkEnd w:id="17"/>
    </w:p>
    <w:tbl>
      <w:tblPr>
        <w:tblW w:w="103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9"/>
        <w:gridCol w:w="3696"/>
        <w:gridCol w:w="900"/>
        <w:gridCol w:w="1076"/>
        <w:gridCol w:w="1595"/>
        <w:gridCol w:w="2496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 кильдямский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720,5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08.12.11.130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707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ind w:left="142" w:hanging="0"/>
        <w:rPr>
          <w:b/>
          <w:bCs/>
          <w:sz w:val="22"/>
          <w:szCs w:val="22"/>
        </w:rPr>
      </w:pPr>
      <w:bookmarkStart w:id="19" w:name="_Toc50125131"/>
      <w:bookmarkStart w:id="20" w:name="_Toc50125126_Копия_1"/>
      <w:bookmarkStart w:id="21" w:name="_Toc46743510_Копия_1"/>
      <w:bookmarkEnd w:id="20"/>
      <w:bookmarkEnd w:id="21"/>
      <w:r>
        <w:rPr>
          <w:b/>
          <w:bCs/>
          <w:sz w:val="22"/>
          <w:szCs w:val="22"/>
        </w:rPr>
        <w:t xml:space="preserve">2.1.2. Требования к срокам поставки продукции </w:t>
      </w:r>
    </w:p>
    <w:p>
      <w:pPr>
        <w:pStyle w:val="Normal"/>
        <w:spacing w:before="0" w:after="120"/>
        <w:ind w:left="142" w:hanging="0"/>
        <w:rPr>
          <w:b/>
          <w:bCs/>
          <w:sz w:val="22"/>
          <w:szCs w:val="22"/>
          <w:lang w:val="x-none"/>
        </w:rPr>
      </w:pPr>
      <w:r>
        <w:rPr>
          <w:b/>
          <w:bCs/>
          <w:sz w:val="22"/>
          <w:szCs w:val="22"/>
        </w:rPr>
        <w:t xml:space="preserve">Таблица 2. Требования к срокам поставки продукции </w:t>
      </w:r>
      <w:r>
        <w:rPr>
          <w:b/>
          <w:bCs/>
          <w:iCs/>
          <w:sz w:val="22"/>
          <w:szCs w:val="22"/>
          <w:lang w:val="x-none"/>
        </w:rPr>
        <w:t>(позиция №1 Таблицы 1):</w:t>
      </w:r>
    </w:p>
    <w:p>
      <w:pPr>
        <w:pStyle w:val="Normal"/>
        <w:spacing w:before="0" w:after="120"/>
        <w:ind w:left="142" w:hanging="0"/>
        <w:rPr>
          <w:b/>
          <w:bCs/>
          <w:sz w:val="22"/>
          <w:szCs w:val="22"/>
          <w:lang w:val="x-none"/>
        </w:rPr>
      </w:pPr>
      <w:r>
        <w:rPr>
          <w:b/>
          <w:bCs/>
          <w:sz w:val="22"/>
          <w:szCs w:val="22"/>
          <w:lang w:val="x-none"/>
        </w:rPr>
      </w:r>
    </w:p>
    <w:tbl>
      <w:tblPr>
        <w:tblW w:w="10088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3256"/>
        <w:gridCol w:w="3140"/>
        <w:gridCol w:w="2956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76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Поставка строительных сыпучих грузов в рамках эксплуатационных расходов для нужд Центральных электрических сетей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bookmarkStart w:id="22" w:name="_Toc46743510_Копия_2"/>
            <w:r>
              <w:rPr>
                <w:sz w:val="24"/>
                <w:szCs w:val="24"/>
              </w:rPr>
              <w:t>с даты подписания  договора</w:t>
            </w:r>
            <w:bookmarkEnd w:id="22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календарных дней с даты подписания договора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</w:numPr>
        <w:rPr/>
      </w:pPr>
      <w:bookmarkStart w:id="23" w:name="__RefHeading___Toc20740_3241559028"/>
      <w:bookmarkStart w:id="24" w:name="_Toc51339698"/>
      <w:bookmarkStart w:id="25" w:name="_Toc75446581"/>
      <w:bookmarkStart w:id="26" w:name="_Toc46743511"/>
      <w:bookmarkEnd w:id="23"/>
      <w:r>
        <w:rPr>
          <w:lang w:val="ru-RU"/>
        </w:rPr>
        <w:t xml:space="preserve">2.2. </w:t>
      </w:r>
      <w:r>
        <w:rPr/>
        <w:t xml:space="preserve">Требования к </w:t>
      </w:r>
      <w:bookmarkEnd w:id="26"/>
      <w:r>
        <w:rPr/>
        <w:t>качеству продукции</w:t>
      </w:r>
      <w:bookmarkEnd w:id="25"/>
    </w:p>
    <w:p>
      <w:pPr>
        <w:pStyle w:val="Heading3"/>
        <w:rPr>
          <w:rStyle w:val="Style8"/>
          <w:i w:val="false"/>
          <w:i w:val="false"/>
          <w:shd w:fill="auto" w:val="clear"/>
        </w:rPr>
      </w:pPr>
      <w:bookmarkStart w:id="27" w:name="__RefHeading___Toc20742_3241559028"/>
      <w:bookmarkStart w:id="28" w:name="_Toc75446582"/>
      <w:bookmarkEnd w:id="27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28"/>
      <w:r>
        <w:rPr/>
        <w:t xml:space="preserve"> </w:t>
      </w:r>
      <w:bookmarkEnd w:id="19"/>
      <w:bookmarkEnd w:id="24"/>
    </w:p>
    <w:p>
      <w:pPr>
        <w:pStyle w:val="Normal"/>
        <w:keepNext w:val="true"/>
        <w:keepLines/>
        <w:spacing w:lineRule="auto" w:line="276"/>
        <w:rPr>
          <w:rFonts w:eastAsia="Calibri"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 Таблицы 1): </w:t>
      </w:r>
      <w:r>
        <w:rPr>
          <w:rFonts w:eastAsia="Calibri"/>
          <w:b/>
          <w:bCs/>
          <w:i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Поставка строительных сыпучих грузов в рамках эксплуатационных расходов для нужд Центральных электрических сетей</w:t>
      </w:r>
    </w:p>
    <w:tbl>
      <w:tblPr>
        <w:tblStyle w:val="affff9"/>
        <w:tblW w:w="153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2"/>
        <w:gridCol w:w="2266"/>
        <w:gridCol w:w="2532"/>
        <w:gridCol w:w="2990"/>
        <w:gridCol w:w="3261"/>
        <w:gridCol w:w="3461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2.2.1</w:t>
            </w:r>
          </w:p>
        </w:tc>
        <w:tc>
          <w:tcPr>
            <w:tcW w:w="4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52" w:hRule="atLeast"/>
        </w:trPr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2.2.1.1</w:t>
            </w:r>
          </w:p>
        </w:tc>
        <w:tc>
          <w:tcPr>
            <w:tcW w:w="479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позиции №1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 в форме Приложения № 1 к Техническим требованиям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2.2.2</w:t>
            </w:r>
          </w:p>
        </w:tc>
        <w:tc>
          <w:tcPr>
            <w:tcW w:w="4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2.2.2.1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Место поставки 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(позиция №1 Таблицы 1.1)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40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677021, Республика Саха (Якутия), г. Якутск, Проспект Михаила Николаева, 26;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440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Центральные электрические сети (ЦЭС) ПАО «Якутскэнерго»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2.2.3.</w:t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2.2.3.1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Период изготовления Позиции № 1 Таблицы 1 «Перечень и объем закупаемой продукции»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Продукция, поставляемая в рамках настоящего договора, должна быть новой (не ранее 2026г. выпуска) ранее не использованной.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2.2.3.2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Гарантийный срок Позиции № 1 Таблицы 1 «Перечень и объем закупаемой продукции»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right="0" w:hanging="0"/>
              <w:jc w:val="both"/>
              <w:rPr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Гарантийный срок на продукцию: в течении 12 месяцев с момента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Предложение по сроку гарантии на продукцию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2.2.4</w:t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документам, передаваемым вместе с оборудованием, подтверждающим технические характеристики (на этапе исполнения договора)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2.2.4.1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Позиции № 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Продукция должна иметь документы, подтверждающие соответствие ТУ и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>/  Информационное письмо (на этапе исполнения договора)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2.2.5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40" w:after="0"/>
              <w:ind w:left="45" w:right="0" w:hanging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2.2.5.1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right="0" w:hanging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ind w:left="45" w:right="0" w:hanging="0"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right="0" w:hang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i/>
                <w:kern w:val="0"/>
                <w:sz w:val="20"/>
                <w:szCs w:val="20"/>
                <w:lang w:val="ru-RU" w:eastAsia="ru-RU" w:bidi="ar-SA"/>
              </w:rPr>
              <w:t>Сертификаты / технический паспорт, инструкции по эксплуатации, упаковочный лист, иные документы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6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lineRule="auto" w:line="240" w:before="0" w:after="0"/>
        <w:ind w:right="397" w:hanging="0"/>
        <w:jc w:val="both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ru-RU"/>
        </w:rPr>
      </w:pPr>
      <w:r>
        <w:rPr>
          <w:rFonts w:eastAsia="Times New Roman" w:cs="Times New Roman"/>
          <w:i/>
          <w:iCs/>
          <w:sz w:val="20"/>
          <w:szCs w:val="20"/>
          <w:lang w:eastAsia="ru-RU"/>
        </w:rPr>
        <w:t>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spacing w:lineRule="auto" w:line="240" w:before="0" w:after="0"/>
        <w:ind w:right="397" w:hanging="0"/>
        <w:jc w:val="both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ru-RU"/>
        </w:rPr>
      </w:pPr>
      <w:r>
        <w:rPr>
          <w:rFonts w:eastAsia="Times New Roman" w:cs="Times New Roman"/>
          <w:i/>
          <w:iCs/>
          <w:sz w:val="20"/>
          <w:szCs w:val="20"/>
          <w:lang w:eastAsia="ru-RU"/>
        </w:rPr>
        <w:t>*Указанные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lineRule="auto" w:line="240" w:before="0" w:after="0"/>
        <w:ind w:right="397" w:hanging="0"/>
        <w:jc w:val="both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ru-RU"/>
        </w:rPr>
      </w:pPr>
      <w:r>
        <w:rPr>
          <w:rFonts w:eastAsia="Times New Roman" w:cs="Times New Roman"/>
          <w:i/>
          <w:iCs/>
          <w:sz w:val="20"/>
          <w:szCs w:val="20"/>
          <w:lang w:eastAsia="ru-RU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3. Требования к документации по ценообразованию на этапе закупки».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rFonts w:eastAsia="Times New Roman" w:cs="Times New Roman"/>
          <w:sz w:val="24"/>
          <w:szCs w:val="24"/>
          <w:lang w:eastAsia="ru-RU"/>
        </w:rPr>
        <w:t>к позициям № 1 Таблицы 1 Перечня и объёмов закупаемой продукции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). </w:t>
      </w:r>
    </w:p>
    <w:p>
      <w:pPr>
        <w:pStyle w:val="Normal"/>
        <w:spacing w:lineRule="auto" w:line="240" w:before="0" w:after="0"/>
        <w:ind w:firstLine="426"/>
        <w:contextualSpacing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/>
          <w:b/>
          <w:bCs/>
          <w:sz w:val="24"/>
          <w:szCs w:val="24"/>
          <w:lang w:eastAsia="ru-RU"/>
        </w:rPr>
        <w:t>4. Требования к документации по ценообразованию на этапе заключения (исполнения) договора».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Требования отсутствуют.</w:t>
      </w:r>
    </w:p>
    <w:p>
      <w:pPr>
        <w:pStyle w:val="Normal"/>
        <w:spacing w:lineRule="auto" w:line="240" w:before="0" w:after="0"/>
        <w:ind w:firstLine="426"/>
        <w:contextualSpacing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eastAsia="Calibri" w:cs="Times New Roman"/>
          <w:b/>
          <w:bCs/>
          <w:sz w:val="24"/>
          <w:szCs w:val="24"/>
          <w:lang w:eastAsia="ru-RU"/>
        </w:rPr>
        <w:t xml:space="preserve">5. Приложения </w:t>
      </w:r>
    </w:p>
    <w:p>
      <w:pPr>
        <w:pStyle w:val="Normal"/>
        <w:spacing w:lineRule="auto" w:line="240" w:before="0" w:after="0"/>
        <w:ind w:right="397" w:firstLine="426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Приложение № 1 к Техническим требованиям (Таблица 4. Требования к продукции);</w:t>
      </w:r>
    </w:p>
    <w:p>
      <w:pPr>
        <w:pStyle w:val="Normal"/>
        <w:spacing w:lineRule="auto" w:line="240" w:before="0" w:after="0"/>
        <w:ind w:right="397" w:firstLine="426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shd w:fill="FFFFFF" w:val="clear"/>
          <w:lang w:eastAsia="ru-RU"/>
        </w:rPr>
      </w:r>
    </w:p>
    <w:tbl>
      <w:tblPr>
        <w:tblStyle w:val="af5"/>
        <w:tblW w:w="1457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86"/>
        <w:gridCol w:w="7283"/>
      </w:tblGrid>
      <w:tr>
        <w:trPr>
          <w:trHeight w:val="1104" w:hRule="atLeast"/>
        </w:trPr>
        <w:tc>
          <w:tcPr>
            <w:tcW w:w="7286" w:type="dxa"/>
            <w:tcBorders/>
          </w:tcPr>
          <w:p>
            <w:pPr>
              <w:pStyle w:val="Normal"/>
              <w:widowControl w:val="false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И.о. н</w:t>
            </w: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ачальник</w:t>
            </w: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а</w:t>
            </w: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СТОиР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</w:t>
            </w: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Захаров Н.В.</w:t>
            </w: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/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</w:t>
            </w: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(подпись)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283" w:type="dxa"/>
            <w:tcBorders/>
          </w:tcPr>
          <w:p>
            <w:pPr>
              <w:pStyle w:val="Normal"/>
              <w:widowControl w:val="false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i/>
                <w:iCs/>
                <w:sz w:val="24"/>
                <w:szCs w:val="24"/>
                <w:shd w:fill="auto" w:val="clear"/>
                <w:lang w:eastAsia="x-none"/>
              </w:rPr>
              <w:t>Инженер 1 категории СТОиР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i/>
                <w:iCs/>
                <w:sz w:val="24"/>
                <w:szCs w:val="24"/>
                <w:shd w:fill="auto" w:val="clear"/>
                <w:lang w:eastAsia="x-none"/>
              </w:rPr>
            </w:r>
          </w:p>
          <w:p>
            <w:pPr>
              <w:pStyle w:val="Normal"/>
              <w:widowControl w:val="false"/>
              <w:ind w:firstLine="3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i/>
                <w:iCs/>
                <w:sz w:val="24"/>
                <w:szCs w:val="24"/>
                <w:shd w:fill="auto" w:val="clear"/>
                <w:lang w:eastAsia="x-none"/>
              </w:rPr>
              <w:t>__________________/Иванов Н.П./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i/>
                <w:iCs/>
                <w:sz w:val="24"/>
                <w:szCs w:val="24"/>
                <w:shd w:fill="auto" w:val="clear"/>
                <w:lang w:eastAsia="x-none"/>
              </w:rPr>
              <w:t xml:space="preserve">       </w:t>
            </w:r>
            <w:r>
              <w:rPr>
                <w:rFonts w:eastAsia="Calibri"/>
                <w:i/>
                <w:iCs/>
                <w:sz w:val="24"/>
                <w:szCs w:val="24"/>
                <w:shd w:fill="auto" w:val="clear"/>
                <w:lang w:eastAsia="x-none"/>
              </w:rPr>
              <w:t>(подпись)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i/>
                <w:iCs/>
                <w:sz w:val="24"/>
                <w:szCs w:val="24"/>
                <w:shd w:fill="auto" w:val="clear"/>
                <w:lang w:eastAsia="x-none"/>
              </w:rPr>
              <w:t>«____»____________2026г.</w:t>
            </w:r>
          </w:p>
          <w:p>
            <w:pPr>
              <w:pStyle w:val="Normal"/>
              <w:widowControl w:val="false"/>
              <w:spacing w:before="0"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shd w:fill="FFFFFF" w:val="clear"/>
          <w:lang w:eastAsia="ru-RU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left="-142" w:right="-597" w:hanging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val="x-none"/>
        </w:rPr>
        <w:t>Таблица </w:t>
      </w:r>
      <w:r>
        <w:rPr>
          <w:rFonts w:eastAsia="Calibri"/>
          <w:bCs/>
          <w:sz w:val="24"/>
          <w:szCs w:val="24"/>
        </w:rPr>
        <w:t>4</w:t>
      </w:r>
      <w:r>
        <w:rPr>
          <w:rFonts w:eastAsia="Calibri"/>
          <w:bCs/>
          <w:sz w:val="24"/>
          <w:szCs w:val="24"/>
          <w:lang w:val="x-none"/>
        </w:rPr>
        <w:t xml:space="preserve">. </w:t>
      </w:r>
      <w:r>
        <w:rPr>
          <w:rFonts w:eastAsia="Calibri"/>
          <w:bCs/>
          <w:sz w:val="24"/>
          <w:szCs w:val="24"/>
        </w:rPr>
        <w:t>Требования к продукции (индивидуальные требования по позиции №1 перечня продукции)</w:t>
      </w:r>
    </w:p>
    <w:p>
      <w:pPr>
        <w:pStyle w:val="Normal"/>
        <w:keepNext w:val="true"/>
        <w:keepLines/>
        <w:spacing w:lineRule="auto" w:line="276"/>
        <w:rPr>
          <w:rFonts w:eastAsia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Поставка строительных сыпучих грузов в рамках эксплуатационных расходов для нужд Центральных электрических сетей</w:t>
      </w:r>
    </w:p>
    <w:tbl>
      <w:tblPr>
        <w:tblStyle w:val="1c"/>
        <w:tblW w:w="147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7"/>
        <w:gridCol w:w="1336"/>
        <w:gridCol w:w="2239"/>
        <w:gridCol w:w="1730"/>
        <w:gridCol w:w="2838"/>
        <w:gridCol w:w="1398"/>
        <w:gridCol w:w="1482"/>
        <w:gridCol w:w="1492"/>
        <w:gridCol w:w="1445"/>
      </w:tblGrid>
      <w:tr>
        <w:trPr>
          <w:trHeight w:val="907" w:hRule="atLeast"/>
        </w:trPr>
        <w:tc>
          <w:tcPr>
            <w:tcW w:w="7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3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 «Перечень и объем закупаемой продукции»</w:t>
            </w:r>
          </w:p>
        </w:tc>
        <w:tc>
          <w:tcPr>
            <w:tcW w:w="2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45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iCs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581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iCs/>
                <w:kern w:val="0"/>
                <w:sz w:val="22"/>
                <w:szCs w:val="22"/>
                <w:lang w:val="ru-RU" w:eastAsia="en-US" w:bidi="ar-SA"/>
              </w:rPr>
              <w:t>Предложения участника</w:t>
            </w:r>
          </w:p>
        </w:tc>
      </w:tr>
      <w:tr>
        <w:trPr>
          <w:trHeight w:val="726" w:hRule="atLeast"/>
        </w:trPr>
        <w:tc>
          <w:tcPr>
            <w:tcW w:w="7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7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iCs/>
                <w:kern w:val="0"/>
                <w:sz w:val="22"/>
                <w:szCs w:val="22"/>
                <w:lang w:val="ru-RU" w:eastAsia="en-US" w:bidi="ar-SA"/>
              </w:rPr>
              <w:t>ГОСТ/ТУ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14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iCs/>
                <w:kern w:val="0"/>
                <w:sz w:val="22"/>
                <w:szCs w:val="22"/>
                <w:lang w:val="ru-RU" w:eastAsia="en-US" w:bidi="ar-SA"/>
              </w:rPr>
              <w:t>ГОСТ/ТУ</w:t>
            </w:r>
          </w:p>
        </w:tc>
        <w:tc>
          <w:tcPr>
            <w:tcW w:w="14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223" w:hRule="atLeast"/>
        </w:trPr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7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4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78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239" w:type="dxa"/>
            <w:tcBorders>
              <w:top w:val="nil"/>
              <w:left w:val="nil"/>
            </w:tcBorders>
            <w:shd w:color="000000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Песок кильдямский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Style w:val="Strong8"/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ru-RU" w:bidi="ar-SA"/>
              </w:rPr>
              <w:t>ГОСТ 8736-2014</w:t>
            </w:r>
          </w:p>
        </w:tc>
        <w:tc>
          <w:tcPr>
            <w:tcW w:w="2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Модуль крупности — 2,4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Содержание зерен размером менее 0,16 — 4,1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Насыпная плотность — 1442 кг/м3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Содержание пылевидных и глинистых включений — 15,3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4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4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/>
      </w:pPr>
      <w:r>
        <w:rPr/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91" w:right="96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642ce"/>
    <w:pPr>
      <w:keepNext w:val="true"/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642ce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>
      <w:sz w:val="22"/>
      <w:szCs w:val="22"/>
    </w:rPr>
  </w:style>
  <w:style w:type="character" w:styleId="Strong2">
    <w:name w:val="Strong2"/>
    <w:qFormat/>
    <w:rPr>
      <w:b/>
      <w:bCs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rong3">
    <w:name w:val="Strong3"/>
    <w:qFormat/>
    <w:rPr>
      <w:b/>
      <w:bCs/>
    </w:rPr>
  </w:style>
  <w:style w:type="character" w:styleId="Strong4">
    <w:name w:val="Strong4"/>
    <w:qFormat/>
    <w:rPr>
      <w:b/>
      <w:bCs/>
    </w:rPr>
  </w:style>
  <w:style w:type="character" w:styleId="Strong5">
    <w:name w:val="Strong5"/>
    <w:qFormat/>
    <w:rPr>
      <w:b/>
      <w:bCs/>
    </w:rPr>
  </w:style>
  <w:style w:type="character" w:styleId="Strong6">
    <w:name w:val="Strong6"/>
    <w:qFormat/>
    <w:rPr>
      <w:b/>
      <w:bCs/>
    </w:rPr>
  </w:style>
  <w:style w:type="character" w:styleId="Strong7">
    <w:name w:val="Strong7"/>
    <w:qFormat/>
    <w:rPr>
      <w:b/>
      <w:bCs/>
    </w:rPr>
  </w:style>
  <w:style w:type="character" w:styleId="Strong8">
    <w:name w:val="Strong8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rsid w:val="008606e0"/>
    <w:pPr>
      <w:widowControl w:val="false"/>
      <w:suppressLineNumbers/>
    </w:pPr>
    <w:rPr>
      <w:lang w:eastAsia="zh-CN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61682401">
    <w:name w:val="616824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2e5d4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a">
    <w:name w:val="Сетка таблицы3"/>
    <w:basedOn w:val="a5"/>
    <w:uiPriority w:val="39"/>
    <w:rsid w:val="00383bd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A949-9EF5-4B56-9F55-5ACB6F20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Application>AlterOffice/3.4.0.9$Linux_X86_64 LibreOffice_project/b8daf9e823b1a5463a2f48435ddc2e8696e7d4fc</Application>
  <AppVersion>15.0000</AppVersion>
  <Pages>10</Pages>
  <Words>945</Words>
  <Characters>6329</Characters>
  <CharactersWithSpaces>7112</CharactersWithSpaces>
  <Paragraphs>186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2024-08-20T05:22:00Z</dcterms:created>
  <dc:creator>Быстров Олег Геннадьевич</dc:creator>
  <dc:description/>
  <dc:language>ru-RU</dc:language>
  <cp:lastModifiedBy>ivanovnp</cp:lastModifiedBy>
  <dcterms:modified xsi:type="dcterms:W3CDTF">2026-05-13T10:29:10Z</dcterms:modified>
  <cp:revision>84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