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4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footer2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right="0" w:hanging="0"/>
        <w:jc w:val="center"/>
        <w:outlineLvl w:val="0"/>
        <w:rPr>
          <w:b/>
          <w:szCs w:val="24"/>
        </w:rPr>
      </w:pPr>
      <w:r>
        <w:rPr>
          <w:b/>
          <w:szCs w:val="24"/>
        </w:rPr>
        <w:t>ТЕХНИЧЕСКИЕ ТРЕБОВАНИЯ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right="0" w:hanging="0"/>
        <w:jc w:val="center"/>
        <w:outlineLvl w:val="0"/>
        <w:rPr>
          <w:szCs w:val="24"/>
        </w:rPr>
      </w:pPr>
      <w:r>
        <w:rPr>
          <w:szCs w:val="24"/>
        </w:rPr>
        <w:t>ОКП</w:t>
      </w:r>
      <w:r>
        <w:rPr>
          <w:color w:val="auto"/>
          <w:szCs w:val="24"/>
        </w:rPr>
        <w:t>Д2 27.90 П</w:t>
      </w:r>
      <w:r>
        <w:rPr>
          <w:szCs w:val="24"/>
        </w:rPr>
        <w:t xml:space="preserve">оставка электротехнической продукции для выполнения работ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right="0" w:hanging="0"/>
        <w:jc w:val="center"/>
        <w:outlineLvl w:val="0"/>
        <w:rPr>
          <w:szCs w:val="24"/>
        </w:rPr>
      </w:pPr>
      <w:r>
        <w:rPr>
          <w:szCs w:val="24"/>
        </w:rPr>
        <w:t>на Саяно-Шушенской ГЭС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right="0" w:hanging="0"/>
        <w:jc w:val="center"/>
        <w:outlineLvl w:val="0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(Лот №_____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</w:rPr>
        <w:t>-ТПИР ОБСЛ ДОХ-2026-ГРВКК-СШФ</w:t>
      </w:r>
      <w:r>
        <w:rPr>
          <w:b w:val="false"/>
          <w:bCs w:val="false"/>
          <w:sz w:val="24"/>
          <w:szCs w:val="24"/>
        </w:rPr>
        <w:t>)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Cs w:val="24"/>
        </w:rPr>
      </w:pPr>
      <w:r>
        <w:rPr>
          <w:rFonts w:eastAsia="Calibri"/>
          <w:b/>
          <w:i/>
          <w:szCs w:val="24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4"/>
        <w:numPr>
          <w:ilvl w:val="0"/>
        </w:numPr>
        <w:tabs>
          <w:tab w:val="clear" w:pos="0"/>
          <w:tab w:val="left" w:pos="709" w:leader="none"/>
        </w:tabs>
        <w:ind w:left="432" w:right="0" w:hanging="0"/>
        <w:rPr/>
      </w:pPr>
      <w:r>
        <w:rPr>
          <w:lang w:val="ru-RU"/>
        </w:rPr>
        <w:t xml:space="preserve">    </w:t>
      </w:r>
      <w:r>
        <w:rPr/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right="0" w:firstLine="709"/>
        <w:rPr/>
      </w:pPr>
      <w:bookmarkStart w:id="0" w:name="_Toc46743506"/>
      <w:bookmarkStart w:id="1" w:name="_Toc75446568"/>
      <w:r>
        <w:rPr/>
        <w:t>Наименование закупаемой продукции</w:t>
      </w:r>
      <w:bookmarkEnd w:id="0"/>
      <w:bookmarkEnd w:id="1"/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right="0" w:hanging="0"/>
        <w:jc w:val="both"/>
        <w:outlineLvl w:val="0"/>
        <w:rPr>
          <w:szCs w:val="24"/>
        </w:rPr>
      </w:pPr>
      <w:r>
        <w:rPr>
          <w:szCs w:val="24"/>
        </w:rPr>
        <w:tab/>
        <w:t>ОКП</w:t>
      </w:r>
      <w:r>
        <w:rPr>
          <w:color w:val="auto"/>
          <w:szCs w:val="24"/>
        </w:rPr>
        <w:t>Д2 27.90 Поставка электротехнической продукции для выполнения работ на Саяно-Шушенской ГЭС</w:t>
      </w:r>
      <w:r>
        <w:rPr>
          <w:szCs w:val="24"/>
        </w:rPr>
        <w:t xml:space="preserve"> (далее продукция).</w:t>
      </w:r>
      <w:bookmarkStart w:id="2" w:name="_Toc75446569"/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1"/>
        </w:numPr>
        <w:ind w:left="0" w:right="0" w:firstLine="709"/>
        <w:rPr/>
      </w:pPr>
      <w:bookmarkStart w:id="3" w:name="_Toc46743507"/>
      <w:r>
        <w:rPr/>
        <w:t xml:space="preserve">Цель </w:t>
      </w:r>
      <w:bookmarkEnd w:id="3"/>
      <w:r>
        <w:rPr/>
        <w:t xml:space="preserve">использования закупаемой продукции </w:t>
      </w:r>
      <w:bookmarkEnd w:id="2"/>
      <w:r>
        <w:rPr/>
        <w:t xml:space="preserve"> </w:t>
      </w:r>
    </w:p>
    <w:p>
      <w:pPr>
        <w:pStyle w:val="Normal"/>
        <w:ind w:left="0" w:right="0" w:firstLine="432"/>
        <w:jc w:val="both"/>
        <w:rPr>
          <w:rFonts w:eastAsia="Times New Roman" w:cs="Times New Roman"/>
          <w:bCs/>
          <w:szCs w:val="24"/>
          <w:shd w:fill="FFFFFF" w:val="clear"/>
          <w:lang w:eastAsia="ru-RU"/>
        </w:rPr>
      </w:pPr>
      <w:r>
        <w:rPr>
          <w:rFonts w:eastAsia="Times New Roman" w:cs="Times New Roman"/>
          <w:bCs/>
          <w:szCs w:val="24"/>
          <w:shd w:fill="FFFFFF" w:val="clear"/>
          <w:lang w:eastAsia="ru-RU"/>
        </w:rPr>
        <w:tab/>
        <w:t>Исполнение доходного договора:</w:t>
      </w:r>
    </w:p>
    <w:p>
      <w:pPr>
        <w:pStyle w:val="Normal"/>
        <w:ind w:left="0" w:right="0" w:firstLine="432"/>
        <w:jc w:val="both"/>
        <w:rPr>
          <w:szCs w:val="24"/>
        </w:rPr>
      </w:pPr>
      <w:r>
        <w:rPr/>
        <w:t>- №1310-148-2025/97-11-1 от 13.03.2025</w:t>
      </w:r>
      <w:r>
        <w:rPr>
          <w:rStyle w:val="Style"/>
          <w:b w:val="false"/>
          <w:i w:val="false"/>
          <w:sz w:val="24"/>
          <w:szCs w:val="24"/>
          <w:shd w:fill="auto" w:val="clear"/>
        </w:rPr>
        <w:t xml:space="preserve"> «Работы по монтажу системы освещения плотины СШГЭС</w:t>
      </w:r>
      <w:r>
        <w:rPr>
          <w:rStyle w:val="Style"/>
          <w:b w:val="false"/>
          <w:i w:val="false"/>
          <w:color w:val="000000"/>
          <w:sz w:val="24"/>
          <w:szCs w:val="24"/>
          <w:shd w:fill="FFFFFF" w:val="clear"/>
        </w:rPr>
        <w:t>»</w:t>
      </w:r>
      <w:r>
        <w:rPr/>
        <w:t xml:space="preserve"> (между ПАО «РусГидро</w:t>
      </w:r>
      <w:r>
        <w:rPr>
          <w:color w:val="auto"/>
        </w:rPr>
        <w:t>»</w:t>
      </w:r>
      <w:r>
        <w:rPr/>
        <w:t xml:space="preserve"> и АО «Гидроремонт-ВКК»);</w:t>
      </w:r>
    </w:p>
    <w:p>
      <w:pPr>
        <w:pStyle w:val="Normal"/>
        <w:ind w:left="0" w:right="0" w:firstLine="432"/>
        <w:jc w:val="both"/>
        <w:rPr>
          <w:szCs w:val="24"/>
        </w:rPr>
      </w:pPr>
      <w:r>
        <w:rPr/>
        <w:t>- накладные расходы филиала.</w:t>
      </w:r>
    </w:p>
    <w:p>
      <w:pPr>
        <w:pStyle w:val="Normal"/>
        <w:ind w:left="0" w:right="0" w:firstLine="432"/>
        <w:jc w:val="both"/>
        <w:rPr>
          <w:szCs w:val="24"/>
        </w:rPr>
      </w:pPr>
      <w:r>
        <w:rPr>
          <w:szCs w:val="24"/>
        </w:rPr>
      </w:r>
    </w:p>
    <w:p>
      <w:pPr>
        <w:pStyle w:val="Heading1"/>
        <w:numPr>
          <w:ilvl w:val="0"/>
          <w:numId w:val="1"/>
        </w:numPr>
        <w:ind w:left="0" w:right="0" w:firstLine="709"/>
        <w:rPr>
          <w:caps/>
          <w:lang w:val="ru-RU"/>
        </w:rPr>
      </w:pPr>
      <w:bookmarkStart w:id="4" w:name="_Toc75446573"/>
      <w:bookmarkStart w:id="5" w:name="_Toc51339693"/>
      <w:r>
        <w:rPr/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1"/>
        </w:numPr>
        <w:ind w:left="0" w:right="0" w:firstLine="709"/>
        <w:rPr/>
      </w:pPr>
      <w:bookmarkStart w:id="6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6"/>
    </w:p>
    <w:p>
      <w:pPr>
        <w:pStyle w:val="Heading3"/>
        <w:numPr>
          <w:ilvl w:val="2"/>
          <w:numId w:val="1"/>
        </w:numPr>
        <w:ind w:left="0" w:right="0" w:firstLine="709"/>
        <w:rPr/>
      </w:pPr>
      <w:bookmarkStart w:id="7" w:name="_Toc75446575"/>
      <w:r>
        <w:rPr/>
        <w:t>Перечень и объем закупаемой продукции</w:t>
      </w:r>
      <w:bookmarkEnd w:id="7"/>
    </w:p>
    <w:p>
      <w:pPr>
        <w:pStyle w:val="Normal"/>
        <w:jc w:val="both"/>
        <w:rPr>
          <w:szCs w:val="24"/>
        </w:rPr>
      </w:pPr>
      <w:bookmarkStart w:id="8" w:name="_Toc75446576"/>
      <w:bookmarkStart w:id="9" w:name="_Toc51339695"/>
      <w:r>
        <w:rPr>
          <w:szCs w:val="24"/>
        </w:rPr>
        <w:t xml:space="preserve">Таблица 2.1 Перечень </w:t>
      </w:r>
      <w:bookmarkEnd w:id="9"/>
      <w:r>
        <w:rPr>
          <w:szCs w:val="24"/>
        </w:rPr>
        <w:t>и объем закупаемой продукци</w:t>
      </w:r>
      <w:bookmarkEnd w:id="8"/>
      <w:r>
        <w:rPr>
          <w:szCs w:val="24"/>
        </w:rPr>
        <w:t>и</w:t>
      </w:r>
    </w:p>
    <w:tbl>
      <w:tblPr>
        <w:tblW w:w="948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6075"/>
        <w:gridCol w:w="1301"/>
        <w:gridCol w:w="1429"/>
      </w:tblGrid>
      <w:tr>
        <w:trPr>
          <w:trHeight w:val="567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Единица измерения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Количество</w:t>
            </w:r>
          </w:p>
        </w:tc>
      </w:tr>
      <w:tr>
        <w:trPr>
          <w:trHeight w:val="221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x-none" w:bidi="ar-SA"/>
              </w:rPr>
              <w:t>1.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color w:val="000000"/>
                <w:sz w:val="24"/>
              </w:rPr>
              <w:t xml:space="preserve">Вводная муфта РКн-15 У2 IP54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zeta 40411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color w:val="000000"/>
                <w:sz w:val="24"/>
              </w:rPr>
              <w:t xml:space="preserve">Адаптер цанговый АТР 15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zeta 41401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color w:val="000000"/>
                <w:sz w:val="24"/>
              </w:rPr>
              <w:t xml:space="preserve">Вводная муфта РКн-25 У2 IP54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zeta 40413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color w:val="000000"/>
                <w:sz w:val="24"/>
              </w:rPr>
              <w:t xml:space="preserve">Адаптер цанговый АТР 25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zeta 41403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sz w:val="24"/>
              </w:rPr>
              <w:t xml:space="preserve">Металлорукав в герметичной ПВХ-оболочке и оплетке из оцинкованной стали д.20 мм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ДKC 6071T-022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color w:val="000000"/>
              </w:rPr>
              <w:t>Набор электромонтажника НИЭ-03 "Щитовик" в сумке 12 предметов КВТ 66355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color w:val="000000"/>
              </w:rPr>
              <w:t>Цифровые токовые клещи KRAFTOOL KC-300DC 59830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4"/>
              </w:rPr>
              <w:t xml:space="preserve">Изолента цветная набор 7шт ПВХ 15ммх5м ЭРА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SET7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4"/>
              </w:rPr>
              <w:t>Стяжки пластиковые 3,6х300мм, черные, 100 шт/уп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4"/>
              </w:rPr>
              <w:t>Стяжки пластиковая 7,6х300мм, черные, 100 шт/уп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4"/>
              </w:rPr>
              <w:t>Сигнальная лента оградительная красно-белая 48мм х130 метров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4"/>
              </w:rPr>
              <w:t>Пульт управления ХАС А6813К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4"/>
              </w:rPr>
              <w:t>Пульт управления 4 кнопки, 1 скорость, стоп, ключ, IP65 XAC-A4713Y OCALIFT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4"/>
              </w:rPr>
              <w:t>Выключатель двойной проходной белый матовый,</w:t>
              <w:br/>
              <w:t>220В з/к, ударопрочность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4"/>
              </w:rPr>
              <w:t>Выключатель двойной проходной серый,</w:t>
              <w:br/>
              <w:t>220В з/к, ударопрочность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16.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В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ыключатель электрический одноклавишный встраиваемый белый, 220В, ударопрочность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17.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sz w:val="24"/>
              </w:rPr>
              <w:t>Автоматический выключатель дифференциального тока тип A 6kA АВДТ-32 ИЭК MAD22-5-016-C-30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18.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sz w:val="24"/>
              </w:rPr>
              <w:t>Автоматический выключатель дифференциального тока тип A 6kA АВДТ-32 ИЭК MAD22-5-025-C-30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19.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sz w:val="24"/>
              </w:rPr>
              <w:t>Контактор ПМЛ-4160ДМ-80А-380AC-УХЛ4-Б- КЭАЗ 110635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20.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sz w:val="24"/>
              </w:rPr>
              <w:t>Изолента ПВХ 19ммх20м желтая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21.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sz w:val="24"/>
              </w:rPr>
              <w:t>Изолента ПВХ 19ммх20м синяя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22.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sz w:val="24"/>
              </w:rPr>
              <w:t>Изолента ПВХ 19ммх20м черная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23.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sz w:val="24"/>
              </w:rPr>
              <w:t>Каучуковая вилка с заземлением VX10-B-IP44 16А IP44 прямая черная, ЭРА Б0055414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24.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sz w:val="24"/>
              </w:rPr>
              <w:t>Колодка 2х розетка двойная 2К+З каучуковая 16А/250В IP44 Чёрная MultiSet MST4102BK Systeme Electric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25.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sz w:val="24"/>
              </w:rPr>
              <w:t>Переносной светодиодный прожектор с зарядным устройством ip66 100w 6400k, FERON ll-952 48677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26.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sz w:val="24"/>
              </w:rPr>
              <w:t>Прямая каучуковая вилка 230В, 2P+PE, 16A, IP44 Марс EKF RPS-011-16-230-44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27.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sz w:val="24"/>
              </w:rPr>
              <w:t>Розетка 1-м ОП Этюд 16А с защитной крышкой, защитные шторки, с заземлением, IP44, белая PA16-044B Systeme Electric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28.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sz w:val="24"/>
              </w:rPr>
              <w:t>Рупорный громкоговоритель Turbosky ML-08 892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29.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sz w:val="24"/>
              </w:rPr>
              <w:t>Стационарная розетка MAGNUM ССИ-125 32А 3Р+РЕ+N 380В IP44 PSN12-032-5 IEK 7566097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30.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sz w:val="24"/>
              </w:rPr>
              <w:t>Электрическая прямая вилка ОМЕГА с заземлением IP44 ВБп3-1-0м IEK PKR01-016-2-K02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31.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sz w:val="24"/>
              </w:rPr>
              <w:t>Бокорезы 160 мм для проведения слесарно-монтажных работ серия МАСТЕР КВТ 77427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32.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sz w:val="24"/>
              </w:rPr>
              <w:t>Нож монтерский НМ-02 серия ПРОФИ КВТ 57597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33.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sz w:val="24"/>
              </w:rPr>
              <w:t>Пассатижи 160 мм для проведения слесарно-монтажных работ серия МАСТЕР КВТ 77419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34.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sz w:val="24"/>
              </w:rPr>
              <w:t>Зажим монтажный клиновой ЭнергоМаш МК-4 (клин №2)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35.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sz w:val="24"/>
              </w:rPr>
              <w:t>Детектор напряжения бесконтактный KT 103 серия PROLINE КВТ 90951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36.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sz w:val="24"/>
              </w:rPr>
              <w:t>Провод измерительный 1,8 м экранированный с разъемами «банан» 5 кВ красный - для MIC-2505/2510/5000, MPI-525, TM-2501. (SONEL WAPRZ1X8REBB)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37.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sz w:val="24"/>
              </w:rPr>
              <w:t>Провод измерительный 1,8 м экранированный с разъемами «банан» 5 кВ черный - для MIC-2505/2510/5000, MPI-525, TM-2501. (SONEL WAPRZ1X8BLBB)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38.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sz w:val="24"/>
              </w:rPr>
              <w:t>Токоизмерительные цифровые клещи с автодиапазоном Inforce 01-05-13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39.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sz w:val="24"/>
              </w:rPr>
              <w:t>Указатель напряжения универсальный низковольтный УНН-КОМБИ Артикул Н0000006158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40.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sz w:val="24"/>
              </w:rPr>
              <w:t>Цифровой мультиметр UNI-T UT89XD 00-00007394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41.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Изолента Terminator Iz 1510s черная, ПВХ, 0.13 мм, 19 мм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42.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Изолента Terminator желтая, ПВХ, универсальная, 0.13 мм, 19 мм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43.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Изолента Terminator Iz 1918blue синяя, ПВХ, универсальная, 0.13 мм, 19 мм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44.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Бокс ZJBeny на 4 модуля с прозрачной дверцей IP65, BB1F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45.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Выключатель дифференциального тока City9 set вдт 40а 2p 30ма тип-ac 230в Systeme Electric C9R36240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46.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color w:val="000000"/>
              </w:rPr>
              <w:t>Вилка прямая каучук электрическая 16А, 250В, IP44 черная B16-001 PLEXUP EPP01-16-02-44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47.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color w:val="000000"/>
              </w:rPr>
              <w:t>Силовой кабель КГ-хл 3х2,5мм</w:t>
            </w:r>
            <w:r>
              <w:rPr>
                <w:color w:val="000000"/>
                <w:vertAlign w:val="superscript"/>
              </w:rPr>
              <w:t xml:space="preserve">2 </w:t>
            </w:r>
            <w:r>
              <w:rPr>
                <w:color w:val="000000"/>
                <w:position w:val="0"/>
                <w:sz w:val="24"/>
                <w:sz w:val="24"/>
                <w:vertAlign w:val="baseline"/>
              </w:rPr>
              <w:t xml:space="preserve">ГОСТ </w:t>
            </w:r>
            <w:r>
              <w:rPr>
                <w:rFonts w:eastAsia="Calibri" w:cs="Times New Roman"/>
                <w:color w:val="000000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23334-80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м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48.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color w:val="000000"/>
              </w:rPr>
              <w:t>Розетка переносная 225 3P+PE+N 32А 380В IP44 IEK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49.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both"/>
              <w:rPr/>
            </w:pPr>
            <w:r>
              <w:rPr>
                <w:color w:val="000000"/>
              </w:rPr>
              <w:t>Вилка переносная 025 3P+PE+N 32А 380В IP44 IEK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шт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3"/>
        <w:numPr>
          <w:ilvl w:val="2"/>
          <w:numId w:val="1"/>
        </w:numPr>
        <w:ind w:left="0" w:right="0" w:firstLine="709"/>
        <w:rPr>
          <w:color w:val="auto"/>
        </w:rPr>
      </w:pPr>
      <w:r>
        <w:rPr>
          <w:color w:val="auto"/>
        </w:rPr>
        <w:t xml:space="preserve">Требования к срокам поставки продукции </w:t>
      </w:r>
    </w:p>
    <w:p>
      <w:pPr>
        <w:pStyle w:val="Normal"/>
        <w:rPr>
          <w:color w:val="auto"/>
        </w:rPr>
      </w:pPr>
      <w:bookmarkStart w:id="10" w:name="_Toc75446579"/>
      <w:bookmarkStart w:id="11" w:name="_Toc50125127"/>
      <w:bookmarkStart w:id="12" w:name="_Toc51339697"/>
      <w:r>
        <w:rPr>
          <w:rFonts w:eastAsia="Calibri"/>
          <w:color w:val="auto"/>
          <w:szCs w:val="24"/>
          <w:lang w:eastAsia="x-none"/>
        </w:rPr>
        <w:t xml:space="preserve">Таблица 2.2 </w:t>
      </w:r>
      <w:bookmarkStart w:id="13" w:name="_Hlk50465284"/>
      <w:r>
        <w:rPr>
          <w:rFonts w:eastAsia="Calibri"/>
          <w:color w:val="auto"/>
          <w:szCs w:val="24"/>
          <w:lang w:eastAsia="x-none"/>
        </w:rPr>
        <w:t xml:space="preserve">Требования по срокам </w:t>
      </w:r>
      <w:bookmarkEnd w:id="11"/>
      <w:bookmarkEnd w:id="12"/>
      <w:bookmarkEnd w:id="13"/>
      <w:r>
        <w:rPr>
          <w:rFonts w:eastAsia="Calibri"/>
          <w:color w:val="auto"/>
          <w:szCs w:val="24"/>
          <w:lang w:eastAsia="x-none"/>
        </w:rPr>
        <w:t>поставки продукции</w:t>
      </w:r>
      <w:bookmarkEnd w:id="10"/>
      <w:r>
        <w:rPr>
          <w:rFonts w:eastAsia="Calibri"/>
          <w:color w:val="auto"/>
          <w:szCs w:val="24"/>
          <w:lang w:eastAsia="x-none"/>
        </w:rPr>
        <w:t xml:space="preserve"> </w:t>
      </w:r>
    </w:p>
    <w:tbl>
      <w:tblPr>
        <w:tblW w:w="963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718"/>
        <w:gridCol w:w="2404"/>
        <w:gridCol w:w="2836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 xml:space="preserve">№ </w:t>
            </w:r>
            <w:r>
              <w:rPr>
                <w:color w:val="auto"/>
                <w:szCs w:val="24"/>
              </w:rPr>
              <w:t>п/п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Наименование продукции / партии продукции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3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00" w:leader="none"/>
              </w:tabs>
              <w:spacing w:lineRule="auto" w:line="276"/>
              <w:ind w:left="0" w:right="0" w:hanging="0"/>
              <w:jc w:val="both"/>
              <w:outlineLvl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ОКП</w:t>
            </w:r>
            <w:r>
              <w:rPr>
                <w:color w:val="auto"/>
                <w:position w:val="0"/>
                <w:sz w:val="24"/>
                <w:sz w:val="24"/>
                <w:szCs w:val="24"/>
                <w:vertAlign w:val="baseline"/>
              </w:rPr>
              <w:t>Д2  27.90 Поставка электротехнической продукции для выполнения работ на  на Саяно-Шушенской ГЭС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auto"/>
                <w:szCs w:val="24"/>
                <w:lang w:eastAsia="ru-RU"/>
              </w:rPr>
            </w:pPr>
            <w:r>
              <w:rPr>
                <w:rFonts w:cs="Times New Roman"/>
                <w:color w:val="auto"/>
                <w:szCs w:val="24"/>
                <w:lang w:eastAsia="ru-RU"/>
              </w:rPr>
              <w:t>С даты подписания договора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auto"/>
                <w:szCs w:val="24"/>
                <w:lang w:eastAsia="ru-RU"/>
              </w:rPr>
            </w:pPr>
            <w:r>
              <w:rPr>
                <w:rFonts w:cs="Times New Roman"/>
                <w:color w:val="auto"/>
                <w:szCs w:val="24"/>
                <w:lang w:eastAsia="ru-RU"/>
              </w:rPr>
              <w:t>В течение 30</w:t>
            </w:r>
            <w:r>
              <w:rPr>
                <w:rFonts w:cs="Times New Roman"/>
                <w:color w:val="C9211E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color w:val="auto"/>
                <w:szCs w:val="24"/>
                <w:lang w:eastAsia="ru-RU"/>
              </w:rPr>
              <w:t>календарных дней с даты подписания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851" w:gutter="0" w:header="0" w:top="1134" w:footer="709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>
          <w:rFonts w:eastAsia="Calibri"/>
          <w:szCs w:val="24"/>
          <w:lang w:eastAsia="x-none"/>
        </w:rPr>
      </w:pPr>
      <w:bookmarkStart w:id="14" w:name="_Toc75446582"/>
      <w:r>
        <w:rPr>
          <w:rFonts w:eastAsia="Calibri"/>
          <w:szCs w:val="24"/>
          <w:lang w:eastAsia="x-none"/>
        </w:rPr>
        <w:t xml:space="preserve">          </w:t>
      </w:r>
      <w:r>
        <w:rPr>
          <w:rFonts w:eastAsia="Calibri"/>
          <w:szCs w:val="24"/>
          <w:lang w:eastAsia="x-none"/>
        </w:rPr>
        <w:t>Таблица 2.3. Требования к продукции</w:t>
      </w:r>
      <w:bookmarkEnd w:id="14"/>
    </w:p>
    <w:tbl>
      <w:tblPr>
        <w:tblW w:w="150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937"/>
        <w:gridCol w:w="2725"/>
        <w:gridCol w:w="4136"/>
        <w:gridCol w:w="3489"/>
      </w:tblGrid>
      <w:tr>
        <w:trPr>
          <w:trHeight w:val="20" w:hRule="atLeast"/>
        </w:trPr>
        <w:tc>
          <w:tcPr>
            <w:tcW w:w="15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Cs w:val="24"/>
              </w:rPr>
              <w:t>Наименование продукции (позиции №1-49. Таблицы 2.1):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b/>
                <w:bCs/>
                <w:szCs w:val="24"/>
              </w:rPr>
              <w:t>Материалы предназначенные для выполнения работ на</w:t>
            </w:r>
            <w:r>
              <w:rPr>
                <w:rStyle w:val="Style"/>
                <w:b/>
                <w:bCs/>
                <w:i w:val="false"/>
                <w:sz w:val="24"/>
                <w:szCs w:val="24"/>
                <w:shd w:fill="auto" w:val="clear"/>
              </w:rPr>
              <w:t xml:space="preserve"> СШГЭС</w:t>
            </w:r>
          </w:p>
        </w:tc>
      </w:tr>
      <w:tr>
        <w:trPr>
          <w:trHeight w:val="20" w:hRule="atLeas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r>
              <w:rPr>
                <w:b/>
                <w:szCs w:val="24"/>
              </w:rPr>
              <w:t>п/п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продукции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Наименование параметра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Требование заказчика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Соответствие</w:t>
            </w:r>
          </w:p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стандартам</w:t>
            </w:r>
          </w:p>
        </w:tc>
      </w:tr>
      <w:tr>
        <w:trPr>
          <w:trHeight w:val="20" w:hRule="atLeas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rFonts w:eastAsia="DotumChe"/>
                <w:b/>
                <w:szCs w:val="24"/>
              </w:rPr>
              <w:t>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rFonts w:eastAsia="DotumChe"/>
                <w:b/>
                <w:szCs w:val="24"/>
              </w:rPr>
              <w:t>5</w:t>
            </w:r>
          </w:p>
        </w:tc>
      </w:tr>
      <w:tr>
        <w:trPr>
          <w:trHeight w:val="20" w:hRule="atLeas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14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b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379" w:hRule="atLeast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3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Вводная муфта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u w:val="none"/>
                <w:em w:val="none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4"/>
                <w:u w:val="none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Zeta</w:t>
            </w:r>
          </w:p>
        </w:tc>
        <w:tc>
          <w:tcPr>
            <w:tcW w:w="3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168" w:hRule="atLeast"/>
        </w:trPr>
        <w:tc>
          <w:tcPr>
            <w:tcW w:w="7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Артикул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40411</w:t>
            </w:r>
          </w:p>
        </w:tc>
        <w:tc>
          <w:tcPr>
            <w:tcW w:w="3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68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Тип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Ркн-15 У2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Степень защиты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IP54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Адаптер цанговый</w:t>
            </w:r>
          </w:p>
          <w:p>
            <w:pPr>
              <w:pStyle w:val="Style46"/>
              <w:widowControl w:val="false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u w:val="none"/>
                <w:em w:val="none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Zeta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28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41401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Тип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АТР 15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Вводная муфта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u w:val="none"/>
                <w:em w:val="none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4"/>
                <w:u w:val="none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Zeta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2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40413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Тип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РКн-25 У2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Степень защиты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IP54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Адаптер цанговый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u w:val="none"/>
                <w:em w:val="none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Zeta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2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41403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Тип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АТР 25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  <w:t>5.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Металлорукав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u w:val="none"/>
                <w:em w:val="none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4"/>
                <w:u w:val="none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ДКС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2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6071T-022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Диаметр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20мм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Оплетка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Оцинкованная сталь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Оболочка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Герметичная </w:t>
            </w:r>
            <w:r>
              <w:rPr/>
              <w:t>ПВХ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  <w:t>6.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Набор электромонтажника в сумке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u w:val="none"/>
                <w:em w:val="none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4"/>
                <w:u w:val="none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КВТ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2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66355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Тип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НИЭ-03 «Щитовик»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Кол-во предметов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  <w:t>7.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Цифровые токовые клещи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u w:val="none"/>
                <w:em w:val="none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4"/>
                <w:u w:val="none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KRAFTOOL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2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59830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Тип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KC-300DC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  <w:t>8.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Изолента цветная ПВХ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4"/>
                <w:u w:val="none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ЭРА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2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Маркировка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eastAsia="ru-RU"/>
              </w:rPr>
              <w:t>SET7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2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Размер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15ммх5м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7шт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2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  <w:t>9.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Стяжка пластиковая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Размер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u w:val="none"/>
                <w:em w:val="none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3,6х300мм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2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Цвет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Черный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2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  <w:t>10.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Стяжка пластиковая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Размер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u w:val="none"/>
                <w:em w:val="none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7,6х300мм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2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Цвет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Черный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  <w:t>11.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Сигнальная лента оградительная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48ммх130м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Красно-белая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  <w:t>12.</w:t>
            </w:r>
          </w:p>
        </w:tc>
        <w:tc>
          <w:tcPr>
            <w:tcW w:w="3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Пульт управления тельфером (краном, лебедкой)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М</w:t>
            </w:r>
            <w:r>
              <w:rPr>
                <w:rFonts w:eastAsia="Calibri" w:cs="Times New Roman"/>
                <w:szCs w:val="24"/>
                <w:lang w:eastAsia="ru-RU"/>
              </w:rPr>
              <w:t>одель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ХАС А6813К</w:t>
            </w:r>
          </w:p>
        </w:tc>
        <w:tc>
          <w:tcPr>
            <w:tcW w:w="3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  <w:t>13.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Пульт управления тельфером (краном, лебедкой)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4"/>
                <w:u w:val="none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OCALIFT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М</w:t>
            </w:r>
            <w:r>
              <w:rPr>
                <w:rFonts w:eastAsia="Calibri" w:cs="Times New Roman"/>
                <w:szCs w:val="24"/>
                <w:lang w:eastAsia="ru-RU"/>
              </w:rPr>
              <w:t>одель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XAC-A4713Y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Степень защиты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IP65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  <w:t>14.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Выключатель двойной проходной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Цвет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Белый матовый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Напряжение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220В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Заземление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Да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Ударопрочность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u w:val="none"/>
                <w:em w:val="none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Да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  <w:t>15.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Выключатель двойной проходной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Цвет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Серый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Напряжение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220В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Заземление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Да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Ударопрочность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u w:val="none"/>
                <w:em w:val="none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Да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  <w:t>16.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В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 xml:space="preserve">ыключатель 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одинарный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Тип установки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u w:val="none"/>
                <w:em w:val="none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4"/>
                <w:u w:val="none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Внутренний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Напряжение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220В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Цвет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Белый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Ударопрочность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u w:val="none"/>
                <w:em w:val="none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Да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  <w:t>17.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  <w:szCs w:val="24"/>
              </w:rPr>
              <w:t>Автоматический выключатель дифференциального тока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u w:val="none"/>
                <w:em w:val="none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4"/>
                <w:u w:val="none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IEK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Тип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АВДТ-32 А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Модель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MAD22-5-016-C-30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Отключение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6kA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  <w:t>18.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  <w:szCs w:val="24"/>
              </w:rPr>
              <w:t>Автоматический выключатель дифференциального тока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u w:val="none"/>
                <w:em w:val="none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4"/>
                <w:u w:val="none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IEK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Тип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АВДТ-32 А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Модель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MAD22-5-025-C-30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Отключение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6kA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19.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Контактор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u w:val="none"/>
                <w:em w:val="none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4"/>
                <w:u w:val="none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КЭАЗ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110635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Серия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ПМЛ-4160ДМ-80А-380AC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Клим. исполнение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УХЛ4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20.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Изолента ПВХ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Размер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19ммх20м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Цвет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Желтый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21.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Изолента ПВХ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Размер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19ммх20м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Цвет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Синий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22.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Изолента ПВХ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Размер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19ммх20м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Цвет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Черный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23.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Каучуковая вилка с заземлением  прямая черная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ЭРА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Б0055414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Серия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VX10-B-IP44 16А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Степень защиты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IP44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24.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Колодка двойная каучуковая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Systeme Electric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Модель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MST4102BK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Серия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MultiSet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Ток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16А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Напряжение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250В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Степень защиты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IP44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25.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Переносной светодиодный прожектор с зарядным устройством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FERON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Модель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ll-952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48677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Мощность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100Вт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Цветопередача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6400К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Степень защиты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IP66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26.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Прямая каучуковая вилка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EKF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Модель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Марс RPS-011-16-230-44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Контакты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2P+PE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Напряжение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230В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Ток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16A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Степень защиты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IP44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27.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Розетка одинарная с защитной крышкой, защитными шторками, с заземлением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Systeme Electric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Модель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Этюд PA16-044B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Тип установки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4"/>
                <w:u w:val="none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Наружный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Напряжение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u w:val="none"/>
                <w:em w:val="none"/>
              </w:rPr>
              <w:t>220В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Ток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16А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Степень защиты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IP44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28.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Рупорный громкоговоритель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Turbosky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Модель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ML-08 892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29.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Стационарная розетка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IEK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Модель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MAGNUM ССИ-125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Серия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PSN12-032-5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7566097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Напряжение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380В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Ток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/>
              <w:t>32А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Контакты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/>
              <w:t>3Р+РЕ+N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Степень защиты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IP44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30.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Электрическая прямая вилка</w:t>
            </w:r>
          </w:p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 заземлением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IEK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Модель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ОМЕГА ВБп3-1-0м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Серия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PKR01-016-2-K02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Ток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u w:val="none"/>
                <w:em w:val="none"/>
              </w:rPr>
              <w:t>16А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Напряжение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u w:val="none"/>
                <w:em w:val="none"/>
              </w:rPr>
              <w:t>220В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Степень защиты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IP44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31.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Бокорезы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КВТ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77427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Серия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Размер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160мм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32.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Нож монтерский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КВТ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57597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Серия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Тип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/>
              <w:t>НМ-02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33.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Пассатижи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КВТ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77419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Серия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Размер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160мм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34.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Зажим монтажный клиновой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ЭнергоМаш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numPr>
                <w:ilvl w:val="0"/>
              </w:numPr>
              <w:bidi w:val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1C2126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1C2126"/>
                <w:spacing w:val="0"/>
                <w:sz w:val="24"/>
                <w:szCs w:val="24"/>
                <w:u w:val="none"/>
                <w:em w:val="none"/>
              </w:rPr>
              <w:t>13315-110033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Тип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МК-4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Клин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№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35.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Детектор напряжения бесконтактный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КВТ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90951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Серия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/>
              <w:t>PROLINE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Тип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KT 103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36.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Провод измерительный  экранированный с разъемами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SONEL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WAPRZ1X8REBB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Длина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1,8м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Цвет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Красный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Напряжение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5кВ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Вилка типа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/>
              <w:t>«банан»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Параметры электроизоляции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/>
              <w:t>MIC-2505/2510/5000,</w:t>
            </w:r>
          </w:p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/>
              <w:t>MPI-525, TM-2501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37.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Провод измерительный  экранированный с разъемами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SONEL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WAPRZ1X8BLBB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Длина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1,8м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Цвет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Черный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Напряжение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5кВ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Вилка типа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/>
              <w:t>«банан»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Параметры электроизоляции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/>
              <w:t>MIC-2505/2510/5000,</w:t>
            </w:r>
          </w:p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/>
              <w:t>MPI-525, TM-2501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38.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Токоизмерительные цифровые клещи с автодиапазоном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Inforce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01-05-13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39.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Указатель напряжения универсальный низковольтный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Серия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УНН-КОМБИ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Н0000006158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Напряжение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u w:val="none"/>
                <w:em w:val="none"/>
              </w:rPr>
              <w:t>12-400В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40.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Цифровой мультиметр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UNI-T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Серия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UT89XD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sz w:val="24"/>
              </w:rPr>
              <w:t>00-00007394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41.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Изолента ПВХ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Terminator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 1510s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Размер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0,13ммх19мм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Цвет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Черный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42.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Изолента ПВХ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Terminator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Размер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0,13ммх19мм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Цвет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Желтый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43.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Изолента ПВХ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Terminator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 1918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Размер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0,13ммх19мм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Цвет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Синий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44.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Бокс с прозрачной дверцей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ZJBeny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BB1F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Кол-во модулей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4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Степень защиты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IP65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45.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Выключатель дифференциального тока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Systeme Electric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Серия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City9 set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C9R36240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Тип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АС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Ток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40А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Напряжение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230В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Отключение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6kA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Дифференциальный ток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30мА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46.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Вилка прямая каучуковая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PLEXUP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Модель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EPP01-16-02-44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Напряжение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250В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Ток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16А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Степень защиты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IP44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47.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Кабель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КГ-хл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ГОСТ 23334-80</w:t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Кол-во жил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3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Сечение жилы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2,5мм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  <w:em w:val="none"/>
              </w:rPr>
              <w:t>2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48.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Розетка переносная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IEK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Серия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225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vertAlign w:val="baseline"/>
                <w:lang w:eastAsia="ru-RU"/>
              </w:rPr>
              <w:t>Контакты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/>
              <w:t>3P+PE+N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Ток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32А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Напряжение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380В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Степень защиты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IP44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49.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Вилка переностная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Производитель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IEK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Серия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025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vertAlign w:val="baseline"/>
                <w:lang w:eastAsia="ru-RU"/>
              </w:rPr>
              <w:t>Контакты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/>
              <w:t>3P+PE+N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Ток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32А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Напряжение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380В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Степень защиты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IP44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247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42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247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3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Место поставки</w:t>
            </w:r>
          </w:p>
        </w:tc>
        <w:tc>
          <w:tcPr>
            <w:tcW w:w="10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655619, Р</w:t>
            </w: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еспублика Хакасия, г. Саяногорск, рп. Черемушки, д.103</w:t>
            </w:r>
          </w:p>
        </w:tc>
      </w:tr>
      <w:tr>
        <w:trPr>
          <w:trHeight w:val="27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3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Приемка продукции</w:t>
            </w:r>
          </w:p>
        </w:tc>
        <w:tc>
          <w:tcPr>
            <w:tcW w:w="10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Cs w:val="24"/>
              </w:rPr>
              <w:t>Осуществляется только в рабочие дни с 9-00 до 11-00 и с 13-00 до 16-00 час.</w:t>
            </w:r>
          </w:p>
        </w:tc>
      </w:tr>
      <w:tr>
        <w:trPr>
          <w:trHeight w:val="674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142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Times New Roman" w:cs="Times New Roman"/>
                <w:i w:val="false"/>
                <w:iCs w:val="false"/>
                <w:szCs w:val="24"/>
                <w:lang w:eastAsia="ru-RU"/>
              </w:rPr>
              <w:t xml:space="preserve"> по тел. 8-961-740-00-40</w:t>
            </w:r>
          </w:p>
        </w:tc>
      </w:tr>
      <w:tr>
        <w:trPr>
          <w:trHeight w:val="247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142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247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3.1</w:t>
            </w:r>
          </w:p>
        </w:tc>
        <w:tc>
          <w:tcPr>
            <w:tcW w:w="3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Сроки гарантии</w:t>
            </w:r>
          </w:p>
        </w:tc>
        <w:tc>
          <w:tcPr>
            <w:tcW w:w="10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hd w:val="clear" w:color="auto" w:fill="FFFFFF"/>
              <w:tabs>
                <w:tab w:val="clear" w:pos="708"/>
                <w:tab w:val="left" w:pos="1134" w:leader="none"/>
                <w:tab w:val="left" w:pos="1276" w:leader="none"/>
              </w:tabs>
              <w:spacing w:before="0" w:after="12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На Продукцию устанавливается гарантийный срок, не менее 36 (тридцати шести) месяцам,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>
        <w:trPr>
          <w:trHeight w:val="247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142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247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4.1</w:t>
            </w:r>
          </w:p>
        </w:tc>
        <w:tc>
          <w:tcPr>
            <w:tcW w:w="3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10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эксплуатации; товарную накладную унифицированной формы ТОРГ-12 (УПД) в 2 экз., транспортную накладную.</w:t>
            </w:r>
          </w:p>
        </w:tc>
      </w:tr>
      <w:tr>
        <w:trPr>
          <w:trHeight w:val="247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</w:t>
            </w:r>
          </w:p>
        </w:tc>
        <w:tc>
          <w:tcPr>
            <w:tcW w:w="142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szCs w:val="24"/>
                <w:lang w:eastAsia="ru-RU"/>
              </w:rPr>
              <w:t>Прочие (дополнительные) требования к продукции</w:t>
            </w:r>
          </w:p>
        </w:tc>
      </w:tr>
      <w:tr>
        <w:trPr>
          <w:trHeight w:val="1131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5.1</w:t>
            </w:r>
          </w:p>
        </w:tc>
        <w:tc>
          <w:tcPr>
            <w:tcW w:w="142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i w:val="false"/>
                <w:iCs w:val="false"/>
                <w:sz w:val="20"/>
                <w:szCs w:val="20"/>
                <w:lang w:eastAsia="x-none"/>
              </w:rPr>
              <w:t>П</w:t>
            </w: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родукция должна быть новой, ранее не использовавшейся.</w:t>
            </w:r>
            <w:r>
              <w:rPr>
                <w:rStyle w:val="Style"/>
                <w:rFonts w:eastAsia="Times New Roman" w:cs="Times New Roman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 xml:space="preserve"> </w:t>
            </w:r>
            <w:r>
              <w:rPr>
                <w:rStyle w:val="Style"/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  <w:lang w:eastAsia="x-none"/>
              </w:rPr>
              <w:t>Способ укладки и транспортировки продукции должен предотвратить его повреждение или порчу во время перевозки и погрузке/разгрузке, а также воздействие осадков во время перевозки и при открытом хранении.</w:t>
            </w:r>
          </w:p>
        </w:tc>
      </w:tr>
      <w:tr>
        <w:trPr>
          <w:trHeight w:val="247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5.2</w:t>
            </w:r>
          </w:p>
        </w:tc>
        <w:tc>
          <w:tcPr>
            <w:tcW w:w="142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cs="Times New Roman"/>
                <w:i w:val="false"/>
                <w:iCs w:val="false"/>
                <w:color w:val="000000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sectPr>
          <w:footerReference w:type="default" r:id="rId3"/>
          <w:footerReference w:type="first" r:id="rId4"/>
          <w:type w:val="nextPage"/>
          <w:pgSz w:orient="landscape" w:w="16838" w:h="11906"/>
          <w:pgMar w:left="1134" w:right="1134" w:gutter="0" w:header="0" w:top="426" w:footer="708" w:bottom="85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1"/>
        <w:keepLines/>
        <w:numPr>
          <w:ilvl w:val="0"/>
          <w:numId w:val="0"/>
        </w:numPr>
        <w:tabs>
          <w:tab w:val="clear" w:pos="709"/>
          <w:tab w:val="left" w:pos="0" w:leader="none"/>
        </w:tabs>
        <w:spacing w:before="120" w:after="60"/>
        <w:ind w:left="357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widowControl w:val="false"/>
        <w:tabs>
          <w:tab w:val="clear" w:pos="708"/>
          <w:tab w:val="left" w:pos="7380" w:leader="none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</w:r>
    </w:p>
    <w:p>
      <w:pPr>
        <w:pStyle w:val="Normal"/>
        <w:spacing w:lineRule="auto" w:line="360"/>
        <w:jc w:val="both"/>
        <w:rPr/>
      </w:pPr>
      <w:r>
        <w:rPr/>
      </w:r>
    </w:p>
    <w:sectPr>
      <w:footerReference w:type="default" r:id="rId5"/>
      <w:footerReference w:type="first" r:id="rId6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4</w:t>
    </w:r>
    <w:r>
      <w:rPr>
        <w:sz w:val="24"/>
        <w:b/>
        <w:szCs w:val="24"/>
        <w:bCs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12</w:t>
    </w:r>
    <w:r>
      <w:rPr>
        <w:sz w:val="24"/>
        <w:b/>
        <w:szCs w:val="24"/>
        <w:bCs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11</w:t>
    </w:r>
    <w:r>
      <w:rPr>
        <w:sz w:val="24"/>
        <w:b/>
        <w:szCs w:val="24"/>
        <w:bCs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12</w:t>
    </w:r>
    <w:r>
      <w:rPr>
        <w:sz w:val="24"/>
        <w:b/>
        <w:szCs w:val="24"/>
        <w:bCs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12</w:t>
    </w:r>
    <w:r>
      <w:rPr>
        <w:sz w:val="24"/>
        <w:b/>
        <w:szCs w:val="24"/>
        <w:bCs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12</w:t>
    </w:r>
    <w:r>
      <w:rPr>
        <w:sz w:val="24"/>
        <w:b/>
        <w:szCs w:val="24"/>
        <w:bCs/>
      </w:rPr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u w:val="none"/>
        <w:b w:val="false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2269"/>
        </w:tabs>
        <w:ind w:left="2269" w:hanging="567"/>
      </w:pPr>
      <w:rPr>
        <w:b w:val="false"/>
      </w:rPr>
    </w:lvl>
    <w:lvl w:ilvl="4">
      <w:start w:val="1"/>
      <w:numFmt w:val="russianLower"/>
      <w:lvlText w:val="%5)"/>
      <w:lvlJc w:val="left"/>
      <w:pPr>
        <w:tabs>
          <w:tab w:val="num" w:pos="1576"/>
        </w:tabs>
        <w:ind w:left="1576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ahoma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0"/>
        <w:numId w:val="0"/>
      </w:numPr>
      <w:ind w:left="0" w:right="0" w:firstLine="709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numPr>
        <w:ilvl w:val="0"/>
        <w:numId w:val="0"/>
      </w:numPr>
      <w:tabs>
        <w:tab w:val="clear" w:pos="0"/>
        <w:tab w:val="clear" w:pos="709"/>
      </w:tabs>
      <w:ind w:left="432" w:right="0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numPr>
        <w:ilvl w:val="0"/>
        <w:numId w:val="0"/>
      </w:numPr>
      <w:tabs>
        <w:tab w:val="clear" w:pos="708"/>
        <w:tab w:val="left" w:pos="0" w:leader="none"/>
        <w:tab w:val="left" w:pos="709" w:leader="none"/>
      </w:tabs>
      <w:ind w:left="0" w:right="0"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0"/>
        <w:numId w:val="0"/>
      </w:numPr>
      <w:ind w:left="0" w:right="0" w:firstLine="709"/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>
    <w:name w:val="Заголовок 3 Знак"/>
    <w:basedOn w:val="DefaultParagraphFont"/>
    <w:qFormat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>
    <w:name w:val="Заголовок 4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>
    <w:name w:val="комментарий"/>
    <w:qFormat/>
    <w:rPr>
      <w:b/>
      <w:i/>
      <w:shd w:fill="FFFF99" w:val="clear"/>
    </w:rPr>
  </w:style>
  <w:style w:type="character" w:styleId="2">
    <w:name w:val="Заголовок 2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>
    <w:name w:val="Заголовок 5 Знак"/>
    <w:basedOn w:val="DefaultParagraphFont"/>
    <w:qFormat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>
    <w:name w:val="Заголовок 6 Знак"/>
    <w:basedOn w:val="DefaultParagraphFont"/>
    <w:qFormat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>
    <w:name w:val="Заголовок 7 Знак"/>
    <w:basedOn w:val="DefaultParagraphFont"/>
    <w:qFormat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>
    <w:name w:val="Заголовок 8 Знак"/>
    <w:basedOn w:val="DefaultParagraphFont"/>
    <w:qFormat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>
    <w:name w:val="Заголовок 9 Знак"/>
    <w:basedOn w:val="DefaultParagraphFont"/>
    <w:qFormat/>
    <w:rPr>
      <w:rFonts w:ascii="Arial" w:hAnsi="Arial" w:eastAsia="Times New Roman" w:cs="Times New Roman"/>
      <w:lang w:val="x-none" w:eastAsia="x-none"/>
    </w:rPr>
  </w:style>
  <w:style w:type="character" w:styleId="Style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3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>
    <w:name w:val="Основной текст с отступом 3 Знак"/>
    <w:basedOn w:val="DefaultParagraphFont"/>
    <w:link w:val="BodyTextInden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Style7">
    <w:name w:val="Текст выноски Знак"/>
    <w:basedOn w:val="DefaultParagraphFont"/>
    <w:link w:val="BalloonTex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8">
    <w:name w:val="Текст примечания Знак"/>
    <w:basedOn w:val="DefaultParagraphFont"/>
    <w:link w:val="Annotationtex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>
    <w:name w:val="Тема примечания Знак"/>
    <w:basedOn w:val="Style8"/>
    <w:link w:val="Annotationsubject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1">
    <w:name w:val="Strong1"/>
    <w:qFormat/>
    <w:rPr>
      <w:b/>
      <w:bCs/>
    </w:rPr>
  </w:style>
  <w:style w:type="character" w:styleId="Style10">
    <w:name w:val="Название Знак"/>
    <w:link w:val="15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>
    <w:name w:val="Подзаголовок Знак"/>
    <w:basedOn w:val="DefaultParagraphFont"/>
    <w:qFormat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3">
    <w:name w:val="Цитата 2 Знак"/>
    <w:basedOn w:val="DefaultParagraphFont"/>
    <w:link w:val="Quote"/>
    <w:qFormat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>
    <w:name w:val="Выделенная цитата Знак"/>
    <w:basedOn w:val="DefaultParagraphFont"/>
    <w:link w:val="IntenseQuote"/>
    <w:qFormat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13">
    <w:name w:val="Электронная подпись Знак"/>
    <w:basedOn w:val="DefaultParagraphFont"/>
    <w:link w:val="E-mailSignature"/>
    <w:qFormat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>
    <w:name w:val="Подпункт Знак1"/>
    <w:link w:val="Style31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>
    <w:name w:val="blk"/>
    <w:qFormat/>
    <w:rPr/>
  </w:style>
  <w:style w:type="character" w:styleId="Style14">
    <w:name w:val="Абзац списка Знак"/>
    <w:link w:val="ListParagraph"/>
    <w:qFormat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>
    <w:name w:val="Подподпункт Знак"/>
    <w:link w:val="Style38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>
    <w:name w:val="УРОВЕНЬ_Абзац_тип3 Знак"/>
    <w:link w:val="38"/>
    <w:qFormat/>
    <w:rPr>
      <w:rFonts w:ascii="Times New Roman" w:hAnsi="Times New Roman" w:eastAsia="Calibri" w:cs="Times New Roman"/>
      <w:sz w:val="26"/>
      <w:szCs w:val="28"/>
    </w:rPr>
  </w:style>
  <w:style w:type="character" w:styleId="Style16">
    <w:name w:val="Текст концевой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24">
    <w:name w:val="Пункт2 Знак"/>
    <w:link w:val="27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>
    <w:name w:val="УРОВЕНЬ_1. Знак"/>
    <w:link w:val="19"/>
    <w:qFormat/>
    <w:rPr>
      <w:rFonts w:ascii="Times New Roman" w:hAnsi="Times New Roman" w:eastAsia="Calibri" w:cs="Times New Roman"/>
      <w:caps/>
      <w:sz w:val="28"/>
      <w:szCs w:val="28"/>
    </w:rPr>
  </w:style>
  <w:style w:type="character" w:styleId="13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FontStyle16">
    <w:name w:val="Font Style16"/>
    <w:qFormat/>
    <w:rPr>
      <w:rFonts w:ascii="Times New Roman" w:hAnsi="Times New Roman" w:cs="Times New Roman"/>
      <w:sz w:val="22"/>
      <w:szCs w:val="22"/>
    </w:rPr>
  </w:style>
  <w:style w:type="character" w:styleId="Text">
    <w:name w:val="text"/>
    <w:qFormat/>
    <w:rPr/>
  </w:style>
  <w:style w:type="character" w:styleId="Value">
    <w:name w:val="value"/>
    <w:qFormat/>
    <w:rPr/>
  </w:style>
  <w:style w:type="character" w:styleId="Style18">
    <w:name w:val="Текст Знак"/>
    <w:basedOn w:val="DefaultParagraphFont"/>
    <w:link w:val="PlainText"/>
    <w:qFormat/>
    <w:rPr>
      <w:rFonts w:ascii="Calibri" w:hAnsi="Calibri" w:eastAsia="Calibri" w:cs="Times New Roman"/>
      <w:szCs w:val="21"/>
      <w:lang w:val="x-none"/>
    </w:rPr>
  </w:style>
  <w:style w:type="character" w:styleId="Name">
    <w:name w:val="name"/>
    <w:qFormat/>
    <w:rPr/>
  </w:style>
  <w:style w:type="character" w:styleId="Extended-textshort">
    <w:name w:val="extended-text__shor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Productcode">
    <w:name w:val="product_code"/>
    <w:qFormat/>
    <w:rPr/>
  </w:style>
  <w:style w:type="character" w:styleId="Add-data-value">
    <w:name w:val="add-data-value"/>
    <w:basedOn w:val="DefaultParagraphFont"/>
    <w:qFormat/>
    <w:rPr/>
  </w:style>
  <w:style w:type="character" w:styleId="Extendedtext-short">
    <w:name w:val="extendedtext-short"/>
    <w:qFormat/>
    <w:rPr/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9">
    <w:name w:val="РГ_номер текста табл Знак"/>
    <w:basedOn w:val="DefaultParagraphFont"/>
    <w:qFormat/>
    <w:rPr>
      <w:rFonts w:ascii="Calibri" w:hAnsi="Calibri" w:eastAsia="Calibri" w:cs="Calibri"/>
      <w:sz w:val="24"/>
      <w:szCs w:val="22"/>
      <w:lang w:eastAsia="en-US"/>
    </w:rPr>
  </w:style>
  <w:style w:type="character" w:styleId="34">
    <w:name w:val="Неразрешенное упоминание3"/>
    <w:basedOn w:val="DefaultParagraphFont"/>
    <w:qFormat/>
    <w:rPr>
      <w:color w:val="605E5C"/>
      <w:shd w:fill="E1DFDD" w:val="clear"/>
    </w:rPr>
  </w:style>
  <w:style w:type="character" w:styleId="25">
    <w:name w:val="Неразрешенное упоминание2"/>
    <w:basedOn w:val="DefaultParagraphFont"/>
    <w:qFormat/>
    <w:rPr>
      <w:color w:val="605E5C"/>
      <w:shd w:fill="E1DFDD" w:val="clear"/>
    </w:rPr>
  </w:style>
  <w:style w:type="character" w:styleId="Style20">
    <w:name w:val="Заголовок Знак"/>
    <w:basedOn w:val="DefaultParagraphFont"/>
    <w:qFormat/>
    <w:rPr>
      <w:b/>
      <w:sz w:val="28"/>
      <w:szCs w:val="28"/>
    </w:rPr>
  </w:style>
  <w:style w:type="character" w:styleId="Style21">
    <w:name w:val="Основной текст_"/>
    <w:qFormat/>
    <w:rPr>
      <w:rFonts w:ascii="Times New Roman" w:hAnsi="Times New Roman" w:eastAsia="Times New Roman" w:cs="Times New Roman"/>
      <w:sz w:val="23"/>
      <w:szCs w:val="23"/>
      <w:shd w:fill="FFFFFF" w:val="clear"/>
    </w:rPr>
  </w:style>
  <w:style w:type="character" w:styleId="2-2">
    <w:name w:val="Средняя сетка 2 - Акцент 2 Знак"/>
    <w:qFormat/>
    <w:rPr>
      <w:rFonts w:ascii="Times New Roman" w:hAnsi="Times New Roman" w:eastAsia="Times New Roman" w:cs="Times New Roman"/>
      <w:i/>
      <w:iCs/>
      <w:color w:val="000000"/>
      <w:sz w:val="28"/>
      <w:szCs w:val="20"/>
      <w:lang w:eastAsia="ru-RU"/>
    </w:rPr>
  </w:style>
  <w:style w:type="character" w:styleId="Style22">
    <w:name w:val="Пункт Знак"/>
    <w:qFormat/>
    <w:rPr>
      <w:sz w:val="28"/>
      <w:lang w:val="ru-RU" w:eastAsia="ru-RU" w:bidi="ar-SA"/>
    </w:rPr>
  </w:style>
  <w:style w:type="character" w:styleId="Style23">
    <w:name w:val="Схема документа Знак"/>
    <w:qFormat/>
    <w:rPr>
      <w:rFonts w:ascii="Tahoma" w:hAnsi="Tahoma" w:eastAsia="Times New Roman" w:cs="Times New Roman"/>
      <w:sz w:val="20"/>
      <w:szCs w:val="20"/>
      <w:shd w:fill="000080" w:val="clear"/>
      <w:lang w:eastAsia="ru-RU"/>
    </w:rPr>
  </w:style>
  <w:style w:type="character" w:styleId="211">
    <w:name w:val="Заголовок 2 Знак1"/>
    <w:qFormat/>
    <w:rPr>
      <w:b/>
      <w:sz w:val="32"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next w:val="Normal"/>
    <w:qFormat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Indexheading1">
    <w:name w:val="index heading1"/>
    <w:basedOn w:val="Title"/>
    <w:qFormat/>
    <w:pPr/>
    <w:rPr/>
  </w:style>
  <w:style w:type="paragraph" w:styleId="Style26">
    <w:name w:val="Раздел положения"/>
    <w:basedOn w:val="Normal"/>
    <w:autoRedefine/>
    <w:qFormat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7">
    <w:name w:val="Подраздел раздела положения"/>
    <w:basedOn w:val="Normal"/>
    <w:autoRedefine/>
    <w:qFormat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8">
    <w:name w:val="Таблица шапка"/>
    <w:basedOn w:val="Normal"/>
    <w:qFormat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9">
    <w:name w:val="Название раздела инструкции"/>
    <w:basedOn w:val="Normal"/>
    <w:autoRedefine/>
    <w:qFormat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pPr/>
    <w:rPr>
      <w:rFonts w:eastAsia="Times New Roman" w:cs="Times New Roman"/>
      <w:sz w:val="20"/>
      <w:szCs w:val="20"/>
      <w:lang w:eastAsia="ru-RU"/>
    </w:rPr>
  </w:style>
  <w:style w:type="paragraph" w:styleId="14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6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5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5">
    <w:name w:val="Название1"/>
    <w:basedOn w:val="Normal"/>
    <w:link w:val="Style10"/>
    <w:qFormat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30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pPr>
      <w:ind w:left="360" w:right="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pPr>
      <w:spacing w:lineRule="auto" w:line="480" w:before="0" w:after="120"/>
      <w:ind w:left="283" w:right="0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right="0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31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7">
    <w:name w:val="Пункт2"/>
    <w:basedOn w:val="Normal"/>
    <w:link w:val="24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pPr>
      <w:ind w:left="280" w:right="0" w:hanging="0"/>
    </w:pPr>
    <w:rPr>
      <w:rFonts w:eastAsia="Times New Roman" w:cs="Calibri"/>
      <w:sz w:val="20"/>
      <w:szCs w:val="20"/>
      <w:lang w:eastAsia="ru-RU"/>
    </w:rPr>
  </w:style>
  <w:style w:type="paragraph" w:styleId="Style32">
    <w:name w:val="Раздел регламента"/>
    <w:basedOn w:val="Normal"/>
    <w:qFormat/>
    <w:pPr/>
    <w:rPr>
      <w:rFonts w:eastAsia="Times New Roman" w:cs="Times New Roman"/>
      <w:sz w:val="28"/>
      <w:szCs w:val="28"/>
      <w:lang w:eastAsia="ru-RU"/>
    </w:rPr>
  </w:style>
  <w:style w:type="paragraph" w:styleId="Style33">
    <w:name w:val="Приложение к регламенту"/>
    <w:basedOn w:val="Normal"/>
    <w:qFormat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pPr>
      <w:spacing w:before="240" w:after="0"/>
    </w:pPr>
    <w:rPr>
      <w:rFonts w:eastAsia="Times New Roman" w:cs="Calibr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qFormat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pPr/>
    <w:rPr>
      <w:b/>
      <w:bCs/>
    </w:rPr>
  </w:style>
  <w:style w:type="paragraph" w:styleId="16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pPr>
      <w:ind w:left="560" w:right="0" w:hanging="0"/>
    </w:pPr>
    <w:rPr>
      <w:rFonts w:eastAsia="Times New Roman" w:cs="Calibri"/>
      <w:sz w:val="20"/>
      <w:szCs w:val="20"/>
      <w:lang w:eastAsia="ru-RU"/>
    </w:rPr>
  </w:style>
  <w:style w:type="paragraph" w:styleId="28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34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Times New Roman"/>
      <w:sz w:val="22"/>
      <w:szCs w:val="20"/>
      <w:lang w:val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qFormat/>
    <w:pPr>
      <w:ind w:left="1066" w:right="0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qFormat/>
    <w:pPr>
      <w:spacing w:before="0" w:after="0"/>
      <w:ind w:left="720" w:right="0" w:hanging="0"/>
      <w:contextualSpacing/>
    </w:pPr>
    <w:rPr>
      <w:rFonts w:eastAsia="Calibri"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qFormat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4"/>
    <w:pPr/>
    <w:rPr/>
  </w:style>
  <w:style w:type="paragraph" w:styleId="TOCHeading">
    <w:name w:val="TOC Heading"/>
    <w:basedOn w:val="Heading1"/>
    <w:next w:val="Normal"/>
    <w:qFormat/>
    <w:pPr>
      <w:keepLines/>
      <w:tabs>
        <w:tab w:val="clear" w:pos="0"/>
        <w:tab w:val="left" w:pos="709" w:leader="none"/>
      </w:tabs>
      <w:spacing w:before="480" w:after="0"/>
      <w:ind w:left="3196" w:right="0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qFormat/>
    <w:pPr/>
    <w:rPr>
      <w:rFonts w:eastAsia="Calibri" w:cs="Times New Roman"/>
      <w:szCs w:val="24"/>
      <w:lang w:val="x-none" w:eastAsia="x-none"/>
    </w:rPr>
  </w:style>
  <w:style w:type="paragraph" w:styleId="Style35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6">
    <w:name w:val="Нумерованный список ур3"/>
    <w:basedOn w:val="Normal"/>
    <w:qFormat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>
    <w:name w:val="Список 31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9">
    <w:name w:val="Нумерованный список ур2"/>
    <w:basedOn w:val="Normal"/>
    <w:qFormat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7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6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7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Times New Roman" w:cs="Times New Roman"/>
      <w:sz w:val="22"/>
    </w:rPr>
  </w:style>
  <w:style w:type="paragraph" w:styleId="Style37">
    <w:name w:val="Таблица"/>
    <w:basedOn w:val="Normal"/>
    <w:qFormat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8">
    <w:name w:val="Подподпункт"/>
    <w:basedOn w:val="Style31"/>
    <w:link w:val="Style15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9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ind w:left="1728" w:right="0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ind w:left="2232" w:right="0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10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ind w:left="3240" w:right="0" w:hanging="1080"/>
      <w:contextualSpacing w:val="false"/>
      <w:jc w:val="both"/>
    </w:pPr>
    <w:rPr>
      <w:sz w:val="26"/>
      <w:szCs w:val="28"/>
      <w:lang w:eastAsia="en-US"/>
    </w:rPr>
  </w:style>
  <w:style w:type="paragraph" w:styleId="38">
    <w:name w:val="УРОВЕНЬ_Абзац_тип3"/>
    <w:basedOn w:val="ListParagraph"/>
    <w:link w:val="33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0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ind w:left="2736" w:right="0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pPr/>
    <w:rPr>
      <w:rFonts w:eastAsia="Times New Roman" w:cs="Times New Roman"/>
      <w:sz w:val="20"/>
      <w:szCs w:val="20"/>
      <w:lang w:eastAsia="ru-RU"/>
    </w:rPr>
  </w:style>
  <w:style w:type="paragraph" w:styleId="212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41">
    <w:name w:val="Таблица текст"/>
    <w:basedOn w:val="Normal"/>
    <w:qFormat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19">
    <w:name w:val="УРОВЕНЬ_1."/>
    <w:basedOn w:val="ListParagraph"/>
    <w:link w:val="12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Style42">
    <w:name w:val="Знак Знак 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>
    <w:name w:val="Контракт-раздел"/>
    <w:basedOn w:val="Normal"/>
    <w:qFormat/>
    <w:pPr>
      <w:keepNext w:val="true"/>
      <w:keepLines/>
      <w:numPr>
        <w:ilvl w:val="0"/>
        <w:numId w:val="0"/>
      </w:numPr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>
    <w:name w:val="Контракт-пункт"/>
    <w:basedOn w:val="Normal"/>
    <w:qFormat/>
    <w:pPr>
      <w:tabs>
        <w:tab w:val="clear" w:pos="708"/>
        <w:tab w:val="left" w:pos="1391" w:leader="none"/>
      </w:tabs>
      <w:ind w:left="1391" w:right="0" w:hanging="851"/>
    </w:pPr>
    <w:rPr>
      <w:rFonts w:eastAsia="Times New Roman" w:cs="Times New Roman"/>
      <w:szCs w:val="28"/>
      <w:lang w:eastAsia="ru-RU"/>
    </w:rPr>
  </w:style>
  <w:style w:type="paragraph" w:styleId="110">
    <w:name w:val="Обычный1"/>
    <w:qFormat/>
    <w:pPr>
      <w:widowControl w:val="false"/>
      <w:suppressAutoHyphens w:val="true"/>
      <w:overflowPunct w:val="true"/>
      <w:bidi w:val="0"/>
      <w:spacing w:lineRule="auto" w:line="300" w:before="0" w:after="0"/>
      <w:ind w:left="60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43">
    <w:name w:val="Пункт договора"/>
    <w:basedOn w:val="Normal"/>
    <w:qFormat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44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>
    <w:name w:val="Body Text 21"/>
    <w:basedOn w:val="Normal"/>
    <w:qFormat/>
    <w:pPr>
      <w:ind w:left="0" w:right="0" w:firstLine="709"/>
      <w:jc w:val="both"/>
    </w:pPr>
    <w:rPr>
      <w:rFonts w:eastAsia="Times New Roman" w:cs="Times New Roman"/>
      <w:szCs w:val="20"/>
      <w:lang w:eastAsia="ru-RU"/>
    </w:rPr>
  </w:style>
  <w:style w:type="paragraph" w:styleId="Style45">
    <w:name w:val="Обычный+ без отступа"/>
    <w:basedOn w:val="Normal"/>
    <w:qFormat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213">
    <w:name w:val="Обычный2"/>
    <w:qFormat/>
    <w:pPr>
      <w:widowControl w:val="false"/>
      <w:suppressAutoHyphens w:val="true"/>
      <w:overflowPunct w:val="true"/>
      <w:bidi w:val="0"/>
      <w:spacing w:lineRule="auto" w:line="300" w:before="0" w:after="0"/>
      <w:ind w:left="60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8"/>
    <w:qFormat/>
    <w:pPr/>
    <w:rPr>
      <w:rFonts w:ascii="Calibri" w:hAnsi="Calibri" w:eastAsia="Calibri" w:cs="Times New Roman"/>
      <w:sz w:val="22"/>
      <w:szCs w:val="21"/>
      <w:lang w:val="x-none"/>
    </w:rPr>
  </w:style>
  <w:style w:type="paragraph" w:styleId="Txt1">
    <w:name w:val="txt1"/>
    <w:basedOn w:val="Normal"/>
    <w:qFormat/>
    <w:pPr/>
    <w:rPr>
      <w:rFonts w:ascii="Calibri" w:hAnsi="Calibri" w:eastAsia="Times New Roman" w:cs="Times New Roman"/>
      <w:szCs w:val="24"/>
      <w:lang w:eastAsia="ru-RU"/>
    </w:rPr>
  </w:style>
  <w:style w:type="paragraph" w:styleId="Formattext">
    <w:name w:val="formattext"/>
    <w:basedOn w:val="Normal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39">
    <w:name w:val="Обычный3"/>
    <w:qFormat/>
    <w:pPr>
      <w:widowControl w:val="false"/>
      <w:suppressAutoHyphens w:val="true"/>
      <w:overflowPunct w:val="true"/>
      <w:bidi w:val="0"/>
      <w:spacing w:lineRule="auto" w:line="300" w:before="0" w:after="0"/>
      <w:ind w:left="60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46">
    <w:name w:val="Содержимое таблицы"/>
    <w:basedOn w:val="Normal"/>
    <w:qFormat/>
    <w:pPr>
      <w:widowControl w:val="false"/>
      <w:suppressLineNumbers/>
    </w:pPr>
    <w:rPr/>
  </w:style>
  <w:style w:type="paragraph" w:styleId="Style47">
    <w:name w:val="Заголовок таблицы"/>
    <w:basedOn w:val="Style46"/>
    <w:qFormat/>
    <w:pPr>
      <w:jc w:val="center"/>
    </w:pPr>
    <w:rPr>
      <w:b/>
      <w:bCs/>
    </w:rPr>
  </w:style>
  <w:style w:type="paragraph" w:styleId="111">
    <w:name w:val="1.1. таблица"/>
    <w:basedOn w:val="Style48"/>
    <w:qFormat/>
    <w:pPr>
      <w:numPr>
        <w:ilvl w:val="1"/>
        <w:numId w:val="9"/>
      </w:numPr>
      <w:tabs>
        <w:tab w:val="clear" w:pos="708"/>
        <w:tab w:val="left" w:pos="360" w:leader="none"/>
        <w:tab w:val="left" w:pos="1440" w:leader="none"/>
      </w:tabs>
      <w:ind w:left="1440" w:right="0" w:hanging="0"/>
    </w:pPr>
    <w:rPr/>
  </w:style>
  <w:style w:type="paragraph" w:styleId="Style48">
    <w:name w:val="РГ_номер текста табл"/>
    <w:basedOn w:val="ListParagraph"/>
    <w:qFormat/>
    <w:pPr>
      <w:numPr>
        <w:ilvl w:val="0"/>
        <w:numId w:val="9"/>
      </w:numPr>
      <w:spacing w:before="0" w:after="0"/>
      <w:contextualSpacing/>
      <w:jc w:val="both"/>
    </w:pPr>
    <w:rPr>
      <w:rFonts w:ascii="Calibri" w:hAnsi="Calibri" w:eastAsia="Calibri" w:cs="Calibri"/>
      <w:szCs w:val="22"/>
    </w:rPr>
  </w:style>
  <w:style w:type="paragraph" w:styleId="Tableheader">
    <w:name w:val="Table_header"/>
    <w:basedOn w:val="Normal"/>
    <w:qFormat/>
    <w:pPr>
      <w:spacing w:lineRule="auto" w:line="240" w:before="120" w:after="0"/>
      <w:ind w:left="0" w:right="0" w:hanging="0"/>
    </w:pPr>
    <w:rPr>
      <w:b/>
      <w:sz w:val="20"/>
      <w:szCs w:val="24"/>
    </w:rPr>
  </w:style>
  <w:style w:type="paragraph" w:styleId="Style49">
    <w:name w:val="русгидро п.п.п.п."/>
    <w:basedOn w:val="Normal"/>
    <w:qFormat/>
    <w:pPr>
      <w:numPr>
        <w:ilvl w:val="3"/>
        <w:numId w:val="8"/>
      </w:numPr>
      <w:tabs>
        <w:tab w:val="clear" w:pos="708"/>
        <w:tab w:val="left" w:pos="1843" w:leader="none"/>
      </w:tabs>
      <w:spacing w:lineRule="auto" w:line="240"/>
    </w:pPr>
    <w:rPr>
      <w:szCs w:val="28"/>
    </w:rPr>
  </w:style>
  <w:style w:type="paragraph" w:styleId="112">
    <w:name w:val="Заголовок1"/>
    <w:basedOn w:val="Normal"/>
    <w:qFormat/>
    <w:pPr>
      <w:numPr>
        <w:ilvl w:val="0"/>
        <w:numId w:val="8"/>
      </w:numPr>
      <w:spacing w:before="240" w:after="0"/>
      <w:jc w:val="center"/>
    </w:pPr>
    <w:rPr>
      <w:b/>
      <w:szCs w:val="28"/>
    </w:rPr>
  </w:style>
  <w:style w:type="paragraph" w:styleId="310">
    <w:name w:val="Основной текст3"/>
    <w:basedOn w:val="Normal"/>
    <w:qFormat/>
    <w:pPr>
      <w:widowControl w:val="false"/>
      <w:shd w:val="clear" w:fill="FFFFFF"/>
      <w:spacing w:lineRule="atLeast" w:line="0" w:before="0" w:after="120"/>
      <w:ind w:left="0" w:right="0" w:hanging="4780"/>
      <w:jc w:val="left"/>
    </w:pPr>
    <w:rPr>
      <w:sz w:val="23"/>
      <w:szCs w:val="23"/>
      <w:lang w:eastAsia="en-US"/>
    </w:rPr>
  </w:style>
  <w:style w:type="paragraph" w:styleId="Tabletext">
    <w:name w:val="Table_text"/>
    <w:basedOn w:val="Normal"/>
    <w:qFormat/>
    <w:pPr>
      <w:spacing w:lineRule="auto" w:line="240"/>
      <w:ind w:left="0" w:right="0" w:hanging="0"/>
    </w:pPr>
    <w:rPr>
      <w:sz w:val="20"/>
      <w:szCs w:val="24"/>
    </w:rPr>
  </w:style>
  <w:style w:type="paragraph" w:styleId="1-21">
    <w:name w:val="Средняя сетка 1 - Акцент 21"/>
    <w:basedOn w:val="Normal"/>
    <w:qFormat/>
    <w:pPr>
      <w:spacing w:before="0" w:after="0"/>
      <w:ind w:left="720" w:right="0" w:firstLine="567"/>
      <w:contextualSpacing/>
    </w:pPr>
    <w:rPr/>
  </w:style>
  <w:style w:type="paragraph" w:styleId="251">
    <w:name w:val="Основной текст 25"/>
    <w:basedOn w:val="Normal"/>
    <w:qFormat/>
    <w:pPr>
      <w:spacing w:lineRule="auto" w:line="240"/>
    </w:pPr>
    <w:rPr>
      <w:sz w:val="24"/>
    </w:rPr>
  </w:style>
  <w:style w:type="paragraph" w:styleId="2-21">
    <w:name w:val="Средняя сетка 2 - Акцент 21"/>
    <w:basedOn w:val="Normal"/>
    <w:next w:val="Normal"/>
    <w:qFormat/>
    <w:pPr/>
    <w:rPr>
      <w:i/>
      <w:iCs/>
      <w:color w:val="000000"/>
    </w:rPr>
  </w:style>
  <w:style w:type="paragraph" w:styleId="2-211">
    <w:name w:val="Средний список 2 - Акцент 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214">
    <w:name w:val="Основной текст 21"/>
    <w:basedOn w:val="Normal"/>
    <w:qFormat/>
    <w:pPr>
      <w:spacing w:lineRule="auto" w:line="240"/>
    </w:pPr>
    <w:rPr>
      <w:sz w:val="24"/>
    </w:rPr>
  </w:style>
  <w:style w:type="paragraph" w:styleId="Style50">
    <w:name w:val="Знак Знак Знак Знак Знак Знак Знак"/>
    <w:basedOn w:val="Normal"/>
    <w:qFormat/>
    <w:pPr>
      <w:spacing w:lineRule="exact" w:line="240" w:before="0" w:after="160"/>
      <w:ind w:left="0" w:right="0" w:hanging="0"/>
      <w:jc w:val="left"/>
    </w:pPr>
    <w:rPr>
      <w:rFonts w:ascii="Verdana" w:hAnsi="Verdana" w:cs="Verdana"/>
      <w:sz w:val="20"/>
      <w:lang w:val="en-US" w:eastAsia="en-US"/>
    </w:rPr>
  </w:style>
  <w:style w:type="paragraph" w:styleId="113">
    <w:name w:val="Пункт1"/>
    <w:basedOn w:val="Normal"/>
    <w:qFormat/>
    <w:pPr>
      <w:numPr>
        <w:ilvl w:val="0"/>
        <w:numId w:val="6"/>
      </w:numPr>
      <w:tabs>
        <w:tab w:val="clear" w:pos="708"/>
        <w:tab w:val="left" w:pos="567" w:leader="none"/>
      </w:tabs>
      <w:spacing w:before="240" w:after="0"/>
      <w:ind w:left="567" w:right="0" w:hanging="567"/>
      <w:jc w:val="center"/>
    </w:pPr>
    <w:rPr>
      <w:rFonts w:ascii="Arial" w:hAnsi="Arial"/>
      <w:b/>
      <w:szCs w:val="28"/>
    </w:rPr>
  </w:style>
  <w:style w:type="paragraph" w:styleId="Style51">
    <w:name w:val="Подподподпункт"/>
    <w:basedOn w:val="Normal"/>
    <w:qFormat/>
    <w:pPr>
      <w:tabs>
        <w:tab w:val="clear" w:pos="708"/>
        <w:tab w:val="left" w:pos="1134" w:leader="none"/>
        <w:tab w:val="left" w:pos="1701" w:leader="none"/>
        <w:tab w:val="left" w:pos="2448" w:leader="none"/>
      </w:tabs>
      <w:ind w:left="2448" w:right="0" w:hanging="1008"/>
    </w:pPr>
    <w:rPr/>
  </w:style>
  <w:style w:type="paragraph" w:styleId="Closing">
    <w:name w:val="Closing"/>
    <w:basedOn w:val="Heading1"/>
    <w:qFormat/>
    <w:pPr>
      <w:pageBreakBefore w:val="false"/>
      <w:numPr>
        <w:ilvl w:val="0"/>
        <w:numId w:val="0"/>
      </w:numPr>
      <w:spacing w:lineRule="auto" w:line="360" w:before="60" w:after="0"/>
      <w:ind w:left="0" w:right="0" w:firstLine="567"/>
      <w:jc w:val="center"/>
    </w:pPr>
    <w:rPr>
      <w:rFonts w:cs="Arial"/>
      <w:bCs/>
      <w:kern w:val="0"/>
      <w:sz w:val="28"/>
      <w:szCs w:val="28"/>
    </w:rPr>
  </w:style>
  <w:style w:type="paragraph" w:styleId="312">
    <w:name w:val="заголовок 3"/>
    <w:basedOn w:val="Normal"/>
    <w:next w:val="Normal"/>
    <w:qFormat/>
    <w:pPr>
      <w:keepNext w:val="true"/>
      <w:numPr>
        <w:ilvl w:val="0"/>
        <w:numId w:val="0"/>
      </w:numPr>
      <w:spacing w:before="120" w:after="0"/>
      <w:ind w:left="0" w:right="0" w:firstLine="720"/>
      <w:jc w:val="center"/>
      <w:outlineLvl w:val="2"/>
    </w:pPr>
    <w:rPr>
      <w:sz w:val="20"/>
      <w:szCs w:val="24"/>
    </w:rPr>
  </w:style>
  <w:style w:type="paragraph" w:styleId="ListBullet2">
    <w:name w:val="List Bullet 2"/>
    <w:basedOn w:val="Normal"/>
    <w:qFormat/>
    <w:pPr>
      <w:widowControl w:val="false"/>
      <w:numPr>
        <w:ilvl w:val="0"/>
        <w:numId w:val="7"/>
      </w:numPr>
      <w:spacing w:before="120" w:after="0"/>
      <w:ind w:left="1429" w:right="0" w:hanging="357"/>
    </w:pPr>
    <w:rPr/>
  </w:style>
  <w:style w:type="paragraph" w:styleId="ListBullet3">
    <w:name w:val="List Bullet 3"/>
    <w:basedOn w:val="Normal"/>
    <w:qFormat/>
    <w:pPr>
      <w:tabs>
        <w:tab w:val="clear" w:pos="708"/>
        <w:tab w:val="left" w:pos="1080" w:leader="none"/>
        <w:tab w:val="left" w:pos="1430" w:leader="none"/>
      </w:tabs>
      <w:spacing w:before="120" w:after="0"/>
      <w:ind w:left="0" w:right="0" w:firstLine="720"/>
    </w:pPr>
    <w:rPr>
      <w:i/>
      <w:iCs/>
      <w:sz w:val="24"/>
      <w:szCs w:val="24"/>
    </w:rPr>
  </w:style>
  <w:style w:type="paragraph" w:styleId="ListBullet">
    <w:name w:val="List Bullet"/>
    <w:basedOn w:val="Normal"/>
    <w:qFormat/>
    <w:pPr>
      <w:spacing w:lineRule="auto" w:line="240"/>
      <w:ind w:left="731" w:right="0" w:hanging="374"/>
    </w:pPr>
    <w:rPr/>
  </w:style>
  <w:style w:type="paragraph" w:styleId="Style52">
    <w:name w:val="Пункт б/н"/>
    <w:basedOn w:val="Normal"/>
    <w:qFormat/>
    <w:pPr>
      <w:tabs>
        <w:tab w:val="clear" w:pos="708"/>
        <w:tab w:val="left" w:pos="1134" w:leader="none"/>
      </w:tabs>
    </w:pPr>
    <w:rPr/>
  </w:style>
  <w:style w:type="paragraph" w:styleId="Style53">
    <w:name w:val="Текст таблицы"/>
    <w:basedOn w:val="Normal"/>
    <w:qFormat/>
    <w:pPr>
      <w:spacing w:lineRule="auto" w:line="240" w:before="40" w:after="40"/>
      <w:ind w:left="57" w:right="57" w:hanging="0"/>
      <w:jc w:val="left"/>
    </w:pPr>
    <w:rPr>
      <w:sz w:val="24"/>
      <w:szCs w:val="24"/>
    </w:rPr>
  </w:style>
  <w:style w:type="paragraph" w:styleId="ListNumber">
    <w:name w:val="List Number"/>
    <w:basedOn w:val="Normal"/>
    <w:qFormat/>
    <w:pPr>
      <w:spacing w:before="60" w:after="0"/>
      <w:ind w:left="0" w:right="0" w:hanging="0"/>
    </w:pPr>
    <w:rPr>
      <w:szCs w:val="24"/>
    </w:rPr>
  </w:style>
  <w:style w:type="paragraph" w:styleId="-21">
    <w:name w:val="Пункт-2"/>
    <w:basedOn w:val="Style36"/>
    <w:qFormat/>
    <w:pPr>
      <w:keepNext w:val="true"/>
      <w:numPr>
        <w:ilvl w:val="4"/>
        <w:numId w:val="3"/>
      </w:numPr>
      <w:ind w:left="1134" w:right="0" w:hanging="1134"/>
      <w:outlineLvl w:val="2"/>
    </w:pPr>
    <w:rPr>
      <w:b/>
    </w:rPr>
  </w:style>
  <w:style w:type="paragraph" w:styleId="Style54">
    <w:name w:val="маркированный"/>
    <w:basedOn w:val="Normal"/>
    <w:qFormat/>
    <w:pPr>
      <w:ind w:left="0" w:right="0" w:hanging="0"/>
    </w:pPr>
    <w:rPr/>
  </w:style>
  <w:style w:type="paragraph" w:styleId="Style55">
    <w:name w:val="Структура"/>
    <w:basedOn w:val="Normal"/>
    <w:qFormat/>
    <w:pPr>
      <w:pageBreakBefore/>
      <w:numPr>
        <w:ilvl w:val="0"/>
        <w:numId w:val="0"/>
      </w:numPr>
      <w:pBdr>
        <w:bottom w:val="thinThickSmallGap" w:sz="24" w:space="1" w:color="000000"/>
      </w:pBdr>
      <w:tabs>
        <w:tab w:val="clear" w:pos="708"/>
        <w:tab w:val="left" w:pos="851" w:leader="none"/>
      </w:tabs>
      <w:suppressAutoHyphens w:val="true"/>
      <w:spacing w:lineRule="auto" w:line="240" w:before="480" w:after="240"/>
      <w:ind w:left="0" w:right="2835" w:hanging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styleId="Style56">
    <w:name w:val="Главы"/>
    <w:basedOn w:val="Style55"/>
    <w:next w:val="Normal"/>
    <w:qFormat/>
    <w:pPr>
      <w:pBdr>
        <w:bottom w:val="nil"/>
      </w:pBdr>
      <w:spacing w:lineRule="auto" w:line="360" w:before="1440" w:after="720"/>
      <w:ind w:left="0" w:right="0" w:hanging="0"/>
      <w:jc w:val="center"/>
    </w:pPr>
    <w:rPr>
      <w:spacing w:val="40"/>
      <w:sz w:val="44"/>
      <w:szCs w:val="44"/>
    </w:rPr>
  </w:style>
  <w:style w:type="paragraph" w:styleId="Style57">
    <w:name w:val="Служебный"/>
    <w:basedOn w:val="Style56"/>
    <w:qFormat/>
    <w:pPr/>
    <w:rPr/>
  </w:style>
  <w:style w:type="paragraph" w:styleId="DocumentMap">
    <w:name w:val="Document Map"/>
    <w:basedOn w:val="Normal"/>
    <w:qFormat/>
    <w:pPr>
      <w:shd w:val="clear" w:fill="000080"/>
    </w:pPr>
    <w:rPr>
      <w:rFonts w:ascii="Tahoma" w:hAnsi="Tahoma"/>
      <w:sz w:val="20"/>
    </w:rPr>
  </w:style>
  <w:style w:type="numbering" w:styleId="114">
    <w:name w:val="Стиль1"/>
    <w:qFormat/>
  </w:style>
  <w:style w:type="numbering" w:styleId="215">
    <w:name w:val="Стиль2"/>
    <w:qFormat/>
  </w:style>
  <w:style w:type="numbering" w:styleId="115">
    <w:name w:val="Нет списка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7761</TotalTime>
  <Application>AlterOffice/3.4.0.9$Linux_X86_64 LibreOffice_project/b8daf9e823b1a5463a2f48435ddc2e8696e7d4fc</Application>
  <AppVersion>15.0000</AppVersion>
  <Pages>12</Pages>
  <Words>1689</Words>
  <Characters>10662</Characters>
  <CharactersWithSpaces>11615</CharactersWithSpaces>
  <Paragraphs>779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2023-05-24T06:11:00Z</dcterms:created>
  <dc:creator>Кочетов Сергей Владимирович</dc:creator>
  <dc:description/>
  <dc:language>ru-RU</dc:language>
  <cp:lastModifiedBy/>
  <dcterms:modified xsi:type="dcterms:W3CDTF">2026-05-19T15:48:30Z</dcterms:modified>
  <cp:revision>301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