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>
      <w:pPr>
        <w:pStyle w:val="Normal"/>
        <w:jc w:val="center"/>
        <w:rPr>
          <w:iCs/>
          <w:szCs w:val="24"/>
        </w:rPr>
      </w:pPr>
      <w:r>
        <w:rPr>
          <w:b/>
          <w:iCs/>
          <w:szCs w:val="24"/>
        </w:rPr>
        <w:t xml:space="preserve">ОКПД2 [45.20.1] </w:t>
      </w:r>
      <w:r>
        <w:rPr>
          <w:b/>
          <w:bCs/>
          <w:iCs/>
          <w:szCs w:val="24"/>
        </w:rPr>
        <w:t xml:space="preserve">Оказание услуг по техническому обслуживанию и ремонту </w:t>
      </w:r>
      <w:r>
        <w:rPr>
          <w:b/>
          <w:bCs/>
          <w:szCs w:val="24"/>
          <w:shd w:fill="FFFFFF" w:val="clear"/>
        </w:rPr>
        <w:t>легковых транспортных средств</w:t>
      </w:r>
      <w:r>
        <w:rPr>
          <w:b/>
          <w:bCs/>
          <w:iCs/>
          <w:szCs w:val="24"/>
        </w:rPr>
        <w:t xml:space="preserve"> 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</w:rPr>
      </w:pPr>
      <w:r>
        <w:rPr>
          <w:b/>
          <w:bCs/>
          <w:iCs/>
          <w:szCs w:val="24"/>
        </w:rPr>
        <w:t>Жигулевского филиала АО «Гидроремонт-ВКК» в г.Жигулевск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Лот №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b/>
          <w:caps/>
          <w:sz w:val="24"/>
          <w:szCs w:val="24"/>
        </w:rPr>
      </w:pPr>
      <w:bookmarkStart w:id="0" w:name="_Toc54643694"/>
      <w:r>
        <w:rPr>
          <w:b/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567" w:hanging="432"/>
        <w:rPr/>
      </w:pPr>
      <w:bookmarkStart w:id="1" w:name="_Toc46743506"/>
      <w:bookmarkStart w:id="2" w:name="_Toc54643696"/>
      <w:r>
        <w:rPr>
          <w:b/>
        </w:rPr>
        <w:t>Наименование закупаемой продукции</w:t>
      </w:r>
      <w:bookmarkEnd w:id="1"/>
      <w:bookmarkEnd w:id="2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iCs/>
        </w:rPr>
      </w:pPr>
      <w:r>
        <w:rPr>
          <w:rFonts w:eastAsia="Calibri"/>
          <w:iCs/>
          <w:sz w:val="24"/>
          <w:szCs w:val="24"/>
          <w:lang w:eastAsia="x-none"/>
        </w:rPr>
        <w:t>«ОКПД2 [45.20.1]</w:t>
      </w:r>
      <w:r>
        <w:rPr>
          <w:rFonts w:eastAsia="Calibri"/>
          <w:b/>
          <w:iCs/>
          <w:sz w:val="24"/>
          <w:szCs w:val="24"/>
          <w:lang w:eastAsia="x-none"/>
        </w:rPr>
        <w:t xml:space="preserve"> </w:t>
      </w:r>
      <w:bookmarkStart w:id="3" w:name="_Toc46743507"/>
      <w:r>
        <w:rPr>
          <w:iCs/>
          <w:sz w:val="24"/>
          <w:szCs w:val="24"/>
        </w:rPr>
        <w:t>Оказание услуг по техническому обслуживанию и ремонту легковых транспортных средств для нужд Жигулевского филиала АО «Гидроремонт-ВКК» в г.Жигулевск»</w:t>
      </w:r>
      <w:r>
        <w:rPr>
          <w:rFonts w:eastAsia="Calibri"/>
          <w:iCs/>
          <w:sz w:val="22"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r>
        <w:rPr>
          <w:b/>
        </w:rPr>
        <w:t xml:space="preserve">Цель </w:t>
      </w:r>
      <w:bookmarkEnd w:id="3"/>
      <w:r>
        <w:rPr>
          <w:b/>
        </w:rPr>
        <w:t>оказания услуг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/>
      </w:pPr>
      <w:r>
        <w:rPr>
          <w:iCs/>
          <w:sz w:val="24"/>
          <w:szCs w:val="24"/>
        </w:rPr>
        <w:t>Обеспечение работоспособности и безопасной эксплуатации легковых транспортных средств отвечающей требованиям Федерального закона от 10.12.1995г. № 196-ФЗ (ред. от 25.12.2023г.)</w:t>
      </w:r>
      <w:r>
        <w:rPr>
          <w:iCs/>
          <w:color w:val="000000"/>
          <w:sz w:val="24"/>
          <w:szCs w:val="24"/>
        </w:rPr>
        <w:t xml:space="preserve"> «О безопасности дорожного движения»</w:t>
      </w:r>
      <w:r>
        <w:rPr>
          <w:iCs/>
          <w:sz w:val="24"/>
          <w:szCs w:val="24"/>
        </w:rPr>
        <w:t>, Постановления Правительства РФ от 23.10.1993Г. №1090 (ред. от 02.06.2023г.)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>
      <w:pPr>
        <w:pStyle w:val="Heading4"/>
        <w:numPr>
          <w:ilvl w:val="1"/>
          <w:numId w:val="3"/>
        </w:numPr>
        <w:ind w:left="567" w:hanging="432"/>
        <w:rPr/>
      </w:pPr>
      <w:bookmarkStart w:id="4" w:name="_Toc54643697"/>
      <w:r>
        <w:rPr>
          <w:b/>
        </w:rPr>
        <w:t xml:space="preserve"> </w:t>
      </w:r>
      <w:bookmarkEnd w:id="4"/>
      <w:r>
        <w:rPr>
          <w:b/>
        </w:rPr>
        <w:t>Существующее положение</w:t>
      </w:r>
    </w:p>
    <w:p>
      <w:pPr>
        <w:pStyle w:val="Heading4"/>
        <w:numPr>
          <w:ilvl w:val="0"/>
        </w:numPr>
        <w:ind w:left="135" w:hanging="0"/>
        <w:rPr/>
      </w:pPr>
      <w:r>
        <w:rPr>
          <w:bCs w:val="false"/>
        </w:rPr>
        <w:t xml:space="preserve"> </w:t>
      </w:r>
      <w:r>
        <w:rPr>
          <w:bCs w:val="false"/>
        </w:rPr>
        <w:t>Таблица 1</w:t>
      </w:r>
      <w:r>
        <w:rPr>
          <w:bCs w:val="false"/>
          <w:lang w:val="ru-RU"/>
        </w:rPr>
        <w:t>.</w:t>
      </w:r>
      <w:r>
        <w:rPr>
          <w:bCs w:val="false"/>
        </w:rPr>
        <w:t xml:space="preserve"> </w:t>
      </w:r>
      <w:r>
        <w:rPr>
          <w:bCs w:val="false"/>
          <w:lang w:val="ru-RU"/>
        </w:rPr>
        <w:t>Перечень объектов заказчика</w:t>
      </w:r>
      <w:bookmarkStart w:id="5" w:name="_GoBack"/>
      <w:bookmarkEnd w:id="5"/>
    </w:p>
    <w:tbl>
      <w:tblPr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09"/>
        <w:gridCol w:w="2412"/>
        <w:gridCol w:w="1770"/>
        <w:gridCol w:w="1753"/>
        <w:gridCol w:w="2737"/>
        <w:gridCol w:w="841"/>
      </w:tblGrid>
      <w:tr>
        <w:trPr>
          <w:trHeight w:val="723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color w:val="000000"/>
                <w:sz w:val="24"/>
                <w:szCs w:val="24"/>
              </w:rPr>
              <w:t>(место оказания услуг)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Гос. номер ТС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hanging="6"/>
              <w:jc w:val="center"/>
              <w:rPr>
                <w:color w:val="000000" w:themeColor="text1"/>
              </w:rPr>
            </w:pP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>
        <w:trPr>
          <w:trHeight w:val="231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284" w:hanging="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CHEVROLET NIVA 212300-55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г.Жигулевск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Р 474 ВХ 163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284" w:hanging="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TOYOTA COROLLA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г.Жигулевск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О 704 СК 163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Техническое обслуживание и ремонт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284" w:hanging="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MEGANE II EXE 16110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г.Жигулевск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 916 ММ 163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Техническое обслуживание и ремонт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284" w:hanging="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Volkswagen 7HC Caravelle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г.Жигулевск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810 НН 163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Техническое обслуживание и ремонт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284" w:hanging="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г.Жигулевск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 920 ХЕ 763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Техническое обслуживание и ремонт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284" w:hanging="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TOYOTA COROLLA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г.Жигулевск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 373 ВХ 163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Техническое обслуживание и ремонт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  <w:tab w:val="left" w:pos="426" w:leader="none"/>
          <w:tab w:val="left" w:pos="8789" w:leader="none"/>
        </w:tabs>
        <w:ind w:hanging="6"/>
        <w:jc w:val="both"/>
        <w:rPr>
          <w:iCs/>
        </w:rPr>
      </w:pPr>
      <w:r>
        <w:rPr>
          <w:iCs/>
        </w:rPr>
      </w:r>
    </w:p>
    <w:p>
      <w:pPr>
        <w:pStyle w:val="Heading4"/>
        <w:numPr>
          <w:ilvl w:val="0"/>
        </w:numPr>
        <w:ind w:left="567" w:hanging="0"/>
        <w:jc w:val="center"/>
        <w:rPr>
          <w:b/>
        </w:rPr>
      </w:pPr>
      <w:r>
        <w:rPr>
          <w:b/>
          <w:lang w:val="ru-RU"/>
        </w:rPr>
        <w:t>2. Требования к продукции.</w:t>
      </w:r>
    </w:p>
    <w:p>
      <w:pPr>
        <w:pStyle w:val="Normal"/>
        <w:ind w:left="567" w:hanging="432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left="567" w:hanging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 Требования к объемам и срокам оказания</w:t>
      </w:r>
    </w:p>
    <w:p>
      <w:pPr>
        <w:pStyle w:val="Normal"/>
        <w:ind w:left="567" w:hanging="432"/>
        <w:rPr>
          <w:b/>
          <w:sz w:val="24"/>
          <w:szCs w:val="24"/>
        </w:rPr>
      </w:pPr>
      <w:r>
        <w:rPr>
          <w:b/>
          <w:sz w:val="24"/>
          <w:szCs w:val="24"/>
        </w:rPr>
        <w:t>2.1.1.</w:t>
        <w:tab/>
        <w:t xml:space="preserve">Требования к объему и срокам оказания услуг </w:t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</w:t>
      </w:r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5750"/>
        <w:gridCol w:w="1858"/>
        <w:gridCol w:w="1888"/>
      </w:tblGrid>
      <w:tr>
        <w:trPr>
          <w:trHeight w:val="1052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79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[45.20.1]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Оказание услуг по техническому обслуживанию и ремонту </w:t>
            </w:r>
            <w:r>
              <w:rPr>
                <w:sz w:val="24"/>
                <w:szCs w:val="24"/>
                <w:shd w:fill="FFFFFF" w:val="clear"/>
              </w:rPr>
              <w:t xml:space="preserve">легковых транспортных средств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 xml:space="preserve">2.1.2. </w:t>
      </w:r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r>
        <w:rPr>
          <w:b/>
          <w:sz w:val="24"/>
          <w:szCs w:val="24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r>
        <w:rPr>
          <w:sz w:val="24"/>
          <w:szCs w:val="24"/>
          <w:lang w:val="ru-RU"/>
        </w:rPr>
        <w:t>оказания услуг</w:t>
      </w:r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4819"/>
        <w:gridCol w:w="2418"/>
        <w:gridCol w:w="2259"/>
      </w:tblGrid>
      <w:tr>
        <w:trPr>
          <w:trHeight w:val="1052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79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[45.20.1]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Оказание услуг по техническому обслуживанию и ремонту </w:t>
            </w:r>
            <w:r>
              <w:rPr>
                <w:sz w:val="24"/>
                <w:szCs w:val="24"/>
                <w:shd w:fill="FFFFFF" w:val="clear"/>
              </w:rPr>
              <w:t xml:space="preserve">легковых транспортных средств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12.01.2027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12 (двенадцати) месяцев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2.2. Требования к качеству оказания услуг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Требования к услугам: </w:t>
      </w:r>
      <w:r>
        <w:rPr>
          <w:iCs/>
          <w:sz w:val="24"/>
          <w:szCs w:val="24"/>
        </w:rPr>
        <w:t>ОКПД2 [45.20.1]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Оказание услуг по техническому обслуживанию </w:t>
      </w:r>
      <w:r>
        <w:rPr>
          <w:sz w:val="24"/>
          <w:szCs w:val="24"/>
          <w:shd w:fill="FFFFFF" w:val="clear"/>
        </w:rPr>
        <w:t xml:space="preserve">легковых транспортных средств </w:t>
      </w:r>
      <w:r>
        <w:rPr>
          <w:iCs/>
          <w:sz w:val="24"/>
          <w:szCs w:val="24"/>
        </w:rPr>
        <w:t>Жигулевского филиала АО «Гидроремонт-ВКК» в г.Жигулевск.</w:t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uppressAutoHyphens w:val="false"/>
        <w:rPr>
          <w:sz w:val="24"/>
          <w:szCs w:val="24"/>
        </w:rPr>
      </w:pPr>
      <w:r>
        <w:rPr>
          <w:sz w:val="24"/>
          <w:szCs w:val="24"/>
        </w:rPr>
        <w:t>Таблица 4. Требования к качеству услуг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tbl>
      <w:tblPr>
        <w:tblpPr w:bottomFromText="0" w:horzAnchor="text" w:leftFromText="180" w:rightFromText="180" w:tblpX="0" w:tblpXSpec="center" w:tblpY="1" w:topFromText="0" w:vertAnchor="text"/>
        <w:tblW w:w="96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2"/>
        <w:gridCol w:w="3353"/>
        <w:gridCol w:w="5394"/>
      </w:tblGrid>
      <w:tr>
        <w:trPr>
          <w:trHeight w:val="315" w:hRule="atLeast"/>
        </w:trPr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315" w:hRule="atLeast"/>
        </w:trPr>
        <w:tc>
          <w:tcPr>
            <w:tcW w:w="88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39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оказанию услуг</w:t>
            </w:r>
          </w:p>
        </w:tc>
      </w:tr>
      <w:tr>
        <w:trPr>
          <w:trHeight w:val="39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к Исполнителю</w:t>
            </w:r>
          </w:p>
        </w:tc>
      </w:tr>
      <w:tr>
        <w:trPr>
          <w:trHeight w:val="648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по заявке «Заказчика» технического обслуживания и ремонта легкового транспорта на территории «Исполнителя»;</w:t>
            </w:r>
          </w:p>
        </w:tc>
      </w:tr>
      <w:tr>
        <w:trPr>
          <w:trHeight w:val="6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1.1.2.</w:t>
            </w: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техническом обслуживании и ремонте использовать только новые сертифицированные запасные части и расходные материалы надлежащего качества, рекомендованные заводом-изготовителем.</w:t>
            </w:r>
          </w:p>
        </w:tc>
      </w:tr>
      <w:tr>
        <w:trPr>
          <w:trHeight w:val="1534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1.1.3. 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выполняет работы по техническому обслуживанию и ремонту в соответствии с установленными эксплуатационными и ремонтными нормами, рекомендациями завода-изготовителя, с соблюдением требований «Правил оказания услуг (выполнения работ) по техническому обслуживанию и ремонту автомототранспортных средств» - </w:t>
            </w:r>
            <w:r>
              <w:rPr>
                <w:color w:val="000000"/>
                <w:sz w:val="24"/>
                <w:szCs w:val="24"/>
                <w:lang w:val="en-US"/>
              </w:rPr>
              <w:t>ПП</w:t>
            </w:r>
            <w:r>
              <w:rPr>
                <w:color w:val="000000"/>
                <w:sz w:val="24"/>
                <w:szCs w:val="24"/>
              </w:rPr>
              <w:t xml:space="preserve"> РФ от 11.04.2001г. № 290</w:t>
            </w:r>
          </w:p>
        </w:tc>
      </w:tr>
      <w:tr>
        <w:trPr>
          <w:trHeight w:val="1948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1.1.4.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color w:val="000000"/>
                <w:sz w:val="24"/>
                <w:szCs w:val="24"/>
              </w:rPr>
      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№ 877 от 9 декабря 2011г. (ред. От 17.10.2022г.) «Технический регламент Таможенного союза ТР ТС 018/2011 «О безопасности колесных транспортных средств»</w:t>
            </w:r>
          </w:p>
        </w:tc>
      </w:tr>
      <w:tr>
        <w:trPr>
          <w:trHeight w:val="155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времени на техническое обслуживание и ремонт автомобилей Заказчика должны соответствовать нормам, указанным в «Сборнике норм времени на техническое обслуживание и ремонт легковых, грузовых автомобилей и автобусов РД 03112178-1023-99» или при их отсутствии в строгом соответствии с трудоемкостью, установленной заводом-изготовителем автомобиле</w:t>
            </w:r>
          </w:p>
        </w:tc>
      </w:tr>
      <w:tr>
        <w:trPr>
          <w:trHeight w:val="63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900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87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Гарантийные обязательства на проведенные работы не менее 3 месяцев с момента подписания актов приемки выполненных услуг (включая гарантию на применяемые запчасти)</w:t>
            </w:r>
          </w:p>
        </w:tc>
      </w:tr>
      <w:tr>
        <w:trPr>
          <w:trHeight w:val="666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both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</w:tr>
      <w:tr>
        <w:trPr>
          <w:trHeight w:val="666" w:hRule="atLeast"/>
        </w:trPr>
        <w:tc>
          <w:tcPr>
            <w:tcW w:w="8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норма-часа является фиксированной и постоянной на протяжении всего срока действия договора</w:t>
            </w:r>
          </w:p>
        </w:tc>
      </w:tr>
    </w:tbl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Механик </w:t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Жигулевского Филиала </w:t>
      </w:r>
    </w:p>
    <w:p>
      <w:pPr>
        <w:pStyle w:val="Normal"/>
        <w:keepNext w:val="true"/>
        <w:keepLines/>
        <w:widowControl w:val="false"/>
        <w:rPr>
          <w:rFonts w:eastAsia="Calibri"/>
          <w:iCs/>
          <w:caps/>
          <w:sz w:val="24"/>
          <w:szCs w:val="24"/>
          <w:lang w:eastAsia="x-none"/>
        </w:rPr>
      </w:pPr>
      <w:r>
        <w:rPr>
          <w:sz w:val="24"/>
          <w:szCs w:val="24"/>
        </w:rPr>
        <w:t xml:space="preserve">АО «Гидроремонт-ВКК» в г.Жигулевск                                                                     Д.Г.Власов 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680" w:top="851" w:footer="73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43402522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317e8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ind w:left="567" w:hanging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851" w:leader="none"/>
        <w:tab w:val="left" w:pos="993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317e8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13" w:customStyle="1">
    <w:name w:val="Основной шрифт абзаца1"/>
    <w:qFormat/>
    <w:rsid w:val="003b25ce"/>
    <w:rPr/>
  </w:style>
  <w:style w:type="character" w:styleId="Apple-converted-space" w:customStyle="1">
    <w:name w:val="apple-converted-space"/>
    <w:basedOn w:val="DefaultParagraphFont"/>
    <w:qFormat/>
    <w:rsid w:val="00dc6170"/>
    <w:rPr/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1CCB-8687-4DE3-BF97-0F68DFDD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AlterOffice/3.4.0.9$Linux_X86_64 LibreOffice_project/b8daf9e823b1a5463a2f48435ddc2e8696e7d4fc</Application>
  <AppVersion>15.0000</AppVersion>
  <Pages>4</Pages>
  <Words>619</Words>
  <Characters>4214</Characters>
  <CharactersWithSpaces>4819</CharactersWithSpaces>
  <Paragraphs>106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2024-11-05T10:30:00Z</dcterms:created>
  <dc:creator>Быстров Олег Геннадьевич</dc:creator>
  <dc:description/>
  <dc:language>ru-RU</dc:language>
  <cp:lastModifiedBy>vlasovdg@corp.gidroogk.com</cp:lastModifiedBy>
  <cp:lastPrinted>2024-10-29T06:55:00Z</cp:lastPrinted>
  <dcterms:modified xsi:type="dcterms:W3CDTF">2026-05-18T10:09:53Z</dcterms:modified>
  <cp:revision>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