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auto" w:line="240"/>
        <w:ind w:left="5069" w:right="4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</w:rPr>
      </w:pPr>
      <w:r>
        <w:rPr>
          <w:b/>
        </w:rPr>
        <w:t xml:space="preserve">ТЕХНИЧЕСКИЕ ТРЕБОВАНИЯ </w:t>
      </w:r>
    </w:p>
    <w:p>
      <w:pPr>
        <w:pStyle w:val="Normal"/>
        <w:jc w:val="center"/>
        <w:rPr>
          <w:iCs/>
          <w:szCs w:val="24"/>
        </w:rPr>
      </w:pPr>
      <w:r>
        <w:rPr>
          <w:b/>
          <w:iCs/>
          <w:szCs w:val="24"/>
        </w:rPr>
        <w:t xml:space="preserve">ОКПД2 [45.20.2] </w:t>
      </w:r>
      <w:r>
        <w:rPr>
          <w:b/>
          <w:bCs/>
          <w:iCs/>
          <w:szCs w:val="24"/>
        </w:rPr>
        <w:t xml:space="preserve">Оказание услуг по техническому обслуживанию </w:t>
      </w:r>
      <w:r>
        <w:rPr>
          <w:b/>
          <w:bCs/>
          <w:iCs/>
          <w:szCs w:val="24"/>
        </w:rPr>
        <w:t xml:space="preserve">и ремонту </w:t>
      </w:r>
      <w:r>
        <w:rPr>
          <w:b/>
          <w:bCs/>
          <w:iCs/>
          <w:szCs w:val="24"/>
          <w:shd w:fill="FFFFFF" w:val="clear"/>
        </w:rPr>
        <w:t>дорожно-строительной техники</w:t>
      </w:r>
      <w:r>
        <w:rPr>
          <w:b/>
          <w:bCs/>
          <w:iCs/>
          <w:szCs w:val="24"/>
        </w:rPr>
        <w:t xml:space="preserve"> 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</w:rPr>
      </w:pPr>
      <w:r>
        <w:rPr>
          <w:b/>
          <w:bCs/>
          <w:iCs/>
          <w:szCs w:val="24"/>
        </w:rPr>
        <w:t>Жигулевского филиала АО «Гидроремонт-ВКК» в г.Жигулевск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</w:rPr>
      </w:pPr>
      <w:r>
        <w:rPr>
          <w:b/>
          <w:bCs/>
        </w:rPr>
        <w:t>Лот №</w:t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  <w:iCs/>
          <w:szCs w:val="24"/>
        </w:rPr>
      </w:pPr>
      <w:r>
        <w:rPr>
          <w:b/>
          <w:bCs/>
          <w:i/>
          <w:iCs/>
          <w:szCs w:val="24"/>
        </w:rPr>
      </w:r>
    </w:p>
    <w:p>
      <w:pPr>
        <w:pStyle w:val="110"/>
        <w:shd w:val="clear" w:color="auto" w:fill="auto"/>
        <w:spacing w:lineRule="exact" w:line="331" w:before="0" w:after="263"/>
        <w:ind w:left="60" w:hanging="0"/>
        <w:jc w:val="center"/>
        <w:rPr>
          <w:b/>
          <w:bCs/>
          <w:i/>
          <w:i/>
        </w:rPr>
      </w:pPr>
      <w:r>
        <w:rPr>
          <w:b/>
          <w:bCs/>
          <w:i/>
        </w:rPr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b/>
          <w:caps/>
          <w:sz w:val="24"/>
          <w:szCs w:val="24"/>
        </w:rPr>
      </w:pPr>
      <w:bookmarkStart w:id="0" w:name="_Toc54643694"/>
      <w:r>
        <w:rPr>
          <w:b/>
          <w:sz w:val="24"/>
          <w:szCs w:val="24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ind w:left="567" w:hanging="432"/>
        <w:rPr/>
      </w:pPr>
      <w:bookmarkStart w:id="1" w:name="_Toc46743506"/>
      <w:bookmarkStart w:id="2" w:name="_Toc54643696"/>
      <w:r>
        <w:rPr>
          <w:b/>
        </w:rPr>
        <w:t>Наименование закупаемой продукции</w:t>
      </w:r>
      <w:bookmarkEnd w:id="1"/>
      <w:bookmarkEnd w:id="2"/>
      <w:r>
        <w:rPr>
          <w:b/>
          <w:lang w:val="ru-RU"/>
        </w:rPr>
        <w:t>.</w:t>
      </w:r>
    </w:p>
    <w:p>
      <w:pPr>
        <w:pStyle w:val="Normal"/>
        <w:widowControl w:val="false"/>
        <w:tabs>
          <w:tab w:val="clear" w:pos="708"/>
          <w:tab w:val="left" w:pos="426" w:leader="none"/>
          <w:tab w:val="left" w:pos="709" w:leader="none"/>
        </w:tabs>
        <w:spacing w:before="120" w:after="120"/>
        <w:ind w:hanging="6"/>
        <w:jc w:val="both"/>
        <w:rPr>
          <w:iCs/>
        </w:rPr>
      </w:pPr>
      <w:r>
        <w:rPr>
          <w:rFonts w:eastAsia="Calibri"/>
          <w:iCs/>
          <w:sz w:val="24"/>
          <w:szCs w:val="24"/>
          <w:lang w:eastAsia="x-none"/>
        </w:rPr>
        <w:t>«ОКПД2 [45.20.2]</w:t>
      </w:r>
      <w:r>
        <w:rPr>
          <w:rFonts w:eastAsia="Calibri"/>
          <w:b/>
          <w:iCs/>
          <w:sz w:val="24"/>
          <w:szCs w:val="24"/>
          <w:lang w:eastAsia="x-none"/>
        </w:rPr>
        <w:t xml:space="preserve"> </w:t>
      </w:r>
      <w:bookmarkStart w:id="3" w:name="_Toc46743507"/>
      <w:r>
        <w:rPr>
          <w:iCs/>
          <w:sz w:val="24"/>
          <w:szCs w:val="24"/>
        </w:rPr>
        <w:t xml:space="preserve">Оказание услуг по техническому обслуживанию </w:t>
      </w:r>
      <w:r>
        <w:rPr>
          <w:iCs/>
          <w:sz w:val="24"/>
          <w:szCs w:val="24"/>
        </w:rPr>
        <w:t>и ремонту</w:t>
      </w:r>
      <w:r>
        <w:rPr>
          <w:iCs/>
          <w:sz w:val="24"/>
          <w:szCs w:val="24"/>
        </w:rPr>
        <w:t xml:space="preserve"> дорожно-строительной техники  Жигулевского филиала АО «Гидроремонт-ВКК» в г.Жигулевск»</w:t>
      </w:r>
      <w:r>
        <w:rPr>
          <w:rFonts w:eastAsia="Calibri"/>
          <w:iCs/>
          <w:sz w:val="22"/>
          <w:szCs w:val="24"/>
          <w:lang w:eastAsia="x-none"/>
        </w:rPr>
        <w:t>.</w:t>
      </w:r>
    </w:p>
    <w:p>
      <w:pPr>
        <w:pStyle w:val="Heading4"/>
        <w:numPr>
          <w:ilvl w:val="1"/>
          <w:numId w:val="3"/>
        </w:numPr>
        <w:ind w:left="567" w:hanging="432"/>
        <w:rPr>
          <w:b/>
        </w:rPr>
      </w:pPr>
      <w:r>
        <w:rPr>
          <w:b/>
        </w:rPr>
        <w:t xml:space="preserve">Цель </w:t>
      </w:r>
      <w:bookmarkEnd w:id="3"/>
      <w:r>
        <w:rPr>
          <w:b/>
        </w:rPr>
        <w:t>оказания услуг</w:t>
      </w:r>
    </w:p>
    <w:p>
      <w:pPr>
        <w:pStyle w:val="BodyText"/>
        <w:tabs>
          <w:tab w:val="clear" w:pos="708"/>
          <w:tab w:val="left" w:pos="142" w:leader="none"/>
          <w:tab w:val="left" w:pos="426" w:leader="none"/>
          <w:tab w:val="left" w:pos="8789" w:leader="none"/>
        </w:tabs>
        <w:spacing w:before="0" w:after="0"/>
        <w:ind w:hanging="6"/>
        <w:jc w:val="both"/>
        <w:rPr/>
      </w:pPr>
      <w:r>
        <w:rPr>
          <w:iCs/>
          <w:sz w:val="24"/>
          <w:szCs w:val="24"/>
        </w:rPr>
        <w:t>Обеспечение работоспособности и безопасной эксплуатации дорожно-строительной техники отвечающей требованиям Федерального закона от 10.12.1995г. № 196-ФЗ (ред. от 25.12.2023г.)</w:t>
      </w:r>
      <w:r>
        <w:rPr>
          <w:iCs/>
          <w:color w:val="000000"/>
          <w:sz w:val="24"/>
          <w:szCs w:val="24"/>
        </w:rPr>
        <w:t xml:space="preserve"> «О безопасности дорожного движения»</w:t>
      </w:r>
      <w:r>
        <w:rPr>
          <w:iCs/>
          <w:sz w:val="24"/>
          <w:szCs w:val="24"/>
        </w:rPr>
        <w:t>, Постановления Правительства РФ от 23.10.1993Г. №1090 (ред. от 02.06.2023г.) «О Правилах дорожного движения» (вместе с «Основными положениями по допуску транспортных средств к эксплуатации и обязанности должностных лиц по обеспечению безопасности дорожного движения»).</w:t>
      </w:r>
    </w:p>
    <w:p>
      <w:pPr>
        <w:pStyle w:val="Heading4"/>
        <w:numPr>
          <w:ilvl w:val="1"/>
          <w:numId w:val="3"/>
        </w:numPr>
        <w:ind w:left="567" w:hanging="432"/>
        <w:rPr>
          <w:b/>
        </w:rPr>
      </w:pPr>
      <w:bookmarkStart w:id="4" w:name="_Toc54643697"/>
      <w:r>
        <w:rPr>
          <w:b/>
        </w:rPr>
        <w:t xml:space="preserve"> </w:t>
      </w:r>
      <w:bookmarkEnd w:id="4"/>
      <w:r>
        <w:rPr>
          <w:b/>
        </w:rPr>
        <w:t>Существующее положение</w:t>
      </w:r>
    </w:p>
    <w:p>
      <w:pPr>
        <w:pStyle w:val="Heading4"/>
        <w:numPr>
          <w:ilvl w:val="0"/>
        </w:numPr>
        <w:ind w:left="135" w:hanging="0"/>
        <w:rPr/>
      </w:pPr>
      <w:r>
        <w:rPr>
          <w:bCs w:val="false"/>
          <w:iCs/>
        </w:rPr>
        <w:t>Таблица 1</w:t>
      </w:r>
      <w:r>
        <w:rPr>
          <w:bCs w:val="false"/>
          <w:iCs/>
          <w:lang w:val="ru-RU"/>
        </w:rPr>
        <w:t>.</w:t>
      </w:r>
      <w:r>
        <w:rPr>
          <w:bCs w:val="false"/>
          <w:iCs/>
        </w:rPr>
        <w:t xml:space="preserve"> </w:t>
      </w:r>
      <w:r>
        <w:rPr>
          <w:bCs w:val="false"/>
          <w:iCs/>
          <w:lang w:val="ru-RU"/>
        </w:rPr>
        <w:t>Перечень объектов заказчика</w:t>
      </w:r>
      <w:bookmarkStart w:id="5" w:name="_GoBack"/>
      <w:bookmarkEnd w:id="5"/>
    </w:p>
    <w:tbl>
      <w:tblPr>
        <w:tblW w:w="9810" w:type="dxa"/>
        <w:jc w:val="left"/>
        <w:tblInd w:w="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13"/>
        <w:gridCol w:w="2099"/>
        <w:gridCol w:w="1996"/>
        <w:gridCol w:w="1350"/>
        <w:gridCol w:w="2953"/>
        <w:gridCol w:w="798"/>
      </w:tblGrid>
      <w:tr>
        <w:trPr>
          <w:trHeight w:val="723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ind w:hanging="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Гос. номер ТС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284" w:hanging="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35" w:hanging="6"/>
              <w:jc w:val="center"/>
              <w:rPr>
                <w:color w:val="000000" w:themeColor="text1"/>
              </w:rPr>
            </w:pPr>
            <w:r>
              <w:rPr>
                <w:rFonts w:cs="Calibri"/>
                <w:bCs/>
                <w:color w:val="000000" w:themeColor="text1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1.</w:t>
            </w:r>
          </w:p>
        </w:tc>
        <w:tc>
          <w:tcPr>
            <w:tcW w:w="209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Амкадор – 342 В</w:t>
            </w:r>
          </w:p>
        </w:tc>
        <w:tc>
          <w:tcPr>
            <w:tcW w:w="1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г.Жигулевск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63СУ8870</w:t>
            </w:r>
          </w:p>
        </w:tc>
        <w:tc>
          <w:tcPr>
            <w:tcW w:w="2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Экскаватор ЭБП-9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г.Жигулевск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63СУ2432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3.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Камаз К2030 (самосвал)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г.Жигулевск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Е113НА763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346" w:hRule="atLeas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4.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Камаз 5328 МН (АГП)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г.Жигулевск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У172АР 163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5.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ГАЗ –САЗ-35071 (самосвал)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г.Жигулевск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Р141ВХ163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rPr/>
            </w:pPr>
            <w:r>
              <w:rPr/>
              <w:t>6.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ANT -1000.01 (мини погрузчик)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пределах г.Жигулевск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63АХ5052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hanging="6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Техническое обслуживание и ремонт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Heading4"/>
        <w:numPr>
          <w:ilvl w:val="0"/>
        </w:numPr>
        <w:ind w:left="567" w:hanging="0"/>
        <w:jc w:val="center"/>
        <w:rPr>
          <w:b/>
        </w:rPr>
      </w:pPr>
      <w:r>
        <w:rPr>
          <w:b/>
        </w:rPr>
      </w:r>
    </w:p>
    <w:p>
      <w:pPr>
        <w:pStyle w:val="Heading4"/>
        <w:numPr>
          <w:ilvl w:val="0"/>
        </w:numPr>
        <w:ind w:left="567" w:hanging="0"/>
        <w:jc w:val="center"/>
        <w:rPr>
          <w:b/>
        </w:rPr>
      </w:pPr>
      <w:r>
        <w:rPr>
          <w:b/>
          <w:lang w:val="ru-RU"/>
        </w:rPr>
        <w:t>2. Требования к продукции.</w:t>
      </w:r>
    </w:p>
    <w:p>
      <w:pPr>
        <w:pStyle w:val="Normal"/>
        <w:ind w:left="567" w:hanging="432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ind w:left="567" w:hanging="43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2.1.  Требования к объемам и срокам оказания</w:t>
      </w:r>
    </w:p>
    <w:p>
      <w:pPr>
        <w:pStyle w:val="Normal"/>
        <w:ind w:left="567" w:hanging="432"/>
        <w:rPr>
          <w:b/>
          <w:sz w:val="24"/>
          <w:szCs w:val="24"/>
        </w:rPr>
      </w:pPr>
      <w:r>
        <w:rPr>
          <w:b/>
          <w:sz w:val="24"/>
          <w:szCs w:val="24"/>
        </w:rPr>
        <w:t>2.1.1.</w:t>
        <w:tab/>
        <w:t>Требования к перечню и объему услуг</w:t>
      </w:r>
    </w:p>
    <w:p>
      <w:pPr>
        <w:pStyle w:val="Normal"/>
        <w:ind w:left="567" w:hanging="432"/>
        <w:rPr>
          <w:sz w:val="24"/>
          <w:szCs w:val="24"/>
        </w:rPr>
      </w:pPr>
      <w:r>
        <w:rPr>
          <w:sz w:val="24"/>
          <w:szCs w:val="24"/>
        </w:rPr>
        <w:t>Таблица 2. Перечень и объем оказываемых услуг</w:t>
      </w:r>
    </w:p>
    <w:tbl>
      <w:tblPr>
        <w:tblW w:w="99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2"/>
        <w:gridCol w:w="4821"/>
        <w:gridCol w:w="2419"/>
        <w:gridCol w:w="2082"/>
      </w:tblGrid>
      <w:tr>
        <w:trPr>
          <w:trHeight w:val="1052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793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ОКПД2 [45.20.2]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Оказание услуг по техническому обслуживанию </w:t>
            </w:r>
            <w:r>
              <w:rPr>
                <w:iCs/>
                <w:sz w:val="24"/>
                <w:szCs w:val="24"/>
              </w:rPr>
              <w:t xml:space="preserve">и ремонту </w:t>
            </w:r>
            <w:r>
              <w:rPr>
                <w:iCs/>
                <w:sz w:val="24"/>
                <w:szCs w:val="24"/>
              </w:rPr>
              <w:t>дорожно-строительной техники</w:t>
            </w:r>
            <w:r>
              <w:rPr>
                <w:sz w:val="24"/>
                <w:szCs w:val="24"/>
                <w:shd w:fill="FFFFFF" w:val="clear"/>
              </w:rPr>
              <w:t xml:space="preserve"> </w:t>
            </w:r>
            <w:r>
              <w:rPr>
                <w:iCs/>
                <w:sz w:val="24"/>
                <w:szCs w:val="24"/>
              </w:rPr>
              <w:t>Жигулевского филиала АО «Гидроремонт-ВКК» в г.Жигулевск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Транспортное средство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>
      <w:pPr>
        <w:pStyle w:val="Normal"/>
        <w:ind w:left="567" w:hanging="432"/>
        <w:rPr>
          <w:sz w:val="24"/>
          <w:szCs w:val="24"/>
        </w:rPr>
      </w:pPr>
      <w:r>
        <w:rPr/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b/>
          <w:caps/>
          <w:sz w:val="24"/>
          <w:szCs w:val="24"/>
          <w:lang w:val="ru-RU"/>
        </w:rPr>
      </w:pPr>
      <w:r>
        <w:rPr>
          <w:b/>
          <w:caps/>
          <w:sz w:val="24"/>
          <w:szCs w:val="24"/>
          <w:lang w:val="ru-RU"/>
        </w:rPr>
        <w:t xml:space="preserve">2.1.2. </w:t>
      </w:r>
      <w:r>
        <w:rPr>
          <w:b/>
          <w:sz w:val="24"/>
          <w:szCs w:val="24"/>
        </w:rPr>
        <w:t xml:space="preserve">Требования </w:t>
      </w:r>
      <w:r>
        <w:rPr>
          <w:b/>
          <w:sz w:val="24"/>
          <w:szCs w:val="24"/>
          <w:lang w:val="ru-RU"/>
        </w:rPr>
        <w:t>к</w:t>
      </w:r>
      <w:r>
        <w:rPr>
          <w:b/>
          <w:sz w:val="24"/>
          <w:szCs w:val="24"/>
        </w:rPr>
        <w:t xml:space="preserve"> срокам </w:t>
      </w:r>
      <w:r>
        <w:rPr>
          <w:b/>
          <w:sz w:val="24"/>
          <w:szCs w:val="24"/>
          <w:lang w:val="ru-RU"/>
        </w:rPr>
        <w:t>оказания услуг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numPr>
          <w:ilvl w:val="0"/>
          <w:numId w:val="0"/>
        </w:numPr>
        <w:spacing w:before="0" w:after="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 xml:space="preserve">3. </w:t>
      </w:r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r>
        <w:rPr>
          <w:sz w:val="24"/>
          <w:szCs w:val="24"/>
          <w:lang w:val="ru-RU"/>
        </w:rPr>
        <w:t>оказания услуг</w:t>
      </w:r>
    </w:p>
    <w:tbl>
      <w:tblPr>
        <w:tblW w:w="99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92"/>
        <w:gridCol w:w="4822"/>
        <w:gridCol w:w="2419"/>
        <w:gridCol w:w="2081"/>
      </w:tblGrid>
      <w:tr>
        <w:trPr>
          <w:trHeight w:val="1052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793" w:hRule="atLeast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ОКПД2 [45.20.2]</w:t>
            </w:r>
            <w:r>
              <w:rPr>
                <w:b/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Оказание услуг по техническому обслуживанию </w:t>
            </w:r>
            <w:r>
              <w:rPr>
                <w:iCs/>
                <w:sz w:val="24"/>
                <w:szCs w:val="24"/>
              </w:rPr>
              <w:t xml:space="preserve">и ремонту </w:t>
            </w:r>
            <w:r>
              <w:rPr>
                <w:iCs/>
                <w:sz w:val="24"/>
                <w:szCs w:val="24"/>
              </w:rPr>
              <w:t>дорожно-строительной техники</w:t>
            </w:r>
            <w:r>
              <w:rPr>
                <w:sz w:val="24"/>
                <w:szCs w:val="24"/>
                <w:shd w:fill="FFFFFF" w:val="clear"/>
              </w:rPr>
              <w:t xml:space="preserve"> </w:t>
            </w:r>
            <w:r>
              <w:rPr>
                <w:iCs/>
                <w:sz w:val="24"/>
                <w:szCs w:val="24"/>
              </w:rPr>
              <w:t>Жигулевского филиала АО «Гидроремонт-ВКК» в г.Жигулевск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12.01.202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12 (двенадцати) месяцев с даты начала оказания услуг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2.2. Требования к качеству оказания услуг</w:t>
      </w:r>
    </w:p>
    <w:p>
      <w:pPr>
        <w:pStyle w:val="Normal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suppressAutoHyphens w:val="false"/>
        <w:rPr>
          <w:sz w:val="24"/>
          <w:szCs w:val="24"/>
        </w:rPr>
      </w:pPr>
      <w:r>
        <w:rPr>
          <w:b/>
          <w:sz w:val="24"/>
          <w:szCs w:val="24"/>
        </w:rPr>
        <w:t xml:space="preserve">Таблица 4. Требования к качеству услуг </w:t>
      </w:r>
      <w:r>
        <w:rPr>
          <w:sz w:val="24"/>
          <w:szCs w:val="24"/>
        </w:rPr>
        <w:t xml:space="preserve"> </w:t>
      </w:r>
    </w:p>
    <w:p>
      <w:pPr>
        <w:pStyle w:val="Annotationtext"/>
        <w:rPr>
          <w:lang w:val="x-none"/>
        </w:rPr>
      </w:pPr>
      <w:r>
        <w:rPr>
          <w:lang w:val="x-none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b/>
          <w:sz w:val="24"/>
          <w:szCs w:val="24"/>
        </w:rPr>
        <w:t xml:space="preserve">Требования к услугам: </w:t>
      </w:r>
      <w:r>
        <w:rPr>
          <w:iCs/>
          <w:sz w:val="24"/>
          <w:szCs w:val="24"/>
        </w:rPr>
        <w:t>ОКПД2 [45.20.2]</w:t>
      </w:r>
      <w:r>
        <w:rPr>
          <w:b/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Оказание услуг по техническому обслуживанию </w:t>
      </w:r>
      <w:r>
        <w:rPr>
          <w:iCs/>
          <w:sz w:val="24"/>
          <w:szCs w:val="24"/>
        </w:rPr>
        <w:t xml:space="preserve">и ремонту </w:t>
      </w:r>
      <w:r>
        <w:rPr>
          <w:iCs/>
          <w:sz w:val="24"/>
          <w:szCs w:val="24"/>
        </w:rPr>
        <w:t>дорожно-строительной техники</w:t>
      </w:r>
      <w:r>
        <w:rPr>
          <w:sz w:val="24"/>
          <w:szCs w:val="24"/>
          <w:shd w:fill="FFFFFF" w:val="clear"/>
        </w:rPr>
        <w:t xml:space="preserve"> </w:t>
      </w:r>
      <w:r>
        <w:rPr>
          <w:iCs/>
          <w:sz w:val="24"/>
          <w:szCs w:val="24"/>
        </w:rPr>
        <w:t>Жигулевского филиала АО «Гидроремонт-ВКК» в г.Жигулевск.</w:t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tbl>
      <w:tblPr>
        <w:tblpPr w:bottomFromText="0" w:horzAnchor="text" w:leftFromText="180" w:rightFromText="180" w:tblpX="0" w:tblpXSpec="center" w:tblpY="1" w:topFromText="0" w:vertAnchor="text"/>
        <w:tblW w:w="100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77"/>
        <w:gridCol w:w="3357"/>
        <w:gridCol w:w="5786"/>
      </w:tblGrid>
      <w:tr>
        <w:trPr>
          <w:trHeight w:val="315" w:hRule="atLeast"/>
        </w:trPr>
        <w:tc>
          <w:tcPr>
            <w:tcW w:w="8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параметра</w:t>
            </w:r>
          </w:p>
        </w:tc>
        <w:tc>
          <w:tcPr>
            <w:tcW w:w="57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заказчика</w:t>
            </w:r>
          </w:p>
        </w:tc>
      </w:tr>
      <w:tr>
        <w:trPr>
          <w:trHeight w:val="315" w:hRule="atLeast"/>
        </w:trPr>
        <w:tc>
          <w:tcPr>
            <w:tcW w:w="87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335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57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57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786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оказанию услуг</w:t>
            </w:r>
          </w:p>
        </w:tc>
      </w:tr>
      <w:tr>
        <w:trPr>
          <w:trHeight w:val="390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Требование к Исполнителю</w:t>
            </w:r>
          </w:p>
        </w:tc>
      </w:tr>
      <w:tr>
        <w:trPr>
          <w:trHeight w:val="648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по заявке «Заказчика» техническо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 обслуживани</w:t>
            </w:r>
            <w:r>
              <w:rPr>
                <w:color w:val="000000"/>
                <w:sz w:val="24"/>
                <w:szCs w:val="24"/>
              </w:rPr>
              <w:t>е и ремонт</w:t>
            </w:r>
            <w:r>
              <w:rPr>
                <w:color w:val="000000"/>
                <w:sz w:val="24"/>
                <w:szCs w:val="24"/>
              </w:rPr>
              <w:t xml:space="preserve"> дорожно-строительной техники на территории «Исполнителя» с возможностью выезда сервисной бригады на место дислокации техники;</w:t>
            </w:r>
          </w:p>
        </w:tc>
      </w:tr>
      <w:tr>
        <w:trPr>
          <w:trHeight w:val="60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1.1.2.</w:t>
            </w:r>
            <w:r>
              <w:rPr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 </w:t>
            </w:r>
            <w:r>
              <w:rPr>
                <w:color w:val="000000"/>
                <w:sz w:val="24"/>
                <w:szCs w:val="24"/>
              </w:rPr>
              <w:t xml:space="preserve">техническом обслуживании и </w:t>
            </w:r>
            <w:r>
              <w:rPr>
                <w:color w:val="000000"/>
                <w:sz w:val="24"/>
                <w:szCs w:val="24"/>
              </w:rPr>
              <w:t>ремонте использовать только новые сертифицированные запасные части и расходные материалы надлежащего качества, рекомендованные заводом-изготовителем.</w:t>
            </w:r>
          </w:p>
        </w:tc>
      </w:tr>
      <w:tr>
        <w:trPr>
          <w:trHeight w:val="1378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1.1.3. 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выполняет работы по </w:t>
            </w:r>
            <w:r>
              <w:rPr>
                <w:color w:val="000000"/>
                <w:sz w:val="24"/>
                <w:szCs w:val="24"/>
              </w:rPr>
              <w:t xml:space="preserve">техническому обслуживанию и </w:t>
            </w:r>
            <w:r>
              <w:rPr>
                <w:color w:val="000000"/>
                <w:sz w:val="24"/>
                <w:szCs w:val="24"/>
              </w:rPr>
              <w:t xml:space="preserve">ремонту в соответствии с установленными эксплуатационными и ремонтными нормами, рекомендациями завода-изготовителя, с соблюдением требований «Правил оказания услуг (выполнения работ) по техническому обслуживанию и ремонту автомототранспортных средств» - </w:t>
            </w:r>
            <w:r>
              <w:rPr>
                <w:color w:val="000000"/>
                <w:sz w:val="24"/>
                <w:szCs w:val="24"/>
                <w:lang w:val="en-US"/>
              </w:rPr>
              <w:t>ПП</w:t>
            </w:r>
            <w:r>
              <w:rPr>
                <w:color w:val="000000"/>
                <w:sz w:val="24"/>
                <w:szCs w:val="24"/>
              </w:rPr>
              <w:t xml:space="preserve"> РФ от 11.04.2001г. № 290</w:t>
            </w:r>
          </w:p>
        </w:tc>
      </w:tr>
      <w:tr>
        <w:trPr>
          <w:trHeight w:val="1674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1.1.4.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/>
            </w:pPr>
            <w:r>
              <w:rPr>
                <w:color w:val="000000"/>
                <w:sz w:val="24"/>
                <w:szCs w:val="24"/>
              </w:rPr>
              <w:t>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Решения Комиссии Таможенного союза № 877 от 9 декабря 2011г. (ред. От 17.10.2022г.) «Технический регламент Таможенного союза ТР ТС 018/2011 «О безопасности колесных транспортных средств»</w:t>
            </w:r>
          </w:p>
        </w:tc>
      </w:tr>
      <w:tr>
        <w:trPr>
          <w:trHeight w:val="1550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1.1.5.</w:t>
            </w:r>
            <w:r>
              <w:rPr>
                <w:color w:val="000000"/>
                <w:sz w:val="14"/>
                <w:szCs w:val="14"/>
              </w:rPr>
              <w:t xml:space="preserve">  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Нормы времени на техническое обслуживание и ремонт автомобилей Заказчика должны соответствовать нормам, указанным в «Сборнике норм времени на техническое обслуживание и ремонт легковых, грузовых автомобилей и автобусов РД 03112178-1023-99» или при их отсутствии в строгом соответствии с трудоемкостью, установленной заводом-изготовителем автомобиле</w:t>
            </w:r>
          </w:p>
        </w:tc>
      </w:tr>
      <w:tr>
        <w:trPr>
          <w:trHeight w:val="630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</w:t>
            </w: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4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835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9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Гарантийные обязательства на проведенные слесарные работы по техническому обслуживанию не менее 3 месяцев с момента подписания актов приемки выполненных услуг (включая гарантию на применяемые запчасти)</w:t>
            </w:r>
          </w:p>
        </w:tc>
      </w:tr>
      <w:tr>
        <w:trPr>
          <w:trHeight w:val="668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b/>
                <w:bCs/>
                <w:color w:val="000000"/>
                <w:sz w:val="14"/>
                <w:szCs w:val="1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both"/>
              <w:rPr/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требования к оказанию услуг</w:t>
            </w:r>
          </w:p>
        </w:tc>
      </w:tr>
      <w:tr>
        <w:trPr>
          <w:trHeight w:val="623" w:hRule="atLeast"/>
        </w:trPr>
        <w:tc>
          <w:tcPr>
            <w:tcW w:w="8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143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 w:bidi="ar-SA"/>
              </w:rPr>
            </w:pPr>
            <w:r>
              <w:rPr>
                <w:rFonts w:eastAsia="Times New Roman" w:cs="Times New Roman"/>
                <w:b w:val="false"/>
                <w:kern w:val="0"/>
                <w:sz w:val="24"/>
                <w:szCs w:val="24"/>
                <w:lang w:val="ru-RU" w:eastAsia="ru-RU" w:bidi="ar-SA"/>
              </w:rPr>
              <w:t>Стоимость 1 норма-часа является фиксированной и постоянной на протяжении всего срока действия договора</w:t>
            </w:r>
          </w:p>
        </w:tc>
      </w:tr>
    </w:tbl>
    <w:p>
      <w:pPr>
        <w:pStyle w:val="Normal"/>
        <w:tabs>
          <w:tab w:val="clear" w:pos="708"/>
          <w:tab w:val="left" w:pos="2310" w:leader="none"/>
        </w:tabs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Механик </w:t>
      </w:r>
    </w:p>
    <w:p>
      <w:pPr>
        <w:pStyle w:val="Normal"/>
        <w:keepNext w:val="true"/>
        <w:keepLines/>
        <w:widowControl w:val="false"/>
        <w:rPr>
          <w:sz w:val="24"/>
          <w:szCs w:val="24"/>
        </w:rPr>
      </w:pPr>
      <w:r>
        <w:rPr>
          <w:sz w:val="24"/>
          <w:szCs w:val="24"/>
        </w:rPr>
        <w:t xml:space="preserve">Жигулевского Филиала </w:t>
      </w:r>
    </w:p>
    <w:p>
      <w:pPr>
        <w:pStyle w:val="Normal"/>
        <w:keepNext w:val="true"/>
        <w:keepLines/>
        <w:widowControl w:val="false"/>
        <w:rPr>
          <w:rFonts w:eastAsia="Calibri"/>
          <w:iCs/>
          <w:caps/>
          <w:sz w:val="24"/>
          <w:szCs w:val="24"/>
          <w:lang w:eastAsia="x-none"/>
        </w:rPr>
      </w:pPr>
      <w:r>
        <w:rPr>
          <w:sz w:val="24"/>
          <w:szCs w:val="24"/>
        </w:rPr>
        <w:t xml:space="preserve">АО «Гидроремонт-ВКК» в г.Жигулевск                                                                     Д.Г.Власов </w:t>
      </w:r>
    </w:p>
    <w:sectPr>
      <w:headerReference w:type="even" r:id="rId2"/>
      <w:headerReference w:type="default" r:id="rId3"/>
      <w:footerReference w:type="default" r:id="rId4"/>
      <w:type w:val="nextPage"/>
      <w:pgSz w:w="11906" w:h="16838"/>
      <w:pgMar w:left="1134" w:right="851" w:gutter="0" w:header="680" w:top="851" w:footer="737" w:bottom="993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40151944"/>
    </w:sdtPr>
    <w:sdtContent>
      <w:p>
        <w:pPr>
          <w:pStyle w:val="Footer"/>
          <w:jc w:val="right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1317e8"/>
    <w:pPr>
      <w:keepNext w:val="true"/>
      <w:numPr>
        <w:ilvl w:val="2"/>
        <w:numId w:val="3"/>
      </w:numPr>
      <w:tabs>
        <w:tab w:val="clear" w:pos="708"/>
        <w:tab w:val="left" w:pos="851" w:leader="none"/>
        <w:tab w:val="left" w:pos="993" w:leader="none"/>
      </w:tabs>
      <w:spacing w:before="120" w:after="60"/>
      <w:ind w:left="567" w:hanging="0"/>
      <w:jc w:val="both"/>
      <w:outlineLvl w:val="2"/>
    </w:pPr>
    <w:rPr>
      <w:rFonts w:eastAsia="Calibri"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left" w:pos="0" w:leader="none"/>
        <w:tab w:val="left" w:pos="851" w:leader="none"/>
        <w:tab w:val="left" w:pos="993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1317e8"/>
    <w:rPr>
      <w:rFonts w:eastAsia="Calibri"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link w:val="110"/>
    <w:uiPriority w:val="99"/>
    <w:qFormat/>
    <w:locked/>
    <w:rsid w:val="003c12f6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c560b"/>
    <w:rPr>
      <w:sz w:val="28"/>
      <w:szCs w:val="28"/>
    </w:rPr>
  </w:style>
  <w:style w:type="character" w:styleId="13" w:customStyle="1">
    <w:name w:val="Основной шрифт абзаца1"/>
    <w:qFormat/>
    <w:rsid w:val="003b25ce"/>
    <w:rPr/>
  </w:style>
  <w:style w:type="character" w:styleId="Apple-converted-space" w:customStyle="1">
    <w:name w:val="apple-converted-space"/>
    <w:basedOn w:val="DefaultParagraphFont"/>
    <w:qFormat/>
    <w:rsid w:val="00dc6170"/>
    <w:rPr/>
  </w:style>
  <w:style w:type="character" w:styleId="Style16" w:customStyle="1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1" w:customStyle="1">
    <w:name w:val="caption1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left" w:pos="567" w:leader="none"/>
        <w:tab w:val="left" w:pos="851" w:leader="none"/>
        <w:tab w:val="left" w:pos="993" w:leader="none"/>
      </w:tabs>
      <w:spacing w:before="480" w:after="240"/>
      <w:ind w:left="567" w:hanging="567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qFormat/>
    <w:rsid w:val="003c12f6"/>
    <w:pPr>
      <w:widowControl w:val="false"/>
      <w:shd w:val="clear" w:color="auto" w:fill="FFFFFF"/>
      <w:spacing w:lineRule="exact" w:line="302"/>
    </w:pPr>
    <w:rPr/>
  </w:style>
  <w:style w:type="paragraph" w:styleId="Default" w:customStyle="1">
    <w:name w:val="Default"/>
    <w:qFormat/>
    <w:rsid w:val="002d5c4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EE12-70E1-4327-A3E0-A962EB8E0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AlterOffice/3.4.0.9$Linux_X86_64 LibreOffice_project/b8daf9e823b1a5463a2f48435ddc2e8696e7d4fc</Application>
  <AppVersion>15.0000</AppVersion>
  <Pages>4</Pages>
  <Words>620</Words>
  <Characters>4346</Characters>
  <CharactersWithSpaces>4953</CharactersWithSpaces>
  <Paragraphs>111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2024-11-05T10:30:00Z</dcterms:created>
  <dc:creator>Быстров Олег Геннадьевич</dc:creator>
  <dc:description/>
  <dc:language>ru-RU</dc:language>
  <cp:lastModifiedBy>vlasovdg@corp.gidroogk.com</cp:lastModifiedBy>
  <cp:lastPrinted>2024-10-29T06:55:00Z</cp:lastPrinted>
  <dcterms:modified xsi:type="dcterms:W3CDTF">2026-05-18T11:01:55Z</dcterms:modified>
  <cp:revision>20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