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ind w:left="142" w:hanging="0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ind w:left="142" w:hanging="0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>О запросе ТКП</w:t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/>
      </w:pPr>
      <w:r>
        <w:rPr>
          <w:rFonts w:ascii="Times New Roman" w:hAnsi="Times New Roman"/>
          <w:sz w:val="28"/>
          <w:szCs w:val="28"/>
        </w:rPr>
        <w:t xml:space="preserve">Филиал ПАО «РусГидро»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</w:t>
      </w:r>
      <w:r>
        <w:rPr>
          <w:rFonts w:eastAsia="Symbol" w:cs="Symbol" w:ascii="Symbol" w:hAnsi="Symbol"/>
          <w:sz w:val="28"/>
          <w:szCs w:val="28"/>
        </w:rPr>
        <w:sym w:font="Symbol" w:char="f02d"/>
      </w:r>
      <w:r>
        <w:rPr>
          <w:rFonts w:ascii="Times New Roman" w:hAnsi="Times New Roman"/>
          <w:sz w:val="28"/>
          <w:szCs w:val="28"/>
        </w:rPr>
        <w:t xml:space="preserve"> Заказчик) инициирует запрос технико-коммерческих предложений у потенциальных контрагентов с целью возможности заключения в дальнейшем Договора на поставку товара</w:t>
      </w:r>
      <w:r>
        <w:rPr>
          <w:rFonts w:ascii="Times New Roman" w:hAnsi="Times New Roman"/>
          <w:i/>
          <w:sz w:val="28"/>
          <w:szCs w:val="28"/>
        </w:rPr>
        <w:t>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установленным требованиям Заказчика,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6691"/>
        <w:gridCol w:w="953"/>
        <w:gridCol w:w="1146"/>
      </w:tblGrid>
      <w:tr>
        <w:trPr/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6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 Товара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Ед.</w:t>
            </w:r>
          </w:p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изм.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Кол-во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 видеокамера «день/ночь» с сенсором 2 Мпикс, PoE HikVision DS-2CD2625FWD-IZS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Крепление на столб для видеокамеры HikVision DS-14 75ZJ-SUS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Карта памяти 16 Гб Class 10 Ultra High Speed Trancend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Устройство грозозащиты портов в сети с питанием PoE OSNOVO (ООО «ТД В1 Электроникс») SP-IP4/1000PD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IP-видеорегистратор 32 канальный Hikvision HikVision DS-7732NXI-K4/16P УТ-00058785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Жесткий диск 7200 емкостью 8 ТБ Seagate Exos 7E8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Коробка монтажная HikVision DS-1280ZJ-S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Коммутатор неуправляемый PoE D-Link DES-1005P/B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Коммутатор управляемый L2 с 10 портами 1000Base-X SFP и 2 портами 10/100/1000Base-T D-Link DGS-1210-12TS/ME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Извещатель охранный ИО радиоволновой линейный ООО «СТ-Периметр» Предел 200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Извещатель охранный ИО инфракрасный пассивный ООО «НПФ «Полисервис» ИД2-50Ш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адресный охранный ООО «СТАЛТ» Зевс-АОБ-И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Контроллер линии охранный ООО «СТАЛТ» ЗевсКЛО-222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Извещатель охранный вибрационный, зона обнаружения до 500 м ЛИАНА ООО «Охранная техника»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Телевизор Салют ТВ SDX-50U4127 50" 4K UHD, черный, 3 HDMI , крепление 200*200, SBER, Беларусь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Блок бесперебойного питания 2 kW в стойку 19’ Delta Electronics ES Amplon RT-2K UPS202R2RT2B035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монтажных частей ООО «СТ-Периметр» КМЧ-2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монтажных частей ООО «СТ-Периметр» КМЧ-3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Комплект монтажных частей FORTEZA ЛИАНА-ЧЭ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компл.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Патч-корд FTP cat 5e. экран 0.5м (серый) ООО «Илка-ЛВС» 7-1344357-9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</w:tr>
      <w:tr>
        <w:trPr/>
        <w:tc>
          <w:tcPr>
            <w:tcW w:w="56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66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Патч-корд оптический ООО «ПТ-Плюс» FOMM50 SC/PC - SC/SC DPX C/A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шт.</w:t>
            </w:r>
          </w:p>
        </w:tc>
        <w:tc>
          <w:tcPr>
            <w:tcW w:w="11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</w:tr>
    </w:tbl>
    <w:p>
      <w:pPr>
        <w:pStyle w:val="Normal"/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Возможна замена на эквивалентную продукцию. 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должны быть направлены в виде сканированной электронной копии на портале ЭТП РАД к соответствующему запросу, либо </w:t>
      </w:r>
      <w:r>
        <w:rPr>
          <w:rFonts w:ascii="Times New Roman" w:hAnsi="Times New Roman"/>
          <w:sz w:val="28"/>
          <w:szCs w:val="28"/>
          <w:lang w:val="en-US"/>
        </w:rPr>
        <w:t xml:space="preserve"> на электронный адрес для Воротковой Ю.В. e-mail: </w:t>
      </w:r>
      <w:r>
        <w:rPr>
          <w:rStyle w:val="Hyperlink"/>
          <w:rFonts w:eastAsia="Geneva" w:cs="Times New Roman" w:ascii="Times New Roman" w:hAnsi="Times New Roman"/>
          <w:kern w:val="0"/>
          <w:sz w:val="28"/>
          <w:szCs w:val="28"/>
          <w:lang w:val="en-US" w:eastAsia="en-US" w:bidi="ar-SA"/>
        </w:rPr>
        <w:t>VorotkovaYuV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lang w:val="en-US"/>
          </w:rPr>
          <w:t>@rushydro.ru</w:t>
        </w:r>
      </w:hyperlink>
      <w:r>
        <w:rPr>
          <w:rFonts w:ascii="Times New Roman" w:hAnsi="Times New Roman"/>
          <w:sz w:val="28"/>
          <w:szCs w:val="28"/>
          <w:lang w:val="en-US"/>
        </w:rPr>
        <w:t>, тел. +73904271367.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приёма технико-коммерческих предложений в течение 3 (трех) рабочих дней с даты размещения настоящего запроса.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Доставка товара по адресу: 655619, республика Хакасия, г. Саяногорск, рп. Черемушки, д. 106. </w:t>
      </w:r>
      <w:bookmarkStart w:id="1" w:name="_GoBack_Копия_1"/>
      <w:bookmarkEnd w:id="1"/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/>
      </w:r>
    </w:p>
    <w:sectPr>
      <w:headerReference w:type="even" r:id="rId4"/>
      <w:headerReference w:type="default" r:id="rId5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rPr>
          <w:rFonts w:ascii="Times New Roman" w:hAnsi="Times New Roman"/>
          <w:lang w:val="en-US"/>
        </w:rPr>
      </w:pPr>
      <w:r>
        <w:rPr>
          <w:rStyle w:val="Style13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 xml:space="preserve">Далее </w:t>
      </w:r>
      <w:r>
        <w:rPr>
          <w:rFonts w:eastAsia="Symbol" w:cs="Symbol" w:ascii="Symbol" w:hAnsi="Symbol"/>
          <w:lang w:val="en-US"/>
        </w:rPr>
        <w:sym w:font="Symbol" w:char="f02d"/>
      </w:r>
      <w:r>
        <w:rPr>
          <w:rFonts w:ascii="Times New Roman" w:hAnsi="Times New Roman"/>
          <w:lang w:val="en-US"/>
        </w:rPr>
        <w:t xml:space="preserve"> Филиал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8417692"/>
    </w:sdtPr>
    <w:sdtContent>
      <w:p>
        <w:pPr>
          <w:pStyle w:val="Header"/>
          <w:jc w:val="center"/>
          <w:rPr>
            <w:rFonts w:ascii="Times New Roman" w:hAnsi="Times New Roman"/>
            <w:szCs w:val="24"/>
          </w:rPr>
        </w:pPr>
        <w:r>
          <w:rPr>
            <w:rFonts w:ascii="Times New Roman" w:hAnsi="Times New Roman"/>
            <w:szCs w:val="24"/>
          </w:rPr>
          <w:fldChar w:fldCharType="begin"/>
        </w:r>
        <w:r>
          <w:rPr>
            <w:szCs w:val="24"/>
            <w:rFonts w:ascii="Times New Roman" w:hAnsi="Times New Roman"/>
          </w:rPr>
          <w:instrText xml:space="preserve"> PAGE </w:instrText>
        </w:r>
        <w:r>
          <w:rPr>
            <w:szCs w:val="24"/>
            <w:rFonts w:ascii="Times New Roman" w:hAnsi="Times New Roman"/>
          </w:rPr>
          <w:fldChar w:fldCharType="separate"/>
        </w:r>
        <w:r>
          <w:rPr>
            <w:szCs w:val="24"/>
            <w:rFonts w:ascii="Times New Roman" w:hAnsi="Times New Roman"/>
          </w:rPr>
          <w:t>3</w:t>
        </w:r>
        <w:r>
          <w:rPr>
            <w:szCs w:val="24"/>
            <w:rFonts w:ascii="Times New Roman" w:hAnsi="Times New Roman"/>
          </w:rPr>
          <w:fldChar w:fldCharType="end"/>
        </w:r>
      </w:p>
    </w:sdtContent>
  </w:sdt>
  <w:p>
    <w:pPr>
      <w:pStyle w:val="Header"/>
      <w:rPr>
        <w:rFonts w:ascii="Times New Roman" w:hAnsi="Times New Roman"/>
        <w:szCs w:val="24"/>
      </w:rPr>
    </w:pPr>
    <w:r>
      <w:rPr>
        <w:rFonts w:ascii="Times New Roman" w:hAnsi="Times New Roman"/>
        <w:szCs w:val="24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1">
    <w:name w:val="Strong1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semiHidden/>
    <w:qFormat/>
    <w:rsid w:val="00f971fa"/>
    <w:rPr>
      <w:rFonts w:ascii="Geneva CY" w:hAnsi="Geneva CY" w:eastAsia="Geneva"/>
      <w:lang w:val="ru-RU" w:eastAsia="en-US"/>
    </w:rPr>
  </w:style>
  <w:style w:type="character" w:styleId="Style13">
    <w:name w:val="Символ сноски"/>
    <w:uiPriority w:val="99"/>
    <w:semiHidden/>
    <w:unhideWhenUsed/>
    <w:qFormat/>
    <w:rsid w:val="00f971f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noteText">
    <w:name w:val="Footnote Text"/>
    <w:basedOn w:val="Normal"/>
    <w:link w:val="Style12"/>
    <w:uiPriority w:val="99"/>
    <w:semiHidden/>
    <w:unhideWhenUsed/>
    <w:rsid w:val="00f971fa"/>
    <w:pPr/>
    <w:rPr>
      <w:sz w:val="20"/>
    </w:rPr>
  </w:style>
  <w:style w:type="paragraph" w:styleId="ListParagraph">
    <w:name w:val="List Paragraph"/>
    <w:basedOn w:val="Normal"/>
    <w:uiPriority w:val="34"/>
    <w:qFormat/>
    <w:rsid w:val="0017555a"/>
    <w:pPr>
      <w:spacing w:before="0" w:after="0"/>
      <w:ind w:left="720" w:hanging="0"/>
      <w:contextualSpacing/>
    </w:pPr>
    <w:rPr/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tolyarovaAM@rushydro.ru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91AC55-81A2-4AD9-9CD8-2D4B52685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Application>AlterOffice/3.4.0.9$Linux_X86_64 LibreOffice_project/b8daf9e823b1a5463a2f48435ddc2e8696e7d4fc</Application>
  <AppVersion>15.0000</AppVersion>
  <Pages>3</Pages>
  <Words>519</Words>
  <Characters>3262</Characters>
  <CharactersWithSpaces>2979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2025-01-10T04:09:00Z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2026-05-20T08:29:58Z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