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34" w:rsidRDefault="00D21D34">
      <w:pPr>
        <w:keepNext/>
        <w:keepLines/>
        <w:rPr>
          <w:rFonts w:eastAsia="Calibri"/>
          <w:b/>
          <w:bCs/>
          <w:sz w:val="26"/>
          <w:szCs w:val="26"/>
        </w:rPr>
      </w:pPr>
    </w:p>
    <w:p w:rsidR="00D21D34" w:rsidRDefault="00D21D34">
      <w:pPr>
        <w:keepNext/>
        <w:keepLines/>
        <w:rPr>
          <w:rFonts w:eastAsia="Calibri"/>
          <w:b/>
          <w:bCs/>
          <w:sz w:val="26"/>
          <w:szCs w:val="26"/>
        </w:rPr>
      </w:pPr>
    </w:p>
    <w:p w:rsidR="00D21D34" w:rsidRDefault="00D21D34">
      <w:pPr>
        <w:keepNext/>
        <w:keepLines/>
        <w:rPr>
          <w:rFonts w:eastAsia="Calibri"/>
          <w:b/>
          <w:bCs/>
          <w:sz w:val="26"/>
          <w:szCs w:val="26"/>
        </w:rPr>
      </w:pPr>
    </w:p>
    <w:p w:rsidR="00D21D34" w:rsidRDefault="00D21D34">
      <w:pPr>
        <w:keepNext/>
        <w:keepLines/>
        <w:rPr>
          <w:b/>
          <w:bCs/>
          <w:sz w:val="26"/>
          <w:szCs w:val="26"/>
        </w:rPr>
      </w:pPr>
    </w:p>
    <w:p w:rsidR="00D21D34" w:rsidRDefault="00D21D34">
      <w:pPr>
        <w:keepNext/>
        <w:keepLines/>
        <w:rPr>
          <w:sz w:val="26"/>
          <w:szCs w:val="26"/>
        </w:rPr>
      </w:pPr>
    </w:p>
    <w:p w:rsidR="00D21D34" w:rsidRDefault="00D21D34">
      <w:pPr>
        <w:keepNext/>
        <w:keepLines/>
        <w:rPr>
          <w:sz w:val="26"/>
          <w:szCs w:val="26"/>
        </w:rPr>
      </w:pPr>
    </w:p>
    <w:p w:rsidR="00D21D34" w:rsidRDefault="00D21D34">
      <w:pPr>
        <w:keepNext/>
        <w:keepLines/>
        <w:rPr>
          <w:sz w:val="26"/>
          <w:szCs w:val="26"/>
        </w:rPr>
      </w:pPr>
    </w:p>
    <w:p w:rsidR="00D21D34" w:rsidRDefault="00D21D34">
      <w:pPr>
        <w:keepNext/>
        <w:keepLines/>
        <w:rPr>
          <w:sz w:val="26"/>
          <w:szCs w:val="26"/>
        </w:rPr>
      </w:pPr>
    </w:p>
    <w:p w:rsidR="00D21D34" w:rsidRDefault="00D21D34">
      <w:pPr>
        <w:keepNext/>
        <w:keepLines/>
        <w:rPr>
          <w:sz w:val="24"/>
          <w:szCs w:val="24"/>
        </w:rPr>
      </w:pPr>
    </w:p>
    <w:p w:rsidR="00D21D34" w:rsidRDefault="00FD4AEC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</w:t>
      </w:r>
    </w:p>
    <w:p w:rsidR="00D21D34" w:rsidRDefault="00D21D3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21D34" w:rsidRDefault="00FD4AEC">
      <w:pPr>
        <w:keepNext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ОКПД2 26.51.53 Поставка мобильных обнаружителей взрывчатых веществ для нужд филиала ПАО "РусГидро"-"Саяно-Шушенская ГЭС имени П.С.</w:t>
      </w:r>
      <w:r w:rsidR="00BE0902" w:rsidRPr="00BE0902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Непорожнего" в рамках выполнения инвестиционного проекта Q_0117-7</w:t>
      </w:r>
    </w:p>
    <w:p w:rsidR="00D21D34" w:rsidRDefault="00D21D34">
      <w:pPr>
        <w:keepNext/>
        <w:keepLines/>
        <w:jc w:val="center"/>
        <w:rPr>
          <w:rFonts w:eastAsia="Calibri"/>
          <w:sz w:val="24"/>
          <w:szCs w:val="24"/>
        </w:rPr>
      </w:pPr>
    </w:p>
    <w:p w:rsidR="00D21D34" w:rsidRDefault="00FD4AEC">
      <w:pPr>
        <w:keepNext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Лот №0004-ТПИР ОНМ-2026-СШГЭС</w:t>
      </w:r>
    </w:p>
    <w:p w:rsidR="00D21D34" w:rsidRDefault="00D21D3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D21D34" w:rsidRDefault="00FD4AEC">
      <w:pPr>
        <w:keepNext/>
        <w:keepLines/>
        <w:jc w:val="both"/>
        <w:rPr>
          <w:rFonts w:eastAsia="Calibri"/>
          <w:b/>
          <w:i/>
          <w:sz w:val="26"/>
          <w:szCs w:val="26"/>
        </w:rPr>
      </w:pPr>
      <w:r>
        <w:br w:type="page"/>
      </w:r>
    </w:p>
    <w:p w:rsidR="00D21D34" w:rsidRDefault="00D21D3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D21D34" w:rsidRDefault="00FD4AEC">
      <w:pPr>
        <w:pStyle w:val="1"/>
        <w:keepLines/>
        <w:numPr>
          <w:ilvl w:val="0"/>
          <w:numId w:val="4"/>
        </w:numPr>
        <w:spacing w:before="120" w:after="60"/>
        <w:ind w:left="357" w:hanging="357"/>
        <w:rPr>
          <w:szCs w:val="24"/>
        </w:rPr>
      </w:pPr>
      <w:bookmarkStart w:id="0" w:name="__RefHeading___Toc170225345"/>
      <w:bookmarkEnd w:id="0"/>
      <w:r>
        <w:rPr>
          <w:szCs w:val="24"/>
        </w:rPr>
        <w:t>Общие сведения</w:t>
      </w:r>
    </w:p>
    <w:p w:rsidR="00D21D34" w:rsidRDefault="00FD4AEC">
      <w:pPr>
        <w:pStyle w:val="4"/>
        <w:numPr>
          <w:ilvl w:val="1"/>
          <w:numId w:val="4"/>
        </w:numPr>
        <w:spacing w:before="120"/>
        <w:rPr>
          <w:sz w:val="24"/>
          <w:szCs w:val="24"/>
        </w:rPr>
      </w:pPr>
      <w:bookmarkStart w:id="1" w:name="__RefHeading___Toc170225346"/>
      <w:bookmarkEnd w:id="1"/>
      <w:r>
        <w:rPr>
          <w:sz w:val="24"/>
          <w:szCs w:val="24"/>
        </w:rPr>
        <w:t>Обозначения и сокращения</w:t>
      </w:r>
    </w:p>
    <w:p w:rsidR="00D21D34" w:rsidRDefault="00D21D34">
      <w:pPr>
        <w:rPr>
          <w:sz w:val="24"/>
          <w:szCs w:val="24"/>
        </w:rPr>
      </w:pPr>
    </w:p>
    <w:p w:rsidR="00D21D34" w:rsidRDefault="00D21D34"/>
    <w:p w:rsidR="00D21D34" w:rsidRDefault="00FD4AEC">
      <w:pPr>
        <w:rPr>
          <w:sz w:val="24"/>
          <w:szCs w:val="24"/>
        </w:rPr>
      </w:pPr>
      <w:r>
        <w:rPr>
          <w:sz w:val="24"/>
          <w:szCs w:val="24"/>
        </w:rPr>
        <w:t>СШГЭС – Саяно-Шушенская ГЭС имени П.С. Непорожнего</w:t>
      </w:r>
    </w:p>
    <w:p w:rsidR="00D21D34" w:rsidRDefault="00FD4AEC">
      <w:pPr>
        <w:rPr>
          <w:sz w:val="24"/>
          <w:szCs w:val="24"/>
        </w:rPr>
      </w:pPr>
      <w:r>
        <w:rPr>
          <w:sz w:val="24"/>
          <w:szCs w:val="24"/>
        </w:rPr>
        <w:t>МГЭС – Майнская ГЭС</w:t>
      </w:r>
    </w:p>
    <w:p w:rsidR="00D21D34" w:rsidRDefault="00FD4AEC">
      <w:pPr>
        <w:rPr>
          <w:sz w:val="24"/>
          <w:szCs w:val="24"/>
        </w:rPr>
      </w:pPr>
      <w:r>
        <w:rPr>
          <w:sz w:val="24"/>
          <w:szCs w:val="24"/>
        </w:rPr>
        <w:t>ТТ – Технические требования</w:t>
      </w:r>
    </w:p>
    <w:p w:rsidR="00D21D34" w:rsidRDefault="00FD4AEC">
      <w:pPr>
        <w:rPr>
          <w:sz w:val="24"/>
          <w:szCs w:val="24"/>
        </w:rPr>
      </w:pPr>
      <w:r>
        <w:rPr>
          <w:sz w:val="24"/>
          <w:szCs w:val="24"/>
        </w:rPr>
        <w:t>ТПиР – Техническое перевооружение и реконструкция</w:t>
      </w:r>
    </w:p>
    <w:p w:rsidR="00D21D34" w:rsidRDefault="00FD4AEC">
      <w:pPr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«Саяно-Шушенская ГЭС имени П.С. Непорожнего»</w:t>
      </w:r>
    </w:p>
    <w:p w:rsidR="00D21D34" w:rsidRDefault="00FD4AEC">
      <w:pPr>
        <w:rPr>
          <w:sz w:val="24"/>
          <w:szCs w:val="24"/>
        </w:rPr>
      </w:pPr>
      <w:r>
        <w:rPr>
          <w:sz w:val="24"/>
          <w:szCs w:val="24"/>
        </w:rPr>
        <w:t>Требования - Требования обеспечения безопасности и антитеррористической защищенности объектов топливно-энергетического комплекса, утвержденные постановлением Правительства Российской Федерации от 03.08.2024 №1046</w:t>
      </w:r>
    </w:p>
    <w:p w:rsidR="00D21D34" w:rsidRDefault="00D21D34">
      <w:pPr>
        <w:rPr>
          <w:sz w:val="24"/>
          <w:szCs w:val="24"/>
        </w:rPr>
      </w:pPr>
    </w:p>
    <w:p w:rsidR="00D21D34" w:rsidRDefault="00D21D34">
      <w:pPr>
        <w:keepNext/>
        <w:keepLines/>
        <w:jc w:val="both"/>
        <w:rPr>
          <w:sz w:val="24"/>
          <w:szCs w:val="24"/>
        </w:rPr>
      </w:pPr>
    </w:p>
    <w:p w:rsidR="00D21D34" w:rsidRDefault="00FD4AEC">
      <w:pPr>
        <w:keepNext/>
        <w:keepLines/>
        <w:jc w:val="both"/>
        <w:rPr>
          <w:sz w:val="24"/>
          <w:szCs w:val="24"/>
        </w:rPr>
      </w:pPr>
      <w:r>
        <w:br w:type="page"/>
      </w:r>
    </w:p>
    <w:p w:rsidR="00D21D34" w:rsidRDefault="00FD4AEC">
      <w:pPr>
        <w:pStyle w:val="4"/>
        <w:numPr>
          <w:ilvl w:val="1"/>
          <w:numId w:val="4"/>
        </w:numPr>
        <w:tabs>
          <w:tab w:val="left" w:pos="426"/>
        </w:tabs>
        <w:spacing w:before="0" w:after="0"/>
        <w:ind w:left="0" w:firstLine="0"/>
        <w:rPr>
          <w:rFonts w:eastAsia="Calibri"/>
          <w:b w:val="0"/>
          <w:color w:val="000000"/>
          <w:sz w:val="24"/>
          <w:szCs w:val="24"/>
        </w:rPr>
      </w:pPr>
      <w:bookmarkStart w:id="2" w:name="__RefHeading___Toc170225347"/>
      <w:bookmarkEnd w:id="2"/>
      <w:r>
        <w:rPr>
          <w:color w:val="000000"/>
          <w:sz w:val="24"/>
          <w:szCs w:val="24"/>
        </w:rPr>
        <w:lastRenderedPageBreak/>
        <w:t>Наименование закупаемой продукции</w:t>
      </w:r>
    </w:p>
    <w:p w:rsidR="00D21D34" w:rsidRDefault="00FD4AEC">
      <w:pPr>
        <w:widowControl w:val="0"/>
        <w:tabs>
          <w:tab w:val="left" w:pos="426"/>
        </w:tabs>
        <w:ind w:firstLine="850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Мобильный обнаружитель взрывчатых веществ </w:t>
      </w:r>
      <w:r>
        <w:rPr>
          <w:rStyle w:val="af3"/>
          <w:rFonts w:eastAsia="Calibri"/>
          <w:color w:val="000000"/>
          <w:sz w:val="24"/>
          <w:szCs w:val="24"/>
        </w:rPr>
        <w:footnoteReference w:id="1"/>
      </w:r>
      <w:r>
        <w:rPr>
          <w:rStyle w:val="FootnoteReference1"/>
          <w:rFonts w:eastAsia="Calibri"/>
          <w:color w:val="000000"/>
          <w:sz w:val="24"/>
          <w:szCs w:val="24"/>
        </w:rPr>
        <w:t xml:space="preserve">  </w:t>
      </w:r>
      <w:r>
        <w:rPr>
          <w:rStyle w:val="FootnoteReference1"/>
          <w:rFonts w:eastAsia="Calibri"/>
          <w:color w:val="000000"/>
          <w:sz w:val="24"/>
          <w:szCs w:val="24"/>
          <w:vertAlign w:val="baseline"/>
        </w:rPr>
        <w:t>для прямого обнаружения взрывчатых веществ в режиме реального времени.</w:t>
      </w:r>
    </w:p>
    <w:p w:rsidR="00D21D34" w:rsidRDefault="00D21D34">
      <w:pPr>
        <w:widowControl w:val="0"/>
        <w:tabs>
          <w:tab w:val="left" w:pos="426"/>
        </w:tabs>
        <w:jc w:val="both"/>
        <w:rPr>
          <w:rFonts w:eastAsia="Calibri"/>
          <w:sz w:val="24"/>
          <w:szCs w:val="24"/>
          <w:vertAlign w:val="superscript"/>
        </w:rPr>
      </w:pPr>
    </w:p>
    <w:p w:rsidR="00D21D34" w:rsidRDefault="00FD4AEC">
      <w:pPr>
        <w:pStyle w:val="4"/>
        <w:numPr>
          <w:ilvl w:val="1"/>
          <w:numId w:val="4"/>
        </w:numPr>
        <w:tabs>
          <w:tab w:val="left" w:pos="426"/>
        </w:tabs>
        <w:spacing w:before="0" w:after="0"/>
        <w:ind w:left="0" w:firstLine="0"/>
        <w:rPr>
          <w:sz w:val="24"/>
          <w:szCs w:val="24"/>
        </w:rPr>
      </w:pPr>
      <w:bookmarkStart w:id="3" w:name="__RefHeading___Toc170225348"/>
      <w:bookmarkEnd w:id="3"/>
      <w:r>
        <w:rPr>
          <w:sz w:val="24"/>
          <w:szCs w:val="24"/>
        </w:rPr>
        <w:t xml:space="preserve">Цель использования закупаемой продукции </w:t>
      </w:r>
    </w:p>
    <w:p w:rsidR="00D21D34" w:rsidRDefault="00FD4AEC">
      <w:pPr>
        <w:ind w:firstLine="8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Обеспечение подразделений физической защиты Филиала на контрольно-пропускных пунктах СШГЭС и МГЭС обнаружителями взрывчатых веществ в соответствии с пунктом 148 «Требований обеспечения безопасности и антитеррористической защищенности объектов топливно-энергетического комплекса», утвержденных постановлением Правительства Российской Федерации от 03.08.2024 №1046.</w:t>
      </w:r>
    </w:p>
    <w:p w:rsidR="00D21D34" w:rsidRDefault="00FD4AEC">
      <w:pPr>
        <w:ind w:firstLine="8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Исполнение предписания об устранении выявленных нарушений №3499-19-2025 от 31.07.2025 по итогам плановой проверки объекта топливно-энергетического комплекса «Майнский гидроузел», выполненной Управлением Росгвардии по Республике Хакасия в период с 08.07.2025 по 31.07.2025. Содержание предписания (порядковый номер 6): «Устранить нарушение пункта 148, подп. «б» пунктов 152, 169 Требований, путем обеспечения работников подразделения охраны на КПП №1 и КПП №2 объекта ТЭК обнаружителями взрывчатых веществ».</w:t>
      </w:r>
    </w:p>
    <w:p w:rsidR="00D21D34" w:rsidRDefault="00FD4AEC">
      <w:pPr>
        <w:ind w:firstLine="8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Исполнение предписания об устранении выявленных нарушений №3507-19-2025 от 01.08.2025 по итогам плановой проверки объекта топливно-энергетического комплекса «Филиал публичного акционерного общества «Федеральная гидрогенерирующая компания - РусГидро» - «Саяно-Шушенская ГЭС им. П.С. Непорожнего»», выполненной Управлением Росгвардии по Республике Хакасия в период с 10.07.2025 по 01.08.2025. Содержание предписания (порядковый номер 6): «Устранить нарушение подпункта «в» пункта 152, пунктов 148, 169 Требований, путем обеспечения работников подразделения охраны контрольно-пропускного пункта (пост №7) объекта ТЭК обнаружителем взрывчатых веществ».</w:t>
      </w:r>
    </w:p>
    <w:p w:rsidR="00D21D34" w:rsidRDefault="00D21D34">
      <w:pPr>
        <w:jc w:val="both"/>
        <w:rPr>
          <w:bCs/>
          <w:sz w:val="24"/>
          <w:szCs w:val="24"/>
        </w:rPr>
      </w:pPr>
    </w:p>
    <w:p w:rsidR="00D21D34" w:rsidRDefault="00FD4AEC">
      <w:pPr>
        <w:pStyle w:val="4"/>
        <w:numPr>
          <w:ilvl w:val="1"/>
          <w:numId w:val="4"/>
        </w:numPr>
        <w:tabs>
          <w:tab w:val="left" w:pos="426"/>
        </w:tabs>
        <w:spacing w:before="0" w:after="0"/>
        <w:ind w:left="0" w:firstLine="0"/>
        <w:rPr>
          <w:rFonts w:eastAsia="Lucida Grande CY"/>
          <w:sz w:val="24"/>
          <w:szCs w:val="24"/>
          <w:lang w:eastAsia="ar-SA"/>
        </w:rPr>
      </w:pPr>
      <w:bookmarkStart w:id="4" w:name="__RefHeading___Toc170225349"/>
      <w:bookmarkEnd w:id="4"/>
      <w:r>
        <w:rPr>
          <w:sz w:val="24"/>
          <w:szCs w:val="24"/>
        </w:rPr>
        <w:t xml:space="preserve">Существующее положение </w:t>
      </w:r>
    </w:p>
    <w:p w:rsidR="00D21D34" w:rsidRDefault="00FD4AEC">
      <w:pPr>
        <w:ind w:firstLine="850"/>
        <w:jc w:val="both"/>
        <w:rPr>
          <w:sz w:val="24"/>
          <w:szCs w:val="24"/>
        </w:rPr>
      </w:pPr>
      <w:r>
        <w:rPr>
          <w:rFonts w:eastAsia="Lucida Grande CY"/>
          <w:bCs/>
          <w:sz w:val="24"/>
          <w:szCs w:val="24"/>
          <w:lang w:eastAsia="ar-SA"/>
        </w:rPr>
        <w:t>Два контрольно-пропускных пункта МГЭС и один контрольно-пропускной пункт СШГЭС обнаружителями взрывчатых веществ не оснащены.</w:t>
      </w:r>
    </w:p>
    <w:p w:rsidR="00D21D34" w:rsidRDefault="00D21D34">
      <w:pPr>
        <w:pStyle w:val="1a"/>
        <w:tabs>
          <w:tab w:val="left" w:pos="426"/>
        </w:tabs>
        <w:jc w:val="both"/>
      </w:pPr>
    </w:p>
    <w:p w:rsidR="00D21D34" w:rsidRDefault="00FD4AEC">
      <w:pPr>
        <w:pStyle w:val="1"/>
        <w:keepLines/>
        <w:numPr>
          <w:ilvl w:val="0"/>
          <w:numId w:val="4"/>
        </w:numPr>
        <w:tabs>
          <w:tab w:val="left" w:pos="426"/>
        </w:tabs>
        <w:ind w:left="0" w:firstLine="0"/>
        <w:rPr>
          <w:szCs w:val="24"/>
        </w:rPr>
      </w:pPr>
      <w:bookmarkStart w:id="5" w:name="__RefHeading___Toc170225350"/>
      <w:bookmarkEnd w:id="5"/>
      <w:r>
        <w:rPr>
          <w:iCs/>
          <w:szCs w:val="24"/>
        </w:rPr>
        <w:t>Требования к продукции</w:t>
      </w:r>
    </w:p>
    <w:p w:rsidR="00D21D34" w:rsidRDefault="00FD4AEC">
      <w:pPr>
        <w:pStyle w:val="4"/>
        <w:numPr>
          <w:ilvl w:val="1"/>
          <w:numId w:val="4"/>
        </w:numPr>
        <w:tabs>
          <w:tab w:val="left" w:pos="426"/>
        </w:tabs>
        <w:spacing w:before="0" w:after="0"/>
        <w:ind w:left="0" w:firstLine="0"/>
        <w:rPr>
          <w:sz w:val="24"/>
          <w:szCs w:val="24"/>
        </w:rPr>
      </w:pPr>
      <w:bookmarkStart w:id="6" w:name="__RefHeading___Toc170225351"/>
      <w:bookmarkEnd w:id="6"/>
      <w:r>
        <w:rPr>
          <w:sz w:val="24"/>
          <w:szCs w:val="24"/>
        </w:rPr>
        <w:t>Требования к объемам и срокам поставки</w:t>
      </w:r>
    </w:p>
    <w:p w:rsidR="00D21D34" w:rsidRDefault="00FD4AEC">
      <w:pPr>
        <w:pStyle w:val="3"/>
        <w:numPr>
          <w:ilvl w:val="2"/>
          <w:numId w:val="4"/>
        </w:numPr>
        <w:tabs>
          <w:tab w:val="left" w:pos="426"/>
        </w:tabs>
        <w:spacing w:before="0" w:after="0"/>
        <w:ind w:left="0" w:firstLine="0"/>
        <w:rPr>
          <w:b w:val="0"/>
          <w:bCs w:val="0"/>
          <w:sz w:val="24"/>
          <w:szCs w:val="24"/>
        </w:rPr>
      </w:pPr>
      <w:bookmarkStart w:id="7" w:name="__RefHeading___Toc170225352"/>
      <w:bookmarkEnd w:id="7"/>
      <w:r>
        <w:rPr>
          <w:rFonts w:ascii="Times New Roman" w:hAnsi="Times New Roman" w:cs="Times New Roman"/>
          <w:sz w:val="24"/>
          <w:szCs w:val="24"/>
        </w:rPr>
        <w:t>Перечень и объем закупаемой продукции</w:t>
      </w:r>
    </w:p>
    <w:p w:rsidR="00D21D34" w:rsidRDefault="00D21D34">
      <w:pPr>
        <w:pStyle w:val="1"/>
        <w:keepLines/>
        <w:jc w:val="left"/>
        <w:rPr>
          <w:b w:val="0"/>
          <w:szCs w:val="24"/>
        </w:rPr>
      </w:pPr>
    </w:p>
    <w:p w:rsidR="00D21D34" w:rsidRDefault="00FD4AEC">
      <w:pPr>
        <w:pStyle w:val="1"/>
        <w:jc w:val="left"/>
        <w:rPr>
          <w:szCs w:val="24"/>
        </w:rPr>
      </w:pPr>
      <w:bookmarkStart w:id="8" w:name="__RefHeading___Toc170225353"/>
      <w:bookmarkEnd w:id="8"/>
      <w:r>
        <w:rPr>
          <w:b w:val="0"/>
          <w:szCs w:val="24"/>
        </w:rPr>
        <w:t>Таблица 1. Перечень и объем закупаемой продукции</w:t>
      </w:r>
    </w:p>
    <w:p w:rsidR="00D21D34" w:rsidRDefault="00D21D34">
      <w:pPr>
        <w:rPr>
          <w:sz w:val="24"/>
          <w:szCs w:val="24"/>
        </w:rPr>
      </w:pPr>
    </w:p>
    <w:tbl>
      <w:tblPr>
        <w:tblW w:w="10500" w:type="dxa"/>
        <w:jc w:val="center"/>
        <w:tblLayout w:type="fixed"/>
        <w:tblLook w:val="0000" w:firstRow="0" w:lastRow="0" w:firstColumn="0" w:lastColumn="0" w:noHBand="0" w:noVBand="0"/>
      </w:tblPr>
      <w:tblGrid>
        <w:gridCol w:w="996"/>
        <w:gridCol w:w="7040"/>
        <w:gridCol w:w="1130"/>
        <w:gridCol w:w="1334"/>
      </w:tblGrid>
      <w:tr w:rsidR="00D21D34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Cs/>
                <w:sz w:val="20"/>
                <w:szCs w:val="20"/>
              </w:rPr>
              <w:t>Ед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Cs/>
                <w:sz w:val="20"/>
                <w:szCs w:val="20"/>
              </w:rPr>
              <w:t xml:space="preserve"> изм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</w:tr>
      <w:tr w:rsidR="00D21D34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</w:pPr>
            <w:r>
              <w:rPr>
                <w:b/>
                <w:sz w:val="20"/>
                <w:szCs w:val="20"/>
              </w:rPr>
              <w:t>Мобильный обнаружитель взрывчатых веществ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/>
                <w:bCs/>
                <w:sz w:val="20"/>
                <w:szCs w:val="20"/>
              </w:rPr>
              <w:t>комплект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D21D34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D21D34">
            <w:pPr>
              <w:pStyle w:val="af6"/>
              <w:widowControl w:val="0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</w:pPr>
            <w:r>
              <w:rPr>
                <w:sz w:val="20"/>
                <w:szCs w:val="20"/>
              </w:rPr>
              <w:t>В состав одного комплекта входит: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D21D34">
            <w:pPr>
              <w:pStyle w:val="af6"/>
              <w:widowControl w:val="0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D21D34">
            <w:pPr>
              <w:pStyle w:val="af6"/>
              <w:widowControl w:val="0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21D34">
        <w:trPr>
          <w:jc w:val="center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7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</w:pPr>
            <w:r>
              <w:rPr>
                <w:sz w:val="20"/>
                <w:szCs w:val="20"/>
              </w:rPr>
              <w:t>Прибор «Заслон-М»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napToGrid w:val="0"/>
              <w:spacing w:after="0"/>
              <w:jc w:val="center"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napToGrid w:val="0"/>
              <w:spacing w:after="0"/>
              <w:jc w:val="center"/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21D34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Cs/>
                <w:sz w:val="20"/>
                <w:szCs w:val="20"/>
              </w:rPr>
              <w:t>1.2.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spacing w:after="19"/>
            </w:pPr>
            <w:r>
              <w:rPr>
                <w:sz w:val="20"/>
                <w:szCs w:val="20"/>
              </w:rPr>
              <w:t>Комплект фотолюминисцентных сенсоров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D21D34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Cs/>
                <w:sz w:val="20"/>
                <w:szCs w:val="20"/>
              </w:rPr>
              <w:t>1.3.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Зарядное устройство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D21D34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Cs/>
                <w:sz w:val="20"/>
                <w:szCs w:val="20"/>
              </w:rPr>
              <w:t>1.4.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Кейс для переноски и хранения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D21D34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Плечевой ремень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D21D34">
        <w:trPr>
          <w:trHeight w:val="7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Cs/>
                <w:sz w:val="20"/>
                <w:szCs w:val="20"/>
              </w:rPr>
              <w:t>1.6.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D34" w:rsidRDefault="00FD4AEC">
            <w:pPr>
              <w:widowControl w:val="0"/>
              <w:spacing w:after="19"/>
            </w:pPr>
            <w:r>
              <w:rPr>
                <w:sz w:val="20"/>
                <w:szCs w:val="20"/>
              </w:rPr>
              <w:t>Руководство по эксплуатации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D21D34">
        <w:trPr>
          <w:trHeight w:val="7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Cs/>
                <w:sz w:val="20"/>
                <w:szCs w:val="20"/>
              </w:rPr>
              <w:t>1.7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D34" w:rsidRDefault="00FD4AEC">
            <w:pPr>
              <w:pStyle w:val="af6"/>
              <w:widowControl w:val="0"/>
              <w:spacing w:after="0"/>
            </w:pPr>
            <w:r>
              <w:rPr>
                <w:sz w:val="20"/>
                <w:szCs w:val="20"/>
              </w:rPr>
              <w:t>Формуляр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D21D34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Cs/>
                <w:sz w:val="20"/>
                <w:szCs w:val="20"/>
              </w:rPr>
              <w:t>1.8.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D34" w:rsidRDefault="00FD4AEC">
            <w:pPr>
              <w:pStyle w:val="af6"/>
              <w:widowControl w:val="0"/>
              <w:spacing w:after="0"/>
            </w:pPr>
            <w:r>
              <w:rPr>
                <w:color w:val="000000"/>
                <w:sz w:val="20"/>
                <w:szCs w:val="20"/>
              </w:rPr>
              <w:t>Тестовый образец проверки чувствительности МИВАФМ-тротил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D21D34">
        <w:trPr>
          <w:trHeight w:val="7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Cs/>
                <w:sz w:val="20"/>
                <w:szCs w:val="20"/>
              </w:rPr>
              <w:t>1.9.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D34" w:rsidRDefault="00FD4AEC">
            <w:pPr>
              <w:pStyle w:val="af6"/>
              <w:widowControl w:val="0"/>
              <w:spacing w:after="0"/>
            </w:pPr>
            <w:r>
              <w:rPr>
                <w:color w:val="000000"/>
                <w:sz w:val="20"/>
                <w:szCs w:val="20"/>
              </w:rPr>
              <w:t>Наушники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D21D34">
        <w:trPr>
          <w:trHeight w:val="20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Cs/>
                <w:sz w:val="20"/>
                <w:szCs w:val="20"/>
              </w:rPr>
              <w:t>1.10.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D34" w:rsidRDefault="00FD4AEC">
            <w:pPr>
              <w:pStyle w:val="af6"/>
              <w:widowControl w:val="0"/>
              <w:spacing w:after="0"/>
            </w:pPr>
            <w:r>
              <w:rPr>
                <w:color w:val="000000"/>
                <w:sz w:val="20"/>
                <w:szCs w:val="20"/>
              </w:rPr>
              <w:t>Перчатки медицинские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bCs/>
                <w:sz w:val="20"/>
                <w:szCs w:val="20"/>
              </w:rPr>
              <w:t>пара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D21D34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pStyle w:val="af6"/>
              <w:widowControl w:val="0"/>
              <w:spacing w:after="0"/>
              <w:jc w:val="center"/>
            </w:pPr>
            <w:r>
              <w:rPr>
                <w:bCs/>
                <w:sz w:val="20"/>
                <w:szCs w:val="20"/>
              </w:rPr>
              <w:t>1.11.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D34" w:rsidRDefault="00FD4AEC">
            <w:pPr>
              <w:pStyle w:val="af6"/>
              <w:widowControl w:val="0"/>
            </w:pPr>
            <w:r>
              <w:rPr>
                <w:color w:val="000000"/>
                <w:sz w:val="20"/>
                <w:szCs w:val="20"/>
              </w:rPr>
              <w:t>Нагреватель проб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</w:tbl>
    <w:p w:rsidR="00D21D34" w:rsidRDefault="00FD4AEC">
      <w:pPr>
        <w:pStyle w:val="3"/>
        <w:numPr>
          <w:ilvl w:val="2"/>
          <w:numId w:val="4"/>
        </w:numPr>
        <w:spacing w:before="120"/>
        <w:ind w:left="505" w:hanging="505"/>
      </w:pPr>
      <w:bookmarkStart w:id="9" w:name="__RefHeading___Toc170225354"/>
      <w:bookmarkEnd w:id="9"/>
      <w:r>
        <w:rPr>
          <w:rFonts w:ascii="Times New Roman" w:hAnsi="Times New Roman" w:cs="Times New Roman"/>
          <w:sz w:val="24"/>
          <w:szCs w:val="24"/>
        </w:rPr>
        <w:lastRenderedPageBreak/>
        <w:t>Требования к срокам поставки продукции</w:t>
      </w:r>
    </w:p>
    <w:p w:rsidR="00D21D34" w:rsidRDefault="00FD4AEC">
      <w:pPr>
        <w:pStyle w:val="1"/>
        <w:jc w:val="left"/>
      </w:pPr>
      <w:bookmarkStart w:id="10" w:name="__RefHeading___Toc170225355"/>
      <w:bookmarkEnd w:id="10"/>
      <w:r>
        <w:rPr>
          <w:b w:val="0"/>
        </w:rPr>
        <w:t>Таблица 2. Требования по срокам поставки продукции</w:t>
      </w:r>
    </w:p>
    <w:p w:rsidR="00D21D34" w:rsidRDefault="00FD4AEC">
      <w:pPr>
        <w:pStyle w:val="1"/>
        <w:jc w:val="left"/>
        <w:rPr>
          <w:sz w:val="20"/>
          <w:szCs w:val="24"/>
        </w:rPr>
      </w:pPr>
      <w:r>
        <w:t xml:space="preserve"> </w:t>
      </w:r>
    </w:p>
    <w:tbl>
      <w:tblPr>
        <w:tblW w:w="7366" w:type="dxa"/>
        <w:tblLayout w:type="fixed"/>
        <w:tblLook w:val="0000" w:firstRow="0" w:lastRow="0" w:firstColumn="0" w:lastColumn="0" w:noHBand="0" w:noVBand="0"/>
      </w:tblPr>
      <w:tblGrid>
        <w:gridCol w:w="563"/>
        <w:gridCol w:w="2409"/>
        <w:gridCol w:w="4394"/>
      </w:tblGrid>
      <w:tr w:rsidR="00063444" w:rsidTr="0006344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44" w:rsidRDefault="00063444">
            <w:pPr>
              <w:widowControl w:val="0"/>
              <w:jc w:val="center"/>
            </w:pPr>
            <w:r>
              <w:rPr>
                <w:sz w:val="20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44" w:rsidRDefault="00063444">
            <w:pPr>
              <w:widowControl w:val="0"/>
              <w:jc w:val="center"/>
            </w:pPr>
            <w:r>
              <w:rPr>
                <w:sz w:val="20"/>
                <w:szCs w:val="24"/>
              </w:rPr>
              <w:t>Наименование продукции / партии продукции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44" w:rsidRDefault="00063444">
            <w:pPr>
              <w:widowControl w:val="0"/>
              <w:jc w:val="center"/>
            </w:pPr>
            <w:r>
              <w:rPr>
                <w:sz w:val="20"/>
                <w:szCs w:val="24"/>
              </w:rPr>
              <w:t>Требования к окончанию срока поставки продукции</w:t>
            </w:r>
          </w:p>
        </w:tc>
      </w:tr>
      <w:tr w:rsidR="00063444" w:rsidTr="0006344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44" w:rsidRDefault="00063444">
            <w:pPr>
              <w:pStyle w:val="aff8"/>
              <w:widowControl w:val="0"/>
              <w:snapToGrid w:val="0"/>
              <w:spacing w:after="0" w:line="240" w:lineRule="auto"/>
              <w:ind w:left="303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444" w:rsidRDefault="00063444">
            <w:pPr>
              <w:widowControl w:val="0"/>
              <w:jc w:val="center"/>
            </w:pPr>
            <w:r>
              <w:rPr>
                <w:sz w:val="20"/>
                <w:szCs w:val="24"/>
              </w:rPr>
              <w:t xml:space="preserve">Мобильный обнаружитель взрывчатых веществ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444" w:rsidRDefault="00063444">
            <w:pPr>
              <w:widowControl w:val="0"/>
              <w:jc w:val="center"/>
            </w:pPr>
            <w:r>
              <w:rPr>
                <w:sz w:val="20"/>
                <w:szCs w:val="24"/>
              </w:rPr>
              <w:t>31.07.2026</w:t>
            </w:r>
          </w:p>
        </w:tc>
      </w:tr>
    </w:tbl>
    <w:p w:rsidR="00D21D34" w:rsidRDefault="00D21D34">
      <w:pPr>
        <w:sectPr w:rsidR="00D21D34">
          <w:headerReference w:type="default" r:id="rId7"/>
          <w:headerReference w:type="first" r:id="rId8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D21D34" w:rsidRDefault="00FD4AEC">
      <w:pPr>
        <w:pStyle w:val="4"/>
        <w:numPr>
          <w:ilvl w:val="1"/>
          <w:numId w:val="4"/>
        </w:numPr>
        <w:spacing w:before="120"/>
        <w:rPr>
          <w:rStyle w:val="af1"/>
          <w:iCs/>
          <w:szCs w:val="24"/>
        </w:rPr>
      </w:pPr>
      <w:bookmarkStart w:id="11" w:name="__RefHeading___Toc170225356"/>
      <w:bookmarkEnd w:id="11"/>
      <w:r>
        <w:rPr>
          <w:sz w:val="24"/>
          <w:szCs w:val="24"/>
        </w:rPr>
        <w:lastRenderedPageBreak/>
        <w:t>Требования к качеству продукции</w:t>
      </w:r>
    </w:p>
    <w:p w:rsidR="00D21D34" w:rsidRDefault="00FD4AEC">
      <w:pPr>
        <w:numPr>
          <w:ilvl w:val="0"/>
          <w:numId w:val="1"/>
        </w:numPr>
        <w:tabs>
          <w:tab w:val="left" w:pos="709"/>
        </w:tabs>
        <w:jc w:val="both"/>
      </w:pPr>
      <w:r>
        <w:rPr>
          <w:rStyle w:val="af1"/>
          <w:b w:val="0"/>
          <w:i w:val="0"/>
          <w:sz w:val="24"/>
          <w:szCs w:val="24"/>
          <w:shd w:val="clear" w:color="auto" w:fill="auto"/>
        </w:rPr>
        <w:t xml:space="preserve">Наименование продукции (позиция №1 Таблицы 1): </w:t>
      </w:r>
      <w:r>
        <w:rPr>
          <w:rStyle w:val="af1"/>
          <w:b w:val="0"/>
          <w:i w:val="0"/>
          <w:sz w:val="20"/>
          <w:szCs w:val="24"/>
          <w:shd w:val="clear" w:color="auto" w:fill="auto"/>
        </w:rPr>
        <w:t xml:space="preserve">Мобильный обнаружитель взрывчатых веществ </w:t>
      </w:r>
    </w:p>
    <w:p w:rsidR="00D21D34" w:rsidRDefault="00FD4AEC">
      <w:pPr>
        <w:pStyle w:val="1"/>
        <w:jc w:val="left"/>
        <w:rPr>
          <w:rStyle w:val="af1"/>
          <w:i w:val="0"/>
          <w:szCs w:val="24"/>
          <w:shd w:val="clear" w:color="auto" w:fill="auto"/>
        </w:rPr>
      </w:pPr>
      <w:r>
        <w:rPr>
          <w:rStyle w:val="af1"/>
          <w:b/>
          <w:iCs/>
          <w:szCs w:val="24"/>
        </w:rPr>
        <w:t xml:space="preserve"> </w:t>
      </w:r>
      <w:bookmarkStart w:id="12" w:name="__RefHeading___Toc170225357"/>
      <w:bookmarkEnd w:id="12"/>
      <w:r>
        <w:rPr>
          <w:rStyle w:val="af1"/>
          <w:i w:val="0"/>
          <w:szCs w:val="24"/>
          <w:shd w:val="clear" w:color="auto" w:fill="auto"/>
        </w:rPr>
        <w:t>Таблица 3. Требования к продукции</w:t>
      </w:r>
    </w:p>
    <w:p w:rsidR="00D21D34" w:rsidRDefault="00FD4AEC">
      <w:pPr>
        <w:pStyle w:val="1"/>
        <w:jc w:val="left"/>
        <w:rPr>
          <w:sz w:val="20"/>
        </w:rPr>
      </w:pPr>
      <w:r>
        <w:rPr>
          <w:rStyle w:val="af1"/>
          <w:i w:val="0"/>
          <w:szCs w:val="24"/>
          <w:shd w:val="clear" w:color="auto" w:fill="auto"/>
        </w:rPr>
        <w:t xml:space="preserve"> </w:t>
      </w:r>
      <w:r>
        <w:rPr>
          <w:b w:val="0"/>
        </w:rPr>
        <w:t xml:space="preserve"> </w:t>
      </w:r>
    </w:p>
    <w:tbl>
      <w:tblPr>
        <w:tblW w:w="14532" w:type="dxa"/>
        <w:jc w:val="center"/>
        <w:tblLayout w:type="fixed"/>
        <w:tblLook w:val="0000" w:firstRow="0" w:lastRow="0" w:firstColumn="0" w:lastColumn="0" w:noHBand="0" w:noVBand="0"/>
      </w:tblPr>
      <w:tblGrid>
        <w:gridCol w:w="960"/>
        <w:gridCol w:w="4667"/>
        <w:gridCol w:w="3212"/>
        <w:gridCol w:w="2237"/>
        <w:gridCol w:w="3220"/>
        <w:gridCol w:w="16"/>
        <w:gridCol w:w="220"/>
      </w:tblGrid>
      <w:tr w:rsidR="00D21D34" w:rsidTr="002E12B4">
        <w:trPr>
          <w:tblHeader/>
          <w:jc w:val="center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ind w:hanging="12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ind w:hanging="12"/>
              <w:jc w:val="center"/>
            </w:pPr>
            <w:r>
              <w:rPr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Требование заказчика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Технические и функциональные характеристики</w:t>
            </w:r>
          </w:p>
          <w:p w:rsidR="00D21D34" w:rsidRDefault="00FD4AEC">
            <w:pPr>
              <w:widowControl w:val="0"/>
              <w:jc w:val="center"/>
            </w:pPr>
            <w:r>
              <w:rPr>
                <w:bCs/>
                <w:sz w:val="20"/>
                <w:szCs w:val="20"/>
              </w:rPr>
              <w:t>(параметры эквивалентности))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rFonts w:eastAsia="Calibri"/>
                <w:sz w:val="20"/>
                <w:szCs w:val="20"/>
                <w:lang w:eastAsia="en-US"/>
              </w:rPr>
              <w:t>Предложения участника/способ подтверждения</w:t>
            </w:r>
          </w:p>
        </w:tc>
        <w:tc>
          <w:tcPr>
            <w:tcW w:w="236" w:type="dxa"/>
            <w:gridSpan w:val="2"/>
          </w:tcPr>
          <w:p w:rsidR="00D21D34" w:rsidRDefault="00D21D34">
            <w:pPr>
              <w:widowControl w:val="0"/>
            </w:pPr>
          </w:p>
        </w:tc>
      </w:tr>
      <w:tr w:rsidR="00D21D34" w:rsidTr="002E12B4">
        <w:trPr>
          <w:tblHeader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D21D34">
            <w:pPr>
              <w:widowControl w:val="0"/>
              <w:snapToGrid w:val="0"/>
              <w:ind w:hanging="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D21D34">
            <w:pPr>
              <w:widowControl w:val="0"/>
              <w:snapToGrid w:val="0"/>
              <w:ind w:hanging="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D21D34">
            <w:pPr>
              <w:widowControl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Наименование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Товара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rFonts w:eastAsia="Calibri"/>
                <w:sz w:val="20"/>
                <w:szCs w:val="20"/>
                <w:lang w:eastAsia="en-US"/>
              </w:rPr>
              <w:t>Технические и функциональные характеристики</w:t>
            </w:r>
          </w:p>
        </w:tc>
        <w:tc>
          <w:tcPr>
            <w:tcW w:w="236" w:type="dxa"/>
            <w:gridSpan w:val="2"/>
          </w:tcPr>
          <w:p w:rsidR="00D21D34" w:rsidRDefault="00D21D34">
            <w:pPr>
              <w:widowControl w:val="0"/>
            </w:pPr>
          </w:p>
        </w:tc>
      </w:tr>
      <w:tr w:rsidR="00D21D34" w:rsidTr="002E12B4">
        <w:trPr>
          <w:gridAfter w:val="1"/>
          <w:wAfter w:w="220" w:type="dxa"/>
          <w:tblHeader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D21D34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b/>
                <w:sz w:val="20"/>
                <w:szCs w:val="20"/>
              </w:rPr>
              <w:t>Мобильный обнаружитель взрывчатых веществ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Указать наименование товара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1D34" w:rsidTr="002E12B4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Перечень определяемых взрывчатых веществ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Аммиачная селитра (нитрат аммо-</w:t>
            </w:r>
          </w:p>
          <w:p w:rsidR="00D21D34" w:rsidRDefault="00FD4AEC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ния), динитротолуол, тринитротолуол (ТНТ), тринитрорезорцин (пикриновая кислота), динитронаф-</w:t>
            </w:r>
          </w:p>
          <w:p w:rsidR="00D21D34" w:rsidRDefault="00FD4AEC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талин, диметилдинитробутан, этиленгликольдинитр</w:t>
            </w:r>
            <w:bookmarkStart w:id="13" w:name="_GoBack"/>
            <w:bookmarkEnd w:id="13"/>
            <w:r>
              <w:rPr>
                <w:sz w:val="20"/>
                <w:szCs w:val="20"/>
              </w:rPr>
              <w:t>ат, нитроглицерин, пентаэри-</w:t>
            </w:r>
          </w:p>
          <w:p w:rsidR="00D21D34" w:rsidRDefault="00FD4AEC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тритетранитрат (ТЭН), гексоген, октоген, бензофуроксан, триперекись ацетона, гексаметилентрипе-</w:t>
            </w:r>
          </w:p>
          <w:p w:rsidR="00D21D34" w:rsidRDefault="00FD4AEC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роксиддиамин, пластичное взрывчатое вещество (ПВВ) на основе гексогена (гексоген+пластификатор), ПВВ на основе октогена</w:t>
            </w:r>
          </w:p>
          <w:p w:rsidR="00D21D34" w:rsidRDefault="00FD4AEC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(октоген+пластификатор), симтекс (гексоген+ТЭН+пластификатор), октол (гексоген+тротил),</w:t>
            </w:r>
          </w:p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аммонит, аммонал, нитропорох, тротил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Указать технические и функциональные характеристики</w:t>
            </w:r>
          </w:p>
        </w:tc>
        <w:tc>
          <w:tcPr>
            <w:tcW w:w="236" w:type="dxa"/>
            <w:gridSpan w:val="2"/>
          </w:tcPr>
          <w:p w:rsidR="00D21D34" w:rsidRDefault="00D21D34">
            <w:pPr>
              <w:widowControl w:val="0"/>
            </w:pPr>
          </w:p>
        </w:tc>
      </w:tr>
      <w:tr w:rsidR="00D21D34" w:rsidTr="002E12B4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Предел чувствительности сенсорного элемента (по ТНТ)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  <w:snapToGrid w:val="0"/>
            </w:pPr>
            <w:r>
              <w:rPr>
                <w:sz w:val="20"/>
                <w:szCs w:val="20"/>
              </w:rPr>
              <w:t>Не менее 10</w:t>
            </w:r>
            <w:r>
              <w:rPr>
                <w:sz w:val="20"/>
                <w:szCs w:val="20"/>
                <w:vertAlign w:val="superscript"/>
              </w:rPr>
              <w:t>-12</w:t>
            </w:r>
            <w:r>
              <w:rPr>
                <w:sz w:val="20"/>
                <w:szCs w:val="20"/>
              </w:rPr>
              <w:t xml:space="preserve"> г/см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Указать технические и функциональные характеристики</w:t>
            </w:r>
          </w:p>
        </w:tc>
        <w:tc>
          <w:tcPr>
            <w:tcW w:w="236" w:type="dxa"/>
            <w:gridSpan w:val="2"/>
          </w:tcPr>
          <w:p w:rsidR="00D21D34" w:rsidRDefault="00D21D34">
            <w:pPr>
              <w:widowControl w:val="0"/>
            </w:pPr>
          </w:p>
        </w:tc>
      </w:tr>
      <w:tr w:rsidR="00D21D34" w:rsidTr="002E12B4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Расстояние от объекта обследования при замерах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Не более 250 мм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contextualSpacing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contextualSpacing/>
              <w:textAlignment w:val="center"/>
            </w:pPr>
            <w:r>
              <w:rPr>
                <w:color w:val="000000"/>
                <w:sz w:val="20"/>
                <w:szCs w:val="20"/>
                <w:lang w:eastAsia="en-US" w:bidi="ar-YE"/>
              </w:rPr>
              <w:t>Указать технические и функциональные характеристики</w:t>
            </w:r>
          </w:p>
        </w:tc>
        <w:tc>
          <w:tcPr>
            <w:tcW w:w="236" w:type="dxa"/>
            <w:gridSpan w:val="2"/>
          </w:tcPr>
          <w:p w:rsidR="00D21D34" w:rsidRDefault="00D21D34">
            <w:pPr>
              <w:widowControl w:val="0"/>
            </w:pPr>
          </w:p>
        </w:tc>
      </w:tr>
      <w:tr w:rsidR="00D21D34" w:rsidTr="002E12B4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 xml:space="preserve">Время детектирования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Не более 2 секунд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Указать технические и функциональные характеристики</w:t>
            </w:r>
          </w:p>
        </w:tc>
        <w:tc>
          <w:tcPr>
            <w:tcW w:w="236" w:type="dxa"/>
            <w:gridSpan w:val="2"/>
          </w:tcPr>
          <w:p w:rsidR="00D21D34" w:rsidRDefault="00D21D34">
            <w:pPr>
              <w:widowControl w:val="0"/>
            </w:pPr>
          </w:p>
        </w:tc>
      </w:tr>
      <w:tr w:rsidR="00D21D34" w:rsidTr="002E12B4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 xml:space="preserve">Время выхода на рабочий режим после включения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Не более 15 секунд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color w:val="000000"/>
                <w:sz w:val="20"/>
                <w:szCs w:val="20"/>
                <w:lang w:eastAsia="en-US" w:bidi="ar-YE"/>
              </w:rPr>
              <w:t>Указать технические и функциональные характеристики</w:t>
            </w:r>
          </w:p>
        </w:tc>
        <w:tc>
          <w:tcPr>
            <w:tcW w:w="236" w:type="dxa"/>
            <w:gridSpan w:val="2"/>
          </w:tcPr>
          <w:p w:rsidR="00D21D34" w:rsidRDefault="00D21D34">
            <w:pPr>
              <w:widowControl w:val="0"/>
            </w:pPr>
          </w:p>
        </w:tc>
      </w:tr>
      <w:tr w:rsidR="00D21D34" w:rsidTr="002E12B4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развёртывания прибора в рабочее состояние (или свёртывания, с укладкой в</w:t>
            </w:r>
          </w:p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штатную упаковку)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  <w:lang w:val="en-US"/>
              </w:rPr>
              <w:t>Не более 3 минут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color w:val="000000"/>
                <w:sz w:val="20"/>
                <w:szCs w:val="20"/>
                <w:lang w:eastAsia="en-US" w:bidi="ar-YE"/>
              </w:rPr>
              <w:t>Указать технические и функциональные характеристики</w:t>
            </w:r>
          </w:p>
        </w:tc>
        <w:tc>
          <w:tcPr>
            <w:tcW w:w="236" w:type="dxa"/>
            <w:gridSpan w:val="2"/>
          </w:tcPr>
          <w:p w:rsidR="00D21D34" w:rsidRDefault="00D21D34">
            <w:pPr>
              <w:widowControl w:val="0"/>
            </w:pPr>
          </w:p>
        </w:tc>
      </w:tr>
      <w:tr w:rsidR="00D21D34" w:rsidTr="002E12B4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Масса прибора с элементом питания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  <w:lang w:val="en-US"/>
              </w:rPr>
              <w:t>Не более 2,5 кг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color w:val="000000"/>
                <w:sz w:val="20"/>
                <w:szCs w:val="20"/>
                <w:lang w:eastAsia="en-US" w:bidi="ar-YE"/>
              </w:rPr>
              <w:t>Указать технические и функциональные характеристики</w:t>
            </w:r>
          </w:p>
        </w:tc>
        <w:tc>
          <w:tcPr>
            <w:tcW w:w="236" w:type="dxa"/>
            <w:gridSpan w:val="2"/>
          </w:tcPr>
          <w:p w:rsidR="00D21D34" w:rsidRDefault="00D21D34">
            <w:pPr>
              <w:widowControl w:val="0"/>
            </w:pPr>
          </w:p>
        </w:tc>
      </w:tr>
      <w:tr w:rsidR="00D21D34" w:rsidTr="002E12B4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Габаритные размеры прибора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Не более 450х210х160 мм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color w:val="000000"/>
                <w:sz w:val="20"/>
                <w:szCs w:val="20"/>
                <w:lang w:eastAsia="en-US" w:bidi="ar-YE"/>
              </w:rPr>
              <w:t>Указать технические и функциональные характеристики</w:t>
            </w:r>
          </w:p>
        </w:tc>
        <w:tc>
          <w:tcPr>
            <w:tcW w:w="236" w:type="dxa"/>
            <w:gridSpan w:val="2"/>
          </w:tcPr>
          <w:p w:rsidR="00D21D34" w:rsidRDefault="00D21D34">
            <w:pPr>
              <w:widowControl w:val="0"/>
            </w:pPr>
          </w:p>
        </w:tc>
      </w:tr>
      <w:tr w:rsidR="00D21D34" w:rsidTr="002E12B4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Климатические условия эксплуатации прибора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диапазон рабочих температур от 0 до плюс 40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С;</w:t>
            </w:r>
          </w:p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- относительная влажность не более 85 % при температуре плюс 25 ± 1</w:t>
            </w:r>
            <w:r>
              <w:rPr>
                <w:sz w:val="20"/>
                <w:szCs w:val="20"/>
                <w:vertAlign w:val="superscript"/>
              </w:rPr>
              <w:t xml:space="preserve">0 </w:t>
            </w:r>
            <w:r>
              <w:rPr>
                <w:sz w:val="20"/>
                <w:szCs w:val="20"/>
              </w:rPr>
              <w:t>С.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color w:val="000000"/>
                <w:sz w:val="20"/>
                <w:szCs w:val="20"/>
                <w:lang w:eastAsia="en-US" w:bidi="ar-YE"/>
              </w:rPr>
              <w:t>Указать технические и функциональные характеристики</w:t>
            </w:r>
          </w:p>
        </w:tc>
        <w:tc>
          <w:tcPr>
            <w:tcW w:w="236" w:type="dxa"/>
            <w:gridSpan w:val="2"/>
          </w:tcPr>
          <w:p w:rsidR="00D21D34" w:rsidRDefault="00D21D34">
            <w:pPr>
              <w:widowControl w:val="0"/>
            </w:pPr>
          </w:p>
        </w:tc>
      </w:tr>
      <w:tr w:rsidR="00D21D34" w:rsidTr="002E12B4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Подключение к компьютеру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Через USB-интерфейс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Указать технические и функциональные характеристики</w:t>
            </w:r>
          </w:p>
        </w:tc>
        <w:tc>
          <w:tcPr>
            <w:tcW w:w="236" w:type="dxa"/>
            <w:gridSpan w:val="2"/>
          </w:tcPr>
          <w:p w:rsidR="00D21D34" w:rsidRDefault="00D21D34">
            <w:pPr>
              <w:widowControl w:val="0"/>
            </w:pPr>
          </w:p>
        </w:tc>
      </w:tr>
      <w:tr w:rsidR="00D21D34" w:rsidTr="002E12B4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Отключение прибора при разряде аккумулятора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Автоматически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Указать технические и функциональные характеристики</w:t>
            </w:r>
          </w:p>
        </w:tc>
        <w:tc>
          <w:tcPr>
            <w:tcW w:w="236" w:type="dxa"/>
            <w:gridSpan w:val="2"/>
          </w:tcPr>
          <w:p w:rsidR="00D21D34" w:rsidRDefault="00D21D34">
            <w:pPr>
              <w:widowControl w:val="0"/>
            </w:pPr>
          </w:p>
        </w:tc>
      </w:tr>
      <w:tr w:rsidR="00D21D34" w:rsidTr="002E12B4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Время непрерывной работы прибора от полностью заряженного элемента питания в нормальных климатических условиях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 xml:space="preserve">Не менее 80 часов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Указать технические и функциональные характеристики</w:t>
            </w:r>
          </w:p>
        </w:tc>
        <w:tc>
          <w:tcPr>
            <w:tcW w:w="236" w:type="dxa"/>
            <w:gridSpan w:val="2"/>
          </w:tcPr>
          <w:p w:rsidR="00D21D34" w:rsidRDefault="00D21D34">
            <w:pPr>
              <w:widowControl w:val="0"/>
            </w:pPr>
          </w:p>
        </w:tc>
      </w:tr>
      <w:tr w:rsidR="00D21D34" w:rsidTr="002E12B4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Электропитание прибора должно осуществляться от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адаптера сети переменного тока с частотой 50/60 Гц, 100 – 240 В;</w:t>
            </w:r>
          </w:p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- от элемента питания с выходным напряжением не менее 12 В.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Указать технические и функциональные характеристики</w:t>
            </w:r>
          </w:p>
        </w:tc>
        <w:tc>
          <w:tcPr>
            <w:tcW w:w="236" w:type="dxa"/>
            <w:gridSpan w:val="2"/>
          </w:tcPr>
          <w:p w:rsidR="00D21D34" w:rsidRDefault="00D21D34">
            <w:pPr>
              <w:widowControl w:val="0"/>
            </w:pPr>
          </w:p>
        </w:tc>
      </w:tr>
      <w:tr w:rsidR="00D21D34" w:rsidTr="002E12B4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Прибор должен иметь следующие функции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звуковой сигнал низкого тона при определении прибором невысокой концентрации паров взрывчатого вещества (ВВ);</w:t>
            </w:r>
          </w:p>
          <w:p w:rsidR="00D21D34" w:rsidRDefault="00FD4AEC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звуковой сигнал повышенного тона при определении прибором повышенной концентрации паров ВВ;</w:t>
            </w:r>
          </w:p>
          <w:p w:rsidR="00D21D34" w:rsidRDefault="00FD4AEC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- звуковой сигнал высокого тона при определении прибором высокой концентрации паров ВВ.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Указать технические и функциональные характеристики</w:t>
            </w:r>
          </w:p>
        </w:tc>
        <w:tc>
          <w:tcPr>
            <w:tcW w:w="236" w:type="dxa"/>
            <w:gridSpan w:val="2"/>
          </w:tcPr>
          <w:p w:rsidR="00D21D34" w:rsidRDefault="00D21D34">
            <w:pPr>
              <w:widowControl w:val="0"/>
            </w:pPr>
          </w:p>
        </w:tc>
      </w:tr>
    </w:tbl>
    <w:p w:rsidR="00D21D34" w:rsidRDefault="00D21D34">
      <w:pPr>
        <w:jc w:val="both"/>
      </w:pPr>
    </w:p>
    <w:p w:rsidR="00D21D34" w:rsidRDefault="00FD4AEC">
      <w:pPr>
        <w:jc w:val="both"/>
        <w:rPr>
          <w:rFonts w:eastAsia="Calibri"/>
          <w:b/>
          <w:iCs/>
          <w:sz w:val="24"/>
          <w:szCs w:val="24"/>
        </w:rPr>
      </w:pPr>
      <w:r>
        <w:rPr>
          <w:rFonts w:eastAsia="Calibri"/>
          <w:b/>
          <w:iCs/>
          <w:sz w:val="24"/>
          <w:szCs w:val="24"/>
        </w:rPr>
        <w:lastRenderedPageBreak/>
        <w:t xml:space="preserve">2.2.1 </w:t>
      </w:r>
      <w:r>
        <w:rPr>
          <w:rFonts w:eastAsia="Calibri"/>
          <w:iCs/>
          <w:sz w:val="24"/>
          <w:szCs w:val="24"/>
        </w:rPr>
        <w:t xml:space="preserve">Указанные в настоящих ТТ ссылки на ТУ, марку (тип) продукции носят описательный, а не обязательный характер. </w:t>
      </w:r>
      <w:r>
        <w:rPr>
          <w:rFonts w:eastAsia="Calibri"/>
          <w:b/>
          <w:bCs/>
          <w:iCs/>
          <w:sz w:val="24"/>
          <w:szCs w:val="24"/>
        </w:rPr>
        <w:t>В случае, если участником предлагается эквивалентная продукция</w:t>
      </w:r>
      <w:r>
        <w:rPr>
          <w:rFonts w:eastAsia="Calibri"/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установленного в настоящих технических требованиях.</w:t>
      </w:r>
    </w:p>
    <w:p w:rsidR="00D21D34" w:rsidRDefault="00FD4AEC">
      <w:pPr>
        <w:jc w:val="both"/>
        <w:rPr>
          <w:rFonts w:eastAsia="Calibri"/>
          <w:iCs/>
          <w:sz w:val="24"/>
          <w:szCs w:val="24"/>
        </w:rPr>
      </w:pPr>
      <w:r>
        <w:rPr>
          <w:rFonts w:eastAsia="Calibri"/>
          <w:b/>
          <w:iCs/>
          <w:sz w:val="24"/>
          <w:szCs w:val="24"/>
        </w:rPr>
        <w:t xml:space="preserve">2.2.2 </w:t>
      </w:r>
      <w:r>
        <w:rPr>
          <w:rFonts w:eastAsia="Calibri"/>
          <w:iCs/>
          <w:sz w:val="24"/>
          <w:szCs w:val="24"/>
        </w:rPr>
        <w:t>Способ подтверждения участником соответствия требованиям указан в таблице в отношении каждой позиции закупаемой продукции.</w:t>
      </w:r>
    </w:p>
    <w:p w:rsidR="00D21D34" w:rsidRDefault="00D21D34">
      <w:pPr>
        <w:rPr>
          <w:rFonts w:eastAsia="Calibri"/>
          <w:iCs/>
          <w:sz w:val="24"/>
          <w:szCs w:val="24"/>
        </w:rPr>
        <w:sectPr w:rsidR="00D21D34">
          <w:headerReference w:type="even" r:id="rId9"/>
          <w:headerReference w:type="default" r:id="rId10"/>
          <w:headerReference w:type="first" r:id="rId11"/>
          <w:pgSz w:w="16838" w:h="11906" w:orient="landscape"/>
          <w:pgMar w:top="1134" w:right="1134" w:bottom="851" w:left="992" w:header="680" w:footer="0" w:gutter="0"/>
          <w:cols w:space="720"/>
          <w:formProt w:val="0"/>
          <w:titlePg/>
          <w:docGrid w:linePitch="381"/>
        </w:sectPr>
      </w:pPr>
    </w:p>
    <w:p w:rsidR="00D21D34" w:rsidRDefault="00FD4AEC">
      <w:pPr>
        <w:pStyle w:val="4"/>
        <w:numPr>
          <w:ilvl w:val="1"/>
          <w:numId w:val="4"/>
        </w:numPr>
        <w:spacing w:before="120"/>
        <w:jc w:val="both"/>
      </w:pPr>
      <w:bookmarkStart w:id="14" w:name="__RefHeading___Toc170225358"/>
      <w:bookmarkEnd w:id="14"/>
      <w:r>
        <w:rPr>
          <w:sz w:val="24"/>
          <w:szCs w:val="24"/>
        </w:rPr>
        <w:lastRenderedPageBreak/>
        <w:t>Требования к доставке, маркировке, упаковке, транспортировке, перемещению, условиям хранения, приемке и испытаниям</w:t>
      </w:r>
    </w:p>
    <w:p w:rsidR="00D21D34" w:rsidRDefault="00FD4AEC">
      <w:pPr>
        <w:pStyle w:val="1"/>
        <w:jc w:val="left"/>
      </w:pPr>
      <w:bookmarkStart w:id="15" w:name="__RefHeading___Toc170225359"/>
      <w:bookmarkEnd w:id="15"/>
      <w:r>
        <w:rPr>
          <w:b w:val="0"/>
        </w:rPr>
        <w:t>Таблица 4. Требования к доставке, маркировке, упаковке, транспортировке, перемещению, условиям хранения, приемке и испытаниям</w:t>
      </w:r>
    </w:p>
    <w:p w:rsidR="00D21D34" w:rsidRDefault="00D21D34"/>
    <w:tbl>
      <w:tblPr>
        <w:tblW w:w="1017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10"/>
        <w:gridCol w:w="4506"/>
        <w:gridCol w:w="2693"/>
        <w:gridCol w:w="2268"/>
      </w:tblGrid>
      <w:tr w:rsidR="00D21D34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Требование заказчика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Предложение участника</w:t>
            </w:r>
          </w:p>
        </w:tc>
      </w:tr>
      <w:tr w:rsidR="00D21D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snapToGrid w:val="0"/>
              <w:ind w:left="754"/>
              <w:contextualSpacing/>
              <w:jc w:val="center"/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Место поставки продукции: Поставка Товара до Склада Покупателя - база грузовых и складских операций (БГСО), по адресу Республика Хакасия, г. Саяногорск, рп. Черемушки, 106. Грузополучателем является филиал ПАО «РусГидро» - «Саяно-Шушенская ГЭС имени П.С. Непорожнего.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21D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ind w:left="754"/>
              <w:contextualSpacing/>
              <w:jc w:val="center"/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 должна обеспечивать полную сохранность Товара на весь срок его транспортировки любым средством транспорта с учетом перегрузок и длительного хранения в течение гарантийного срока хранения. Товар поставляется в таре завода-изготовителя. Тара и упаковка Поставщику не возвращаются.</w:t>
            </w:r>
          </w:p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Упаковка должна содержать упаковочный лист с указанием полной комплектации грузового места.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21D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snapToGrid w:val="0"/>
              <w:ind w:left="754"/>
              <w:contextualSpacing/>
              <w:jc w:val="center"/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tabs>
                <w:tab w:val="left" w:pos="426"/>
              </w:tabs>
            </w:pPr>
            <w:r>
              <w:rPr>
                <w:sz w:val="20"/>
                <w:szCs w:val="20"/>
              </w:rPr>
              <w:t>Условия поставки: Условия транспортировки Товара, погрузка, разгрузка на складе Покупателя осуществляется силами и средствами Поставщика.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21D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snapToGrid w:val="0"/>
              <w:ind w:left="754"/>
              <w:contextualSpacing/>
              <w:jc w:val="center"/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Приемка Товара: При приемке Товара специалистами Филиала осуществляется входной контроль – проводится внешний осмотр, проверяется сохранность тары и упаковки, наличие и целостность пломб на таре, наличие сопроводительной документации, удостоверяющей качество и комплектность изделий, и правильность ее оформления. Входной контроль Товара осуществляется специалистами соответствующего подразделения Филиала в присутствии представителей Поставщика в порядке, определенном условиями Договора. </w:t>
            </w:r>
          </w:p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Поставка Товара считается выполненной при условии прохождения входного контроля и подписания товарной накладной по форме ТОРГ-12 / УПД.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21D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snapToGrid w:val="0"/>
              <w:ind w:left="754"/>
              <w:contextualSpacing/>
              <w:jc w:val="center"/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tabs>
                <w:tab w:val="left" w:pos="426"/>
              </w:tabs>
            </w:pPr>
            <w:r>
              <w:rPr>
                <w:sz w:val="20"/>
                <w:szCs w:val="20"/>
              </w:rPr>
              <w:t>Гарантийный срок: Не менее 12 месяцев с даты подписания товарной накладной по форме ТОРГ-12</w:t>
            </w:r>
            <w:r w:rsidR="00063444">
              <w:rPr>
                <w:sz w:val="20"/>
                <w:szCs w:val="20"/>
              </w:rPr>
              <w:t xml:space="preserve"> / УПД</w:t>
            </w:r>
            <w:r>
              <w:rPr>
                <w:sz w:val="20"/>
                <w:szCs w:val="20"/>
              </w:rPr>
              <w:t xml:space="preserve"> на поставленный Товар.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Указать предлагаемый гарантийный срок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21D34">
        <w:trPr>
          <w:trHeight w:val="6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snapToGrid w:val="0"/>
              <w:ind w:left="720"/>
              <w:contextualSpacing/>
              <w:jc w:val="center"/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Вся предоставляемая документация должна быть на русском языке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21D34">
        <w:trPr>
          <w:trHeight w:val="6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snapToGrid w:val="0"/>
              <w:ind w:left="720"/>
              <w:contextualSpacing/>
              <w:jc w:val="center"/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В составе конкурсной документации поставщик обязан предоставить полную информацию о производителе, в том числе его местонахождении, референс-лист организации, полную информацию о комплектации Товара, а также формуляры и руководства по эксплуатации на Товар в целом и декларацию соответствия Товара требованиям Евразийского экономического союза о безопасности низковольтного оборудования и электромагнитной совместимости технических средств.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21D34">
        <w:trPr>
          <w:trHeight w:val="6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D34" w:rsidRDefault="00FD4AEC">
            <w:pPr>
              <w:widowControl w:val="0"/>
              <w:snapToGrid w:val="0"/>
              <w:ind w:left="720"/>
              <w:contextualSpacing/>
              <w:jc w:val="center"/>
            </w:pPr>
            <w:r>
              <w:rPr>
                <w:rFonts w:eastAsia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</w:pPr>
            <w:r>
              <w:rPr>
                <w:sz w:val="20"/>
                <w:szCs w:val="20"/>
              </w:rPr>
              <w:t>Поставляемый Товар должен быть новым, выпуска не ранее 2025 года, не бывшим в использовании, в ремонте, не восстановленный, с непросроченным сроком хранения, без замены составных частей. Товар не должен являться выставочным образцом, должен быть свободным от прав третьих лиц.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FD4AEC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D34" w:rsidRDefault="00D21D3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21D34" w:rsidRDefault="00D21D34">
      <w:pPr>
        <w:keepNext/>
        <w:jc w:val="both"/>
        <w:outlineLvl w:val="0"/>
        <w:rPr>
          <w:rFonts w:eastAsia="Calibri"/>
          <w:b/>
        </w:rPr>
      </w:pPr>
    </w:p>
    <w:p w:rsidR="00D21D34" w:rsidRDefault="00FD4AEC">
      <w:pPr>
        <w:keepNext/>
        <w:numPr>
          <w:ilvl w:val="0"/>
          <w:numId w:val="4"/>
        </w:numPr>
        <w:ind w:left="0" w:firstLine="0"/>
        <w:jc w:val="both"/>
        <w:outlineLvl w:val="0"/>
        <w:rPr>
          <w:sz w:val="16"/>
          <w:szCs w:val="16"/>
        </w:rPr>
      </w:pPr>
      <w:bookmarkStart w:id="16" w:name="__RefHeading___Toc170225360"/>
      <w:bookmarkEnd w:id="16"/>
      <w:r>
        <w:rPr>
          <w:rFonts w:eastAsia="Calibri"/>
          <w:b/>
          <w:sz w:val="24"/>
          <w:szCs w:val="24"/>
        </w:rPr>
        <w:t>Требования к документации по ценообразованию.</w:t>
      </w:r>
    </w:p>
    <w:p w:rsidR="00D21D34" w:rsidRDefault="00FD4AEC">
      <w:pPr>
        <w:ind w:left="426" w:hanging="426"/>
        <w:jc w:val="both"/>
        <w:rPr>
          <w:bCs/>
          <w:iCs/>
          <w:sz w:val="24"/>
          <w:szCs w:val="24"/>
        </w:rPr>
      </w:pPr>
      <w:r>
        <w:rPr>
          <w:sz w:val="16"/>
          <w:szCs w:val="16"/>
        </w:rPr>
        <w:t xml:space="preserve">                </w:t>
      </w:r>
    </w:p>
    <w:p w:rsidR="00D21D34" w:rsidRDefault="00FD4AEC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D21D34" w:rsidRDefault="00FD4AEC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Дополнительные документы по ценообразованию в состав заявки не включаются.</w:t>
      </w:r>
    </w:p>
    <w:sectPr w:rsidR="00D21D3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709" w:bottom="284" w:left="1134" w:header="720" w:footer="85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88A" w:rsidRDefault="00FD4AEC">
      <w:r>
        <w:separator/>
      </w:r>
    </w:p>
  </w:endnote>
  <w:endnote w:type="continuationSeparator" w:id="0">
    <w:p w:rsidR="0025788A" w:rsidRDefault="00FD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">
    <w:altName w:val="Times New Roman"/>
    <w:charset w:val="01"/>
    <w:family w:val="roman"/>
    <w:pitch w:val="variable"/>
  </w:font>
  <w:font w:name="Frutiger Neue LT W1G Cn Light">
    <w:charset w:val="01"/>
    <w:family w:val="roman"/>
    <w:pitch w:val="variable"/>
  </w:font>
  <w:font w:name="Lucida Grande CY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D34" w:rsidRDefault="00D21D34">
    <w:pPr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D34" w:rsidRDefault="00D21D34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D34" w:rsidRDefault="00FD4AEC">
      <w:pPr>
        <w:rPr>
          <w:sz w:val="12"/>
        </w:rPr>
      </w:pPr>
      <w:r>
        <w:separator/>
      </w:r>
    </w:p>
  </w:footnote>
  <w:footnote w:type="continuationSeparator" w:id="0">
    <w:p w:rsidR="00D21D34" w:rsidRDefault="00FD4AEC">
      <w:pPr>
        <w:rPr>
          <w:sz w:val="12"/>
        </w:rPr>
      </w:pPr>
      <w:r>
        <w:continuationSeparator/>
      </w:r>
    </w:p>
  </w:footnote>
  <w:footnote w:id="1">
    <w:p w:rsidR="00D21D34" w:rsidRDefault="00FD4AEC">
      <w:pPr>
        <w:pStyle w:val="afb"/>
      </w:pPr>
      <w:r>
        <w:rPr>
          <w:rStyle w:val="a5"/>
        </w:rPr>
        <w:footnoteRef/>
      </w:r>
      <w:r>
        <w:t xml:space="preserve"> Далее - Товар;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D34" w:rsidRDefault="00D21D34">
    <w:pPr>
      <w:pStyle w:val="af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D34" w:rsidRDefault="00D21D34">
    <w:pPr>
      <w:pStyle w:val="af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D34" w:rsidRDefault="00D21D3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D34" w:rsidRDefault="00D21D34">
    <w:pPr>
      <w:pStyle w:val="afd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D34" w:rsidRDefault="00D21D34">
    <w:pPr>
      <w:pStyle w:val="afd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D34" w:rsidRDefault="00D21D3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D34" w:rsidRDefault="00FD4AEC">
    <w:pPr>
      <w:pStyle w:val="afd"/>
      <w:jc w:val="center"/>
    </w:pPr>
    <w:r>
      <w:fldChar w:fldCharType="begin"/>
    </w:r>
    <w:r>
      <w:instrText xml:space="preserve"> PAGE </w:instrText>
    </w:r>
    <w:r>
      <w:fldChar w:fldCharType="separate"/>
    </w:r>
    <w:r w:rsidR="002E12B4">
      <w:rPr>
        <w:noProof/>
      </w:rPr>
      <w:t>9</w:t>
    </w:r>
    <w:r>
      <w:fldChar w:fldCharType="end"/>
    </w:r>
  </w:p>
  <w:p w:rsidR="00D21D34" w:rsidRDefault="00D21D34">
    <w:pPr>
      <w:pStyle w:val="af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D34" w:rsidRDefault="00D21D34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72FF7"/>
    <w:multiLevelType w:val="multilevel"/>
    <w:tmpl w:val="BB58CA62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491DE6"/>
    <w:multiLevelType w:val="multilevel"/>
    <w:tmpl w:val="59AECF4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32106F1"/>
    <w:multiLevelType w:val="multilevel"/>
    <w:tmpl w:val="102E04B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52BB20D3"/>
    <w:multiLevelType w:val="multilevel"/>
    <w:tmpl w:val="C94CE01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36E7BAB"/>
    <w:multiLevelType w:val="multilevel"/>
    <w:tmpl w:val="307432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34"/>
    <w:rsid w:val="00063444"/>
    <w:rsid w:val="0025788A"/>
    <w:rsid w:val="002E12B4"/>
    <w:rsid w:val="00BE0902"/>
    <w:rsid w:val="00D21D34"/>
    <w:rsid w:val="00FD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D235B-0973-4787-B6F1-328F9945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8"/>
      <w:szCs w:val="28"/>
      <w:lang w:eastAsia="zh-CN"/>
    </w:rPr>
  </w:style>
  <w:style w:type="paragraph" w:styleId="1">
    <w:name w:val="heading 1"/>
    <w:basedOn w:val="a1"/>
    <w:next w:val="a1"/>
    <w:qFormat/>
    <w:pPr>
      <w:keepNext/>
      <w:numPr>
        <w:numId w:val="1"/>
      </w:numPr>
      <w:jc w:val="center"/>
      <w:outlineLvl w:val="0"/>
    </w:pPr>
    <w:rPr>
      <w:b/>
      <w:sz w:val="24"/>
      <w:szCs w:val="20"/>
    </w:rPr>
  </w:style>
  <w:style w:type="paragraph" w:styleId="2">
    <w:name w:val="heading 2"/>
    <w:basedOn w:val="a1"/>
    <w:next w:val="a1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1"/>
    <w:next w:val="a1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1"/>
    <w:next w:val="a1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6z1">
    <w:name w:val="WW8Num6z1"/>
    <w:qFormat/>
    <w:rPr>
      <w:b/>
      <w:bCs/>
      <w:i w:val="0"/>
      <w:iCs/>
      <w:sz w:val="24"/>
      <w:szCs w:val="24"/>
    </w:rPr>
  </w:style>
  <w:style w:type="character" w:customStyle="1" w:styleId="WW8Num6z2">
    <w:name w:val="WW8Num6z2"/>
    <w:qFormat/>
  </w:style>
  <w:style w:type="character" w:customStyle="1" w:styleId="WW8Num1z0">
    <w:name w:val="WW8Num1z0"/>
    <w:qFormat/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5z1">
    <w:name w:val="WW8Num5z1"/>
    <w:qFormat/>
    <w:rPr>
      <w:rFonts w:ascii="Times New Roman" w:hAnsi="Times New Roman" w:cs="Times New Roman"/>
      <w:sz w:val="28"/>
    </w:rPr>
  </w:style>
  <w:style w:type="character" w:customStyle="1" w:styleId="WW8Num7z0">
    <w:name w:val="WW8Num7z0"/>
    <w:qFormat/>
  </w:style>
  <w:style w:type="character" w:customStyle="1" w:styleId="WW8Num7z2">
    <w:name w:val="WW8Num7z2"/>
    <w:qFormat/>
    <w:rPr>
      <w:b w:val="0"/>
    </w:rPr>
  </w:style>
  <w:style w:type="character" w:customStyle="1" w:styleId="WW8Num8z0">
    <w:name w:val="WW8Num8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11z1">
    <w:name w:val="WW8Num11z1"/>
    <w:qFormat/>
    <w:rPr>
      <w:b/>
      <w:bCs/>
      <w:i w:val="0"/>
      <w:iCs/>
      <w:sz w:val="24"/>
      <w:szCs w:val="24"/>
    </w:rPr>
  </w:style>
  <w:style w:type="character" w:customStyle="1" w:styleId="WW8Num11z2">
    <w:name w:val="WW8Num11z2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rFonts w:ascii="Times New Roman" w:hAnsi="Times New Roman" w:cs="Times New Roman"/>
      <w:sz w:val="28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</w:style>
  <w:style w:type="character" w:customStyle="1" w:styleId="WW8Num17z0">
    <w:name w:val="WW8Num17z0"/>
    <w:qFormat/>
    <w:rPr>
      <w:b/>
    </w:rPr>
  </w:style>
  <w:style w:type="character" w:customStyle="1" w:styleId="WW8NumSt14z0">
    <w:name w:val="WW8NumSt14z0"/>
    <w:qFormat/>
    <w:rPr>
      <w:rFonts w:ascii="Times New Roman" w:hAnsi="Times New Roman" w:cs="Times New Roman"/>
      <w:sz w:val="20"/>
    </w:rPr>
  </w:style>
  <w:style w:type="character" w:customStyle="1" w:styleId="10">
    <w:name w:val="Основной шрифт абзаца1"/>
    <w:qFormat/>
  </w:style>
  <w:style w:type="character" w:customStyle="1" w:styleId="a5">
    <w:name w:val="Символ сноски"/>
    <w:qFormat/>
    <w:rPr>
      <w:vertAlign w:val="superscript"/>
    </w:rPr>
  </w:style>
  <w:style w:type="character" w:styleId="a6">
    <w:name w:val="page number"/>
    <w:basedOn w:val="10"/>
    <w:qFormat/>
  </w:style>
  <w:style w:type="character" w:styleId="a7">
    <w:name w:val="Hyperlink"/>
    <w:rPr>
      <w:color w:val="0000FF"/>
      <w:u w:val="single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styleId="a8">
    <w:name w:val="Strong"/>
    <w:qFormat/>
    <w:rPr>
      <w:b/>
      <w:bCs/>
    </w:rPr>
  </w:style>
  <w:style w:type="character" w:customStyle="1" w:styleId="a9">
    <w:name w:val="Основной текст Знак"/>
    <w:qFormat/>
    <w:rPr>
      <w:sz w:val="28"/>
      <w:szCs w:val="28"/>
    </w:rPr>
  </w:style>
  <w:style w:type="character" w:customStyle="1" w:styleId="12">
    <w:name w:val="Заголовок 1 Знак"/>
    <w:qFormat/>
    <w:rPr>
      <w:b/>
      <w:sz w:val="24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styleId="aa">
    <w:name w:val="FollowedHyperlink"/>
    <w:rPr>
      <w:color w:val="800080"/>
      <w:u w:val="single"/>
    </w:rPr>
  </w:style>
  <w:style w:type="character" w:customStyle="1" w:styleId="ab">
    <w:name w:val="Нижний колонтитул Знак"/>
    <w:qFormat/>
    <w:rPr>
      <w:sz w:val="28"/>
      <w:szCs w:val="28"/>
    </w:rPr>
  </w:style>
  <w:style w:type="character" w:customStyle="1" w:styleId="product-specname-inner">
    <w:name w:val="product-spec__name-inner"/>
    <w:qFormat/>
  </w:style>
  <w:style w:type="character" w:customStyle="1" w:styleId="product-specvalue-inner">
    <w:name w:val="product-spec__value-inner"/>
    <w:qFormat/>
  </w:style>
  <w:style w:type="character" w:customStyle="1" w:styleId="20">
    <w:name w:val="Заголовок 2 Знак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font5">
    <w:name w:val="font5"/>
    <w:qFormat/>
  </w:style>
  <w:style w:type="character" w:customStyle="1" w:styleId="text1">
    <w:name w:val="text1"/>
    <w:qFormat/>
    <w:rPr>
      <w:w w:val="99"/>
      <w:lang w:val="en-US"/>
    </w:rPr>
  </w:style>
  <w:style w:type="character" w:customStyle="1" w:styleId="ac">
    <w:name w:val="Текст сноски Знак"/>
    <w:qFormat/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ae">
    <w:name w:val="Основной текст с отступом Знак"/>
    <w:qFormat/>
    <w:rPr>
      <w:sz w:val="24"/>
      <w:szCs w:val="24"/>
    </w:rPr>
  </w:style>
  <w:style w:type="character" w:customStyle="1" w:styleId="af">
    <w:name w:val="Абзац списка Знак"/>
    <w:qFormat/>
    <w:rPr>
      <w:rFonts w:ascii="Calibri" w:hAnsi="Calibri" w:cs="Calibri"/>
      <w:sz w:val="22"/>
      <w:szCs w:val="22"/>
    </w:rPr>
  </w:style>
  <w:style w:type="character" w:customStyle="1" w:styleId="blk">
    <w:name w:val="blk"/>
    <w:qFormat/>
  </w:style>
  <w:style w:type="character" w:customStyle="1" w:styleId="af0">
    <w:name w:val="Верхний колонтитул Знак"/>
    <w:qFormat/>
    <w:rPr>
      <w:sz w:val="24"/>
      <w:szCs w:val="24"/>
    </w:rPr>
  </w:style>
  <w:style w:type="character" w:customStyle="1" w:styleId="af1">
    <w:name w:val="комментарий"/>
    <w:qFormat/>
    <w:rPr>
      <w:b/>
      <w:i/>
      <w:shd w:val="clear" w:color="auto" w:fill="FFFF99"/>
    </w:rPr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FootnoteReference1">
    <w:name w:val="Footnote Reference1"/>
    <w:qFormat/>
    <w:rPr>
      <w:vertAlign w:val="superscript"/>
    </w:rPr>
  </w:style>
  <w:style w:type="character" w:styleId="af2">
    <w:name w:val="line number"/>
    <w:qFormat/>
  </w:style>
  <w:style w:type="character" w:customStyle="1" w:styleId="EndnoteReference1">
    <w:name w:val="Endnote Reference1"/>
    <w:qFormat/>
    <w:rPr>
      <w:vertAlign w:val="superscript"/>
    </w:rPr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2">
    <w:name w:val="Endnote Reference2"/>
    <w:qFormat/>
    <w:rPr>
      <w:vertAlign w:val="superscript"/>
    </w:rPr>
  </w:style>
  <w:style w:type="character" w:customStyle="1" w:styleId="FootnoteReference3">
    <w:name w:val="Footnote Reference3"/>
    <w:qFormat/>
    <w:rPr>
      <w:vertAlign w:val="superscript"/>
    </w:rPr>
  </w:style>
  <w:style w:type="character" w:customStyle="1" w:styleId="EndnoteReference3">
    <w:name w:val="Endnote Reference3"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styleId="af4">
    <w:name w:val="endnote reference"/>
    <w:rPr>
      <w:vertAlign w:val="superscript"/>
    </w:rPr>
  </w:style>
  <w:style w:type="paragraph" w:styleId="af5">
    <w:name w:val="Title"/>
    <w:basedOn w:val="a1"/>
    <w:next w:val="af6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6">
    <w:name w:val="Body Text"/>
    <w:basedOn w:val="a1"/>
    <w:pPr>
      <w:spacing w:after="120"/>
    </w:pPr>
  </w:style>
  <w:style w:type="paragraph" w:styleId="af7">
    <w:name w:val="List"/>
    <w:basedOn w:val="af6"/>
  </w:style>
  <w:style w:type="paragraph" w:styleId="af8">
    <w:name w:val="caption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9">
    <w:name w:val="index heading"/>
    <w:basedOn w:val="af5"/>
  </w:style>
  <w:style w:type="paragraph" w:customStyle="1" w:styleId="13">
    <w:name w:val="Заголовок1"/>
    <w:basedOn w:val="a1"/>
    <w:next w:val="af6"/>
    <w:qFormat/>
    <w:pPr>
      <w:jc w:val="center"/>
    </w:pPr>
    <w:rPr>
      <w:szCs w:val="20"/>
    </w:rPr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1"/>
    <w:qFormat/>
    <w:pPr>
      <w:suppressLineNumbers/>
    </w:pPr>
  </w:style>
  <w:style w:type="paragraph" w:customStyle="1" w:styleId="Caption11">
    <w:name w:val="Caption11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">
    <w:name w:val="Caption1111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">
    <w:name w:val="Название раздела инструкции"/>
    <w:basedOn w:val="a1"/>
    <w:qFormat/>
    <w:pPr>
      <w:numPr>
        <w:numId w:val="2"/>
      </w:numPr>
      <w:jc w:val="center"/>
    </w:pPr>
    <w:rPr>
      <w:b/>
    </w:rPr>
  </w:style>
  <w:style w:type="paragraph" w:customStyle="1" w:styleId="a0">
    <w:name w:val="Раздел положения"/>
    <w:basedOn w:val="a1"/>
    <w:qFormat/>
    <w:pPr>
      <w:numPr>
        <w:numId w:val="3"/>
      </w:numPr>
      <w:spacing w:before="80" w:after="80"/>
      <w:jc w:val="center"/>
    </w:pPr>
    <w:rPr>
      <w:b/>
      <w:sz w:val="32"/>
      <w:szCs w:val="32"/>
    </w:rPr>
  </w:style>
  <w:style w:type="paragraph" w:customStyle="1" w:styleId="afa">
    <w:name w:val="Подраздел раздела положения"/>
    <w:basedOn w:val="a1"/>
    <w:qFormat/>
    <w:pPr>
      <w:tabs>
        <w:tab w:val="num" w:pos="360"/>
      </w:tabs>
      <w:spacing w:before="80" w:after="80"/>
      <w:ind w:left="360" w:hanging="360"/>
      <w:jc w:val="both"/>
    </w:pPr>
  </w:style>
  <w:style w:type="paragraph" w:styleId="afb">
    <w:name w:val="footnote text"/>
    <w:basedOn w:val="a1"/>
    <w:rPr>
      <w:sz w:val="20"/>
      <w:szCs w:val="20"/>
    </w:rPr>
  </w:style>
  <w:style w:type="paragraph" w:customStyle="1" w:styleId="15">
    <w:name w:val="Шапка 1"/>
    <w:basedOn w:val="a1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1">
    <w:name w:val="Шапка 2"/>
    <w:basedOn w:val="a1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2">
    <w:name w:val="Шапка 3"/>
    <w:basedOn w:val="a1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afc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d">
    <w:name w:val="header"/>
    <w:basedOn w:val="a1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e">
    <w:name w:val="Body Text Indent"/>
    <w:basedOn w:val="a1"/>
    <w:pPr>
      <w:ind w:left="360"/>
    </w:pPr>
    <w:rPr>
      <w:sz w:val="24"/>
      <w:szCs w:val="24"/>
    </w:rPr>
  </w:style>
  <w:style w:type="paragraph" w:styleId="aff">
    <w:name w:val="footer"/>
    <w:basedOn w:val="a1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1"/>
    <w:qFormat/>
    <w:pPr>
      <w:spacing w:after="120" w:line="480" w:lineRule="auto"/>
      <w:ind w:left="283"/>
    </w:pPr>
  </w:style>
  <w:style w:type="paragraph" w:customStyle="1" w:styleId="310">
    <w:name w:val="Основной текст 31"/>
    <w:basedOn w:val="a1"/>
    <w:qFormat/>
    <w:pPr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1"/>
    <w:qFormat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21"/>
    <w:basedOn w:val="a1"/>
    <w:qFormat/>
    <w:pPr>
      <w:spacing w:after="120" w:line="480" w:lineRule="auto"/>
    </w:pPr>
  </w:style>
  <w:style w:type="paragraph" w:customStyle="1" w:styleId="16">
    <w:name w:val="Цитата1"/>
    <w:basedOn w:val="a1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0">
    <w:name w:val="Подпункт"/>
    <w:basedOn w:val="a1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2">
    <w:name w:val="Пункт2"/>
    <w:basedOn w:val="a1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1"/>
    <w:next w:val="a1"/>
    <w:pPr>
      <w:tabs>
        <w:tab w:val="left" w:pos="560"/>
        <w:tab w:val="right" w:leader="dot" w:pos="10063"/>
      </w:tabs>
    </w:pPr>
    <w:rPr>
      <w:rFonts w:eastAsia="Calibri"/>
      <w:lang w:eastAsia="ru-RU"/>
    </w:rPr>
  </w:style>
  <w:style w:type="paragraph" w:styleId="33">
    <w:name w:val="toc 3"/>
    <w:basedOn w:val="a1"/>
    <w:next w:val="a1"/>
    <w:pPr>
      <w:tabs>
        <w:tab w:val="left" w:pos="1120"/>
        <w:tab w:val="right" w:leader="dot" w:pos="10063"/>
      </w:tabs>
      <w:ind w:left="280"/>
    </w:pPr>
  </w:style>
  <w:style w:type="paragraph" w:customStyle="1" w:styleId="aff1">
    <w:name w:val="Раздел регламента"/>
    <w:basedOn w:val="a1"/>
    <w:qFormat/>
  </w:style>
  <w:style w:type="paragraph" w:customStyle="1" w:styleId="aff2">
    <w:name w:val="Приложение к регламенту"/>
    <w:basedOn w:val="a1"/>
    <w:qFormat/>
    <w:pPr>
      <w:jc w:val="right"/>
    </w:pPr>
  </w:style>
  <w:style w:type="paragraph" w:styleId="23">
    <w:name w:val="toc 2"/>
    <w:basedOn w:val="a1"/>
    <w:next w:val="a1"/>
    <w:pPr>
      <w:ind w:left="280"/>
    </w:pPr>
  </w:style>
  <w:style w:type="paragraph" w:styleId="aff3">
    <w:name w:val="Balloon Text"/>
    <w:basedOn w:val="a1"/>
    <w:qFormat/>
    <w:rPr>
      <w:rFonts w:ascii="Tahoma" w:hAnsi="Tahoma" w:cs="Tahoma"/>
      <w:sz w:val="16"/>
      <w:szCs w:val="16"/>
    </w:rPr>
  </w:style>
  <w:style w:type="paragraph" w:customStyle="1" w:styleId="18">
    <w:name w:val="Текст примечания1"/>
    <w:basedOn w:val="a1"/>
    <w:qFormat/>
    <w:rPr>
      <w:sz w:val="20"/>
      <w:szCs w:val="20"/>
    </w:rPr>
  </w:style>
  <w:style w:type="paragraph" w:styleId="aff4">
    <w:name w:val="annotation subject"/>
    <w:basedOn w:val="18"/>
    <w:next w:val="18"/>
    <w:qFormat/>
    <w:rPr>
      <w:b/>
      <w:bCs/>
    </w:rPr>
  </w:style>
  <w:style w:type="paragraph" w:styleId="aff5">
    <w:name w:val="Normal (Web)"/>
    <w:basedOn w:val="a1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0">
    <w:name w:val="toc 9"/>
    <w:basedOn w:val="a1"/>
    <w:next w:val="a1"/>
    <w:pPr>
      <w:ind w:left="2240"/>
    </w:pPr>
  </w:style>
  <w:style w:type="paragraph" w:styleId="50">
    <w:name w:val="toc 5"/>
    <w:basedOn w:val="a1"/>
    <w:next w:val="a1"/>
    <w:pPr>
      <w:ind w:left="1120"/>
    </w:pPr>
  </w:style>
  <w:style w:type="paragraph" w:styleId="41">
    <w:name w:val="toc 4"/>
    <w:basedOn w:val="a1"/>
    <w:next w:val="a1"/>
    <w:pPr>
      <w:tabs>
        <w:tab w:val="left" w:pos="1120"/>
        <w:tab w:val="right" w:leader="dot" w:pos="10063"/>
      </w:tabs>
      <w:ind w:left="560"/>
    </w:pPr>
  </w:style>
  <w:style w:type="paragraph" w:customStyle="1" w:styleId="24">
    <w:name w:val="Раздел положения 2"/>
    <w:basedOn w:val="a1"/>
    <w:qFormat/>
    <w:pPr>
      <w:pageBreakBefore/>
      <w:jc w:val="both"/>
      <w:outlineLvl w:val="0"/>
    </w:pPr>
    <w:rPr>
      <w:b/>
    </w:rPr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styleId="aff6">
    <w:name w:val="No Spacing"/>
    <w:qFormat/>
    <w:rPr>
      <w:sz w:val="28"/>
      <w:szCs w:val="28"/>
      <w:lang w:eastAsia="zh-CN"/>
    </w:rPr>
  </w:style>
  <w:style w:type="paragraph" w:customStyle="1" w:styleId="aff7">
    <w:name w:val="Таблица шапка"/>
    <w:basedOn w:val="a1"/>
    <w:qFormat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indexheading1">
    <w:name w:val="index heading1"/>
    <w:basedOn w:val="13"/>
    <w:qFormat/>
    <w:pPr>
      <w:suppressLineNumbers/>
    </w:pPr>
    <w:rPr>
      <w:b/>
      <w:bCs/>
      <w:sz w:val="32"/>
      <w:szCs w:val="32"/>
    </w:rPr>
  </w:style>
  <w:style w:type="paragraph" w:customStyle="1" w:styleId="19">
    <w:name w:val="Заголовок оглавления1"/>
    <w:basedOn w:val="1"/>
    <w:next w:val="a1"/>
    <w:qFormat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WW-">
    <w:name w:val="WW-Базовый"/>
    <w:qFormat/>
    <w:pPr>
      <w:tabs>
        <w:tab w:val="left" w:pos="709"/>
      </w:tabs>
      <w:spacing w:line="100" w:lineRule="atLeast"/>
    </w:pPr>
    <w:rPr>
      <w:sz w:val="28"/>
      <w:szCs w:val="28"/>
      <w:lang w:eastAsia="zh-CN"/>
    </w:rPr>
  </w:style>
  <w:style w:type="paragraph" w:styleId="aff8">
    <w:name w:val="List Paragraph"/>
    <w:basedOn w:val="a1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BasicParagraph">
    <w:name w:val="[Basic Paragraph]"/>
    <w:basedOn w:val="a1"/>
    <w:qFormat/>
    <w:pPr>
      <w:bidi/>
      <w:spacing w:line="288" w:lineRule="auto"/>
      <w:textAlignment w:val="center"/>
    </w:pPr>
    <w:rPr>
      <w:rFonts w:ascii="Myriad Pro" w:hAnsi="Myriad Pro" w:cs="Arial"/>
      <w:color w:val="000000"/>
      <w:sz w:val="24"/>
      <w:szCs w:val="24"/>
      <w:lang w:val="en-US" w:bidi="ar-YE"/>
    </w:rPr>
  </w:style>
  <w:style w:type="paragraph" w:customStyle="1" w:styleId="text">
    <w:name w:val="text"/>
    <w:basedOn w:val="a1"/>
    <w:qFormat/>
    <w:pPr>
      <w:spacing w:line="220" w:lineRule="atLeast"/>
      <w:jc w:val="both"/>
      <w:textAlignment w:val="center"/>
    </w:pPr>
    <w:rPr>
      <w:rFonts w:ascii="Myriad Pro" w:hAnsi="Myriad Pro" w:cs="Myriad Pro"/>
      <w:color w:val="706F73"/>
      <w:spacing w:val="2"/>
      <w:sz w:val="18"/>
      <w:szCs w:val="18"/>
      <w:lang w:val="en-US" w:bidi="he-IL"/>
    </w:rPr>
  </w:style>
  <w:style w:type="paragraph" w:customStyle="1" w:styleId="Pa13">
    <w:name w:val="Pa13"/>
    <w:basedOn w:val="Default"/>
    <w:next w:val="Default"/>
    <w:qFormat/>
    <w:pPr>
      <w:spacing w:line="181" w:lineRule="atLeast"/>
    </w:pPr>
    <w:rPr>
      <w:rFonts w:ascii="Frutiger Neue LT W1G Cn Light" w:hAnsi="Frutiger Neue LT W1G Cn Light" w:cs="Frutiger Neue LT W1G Cn Light"/>
    </w:rPr>
  </w:style>
  <w:style w:type="paragraph" w:customStyle="1" w:styleId="Pa14">
    <w:name w:val="Pa14"/>
    <w:basedOn w:val="Default"/>
    <w:next w:val="Default"/>
    <w:qFormat/>
    <w:pPr>
      <w:spacing w:line="181" w:lineRule="atLeast"/>
    </w:pPr>
    <w:rPr>
      <w:rFonts w:ascii="Frutiger Neue LT W1G Cn Light" w:hAnsi="Frutiger Neue LT W1G Cn Light" w:cs="Frutiger Neue LT W1G Cn Light"/>
    </w:rPr>
  </w:style>
  <w:style w:type="paragraph" w:styleId="aff9">
    <w:name w:val="Revision"/>
    <w:qFormat/>
    <w:rPr>
      <w:sz w:val="28"/>
      <w:szCs w:val="28"/>
      <w:lang w:eastAsia="zh-CN"/>
    </w:rPr>
  </w:style>
  <w:style w:type="paragraph" w:customStyle="1" w:styleId="affa">
    <w:name w:val="Таблица"/>
    <w:basedOn w:val="a1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/>
    </w:rPr>
  </w:style>
  <w:style w:type="paragraph" w:customStyle="1" w:styleId="1a">
    <w:name w:val="Без интервала1"/>
    <w:qFormat/>
    <w:rPr>
      <w:rFonts w:ascii="Lucida Grande CY" w:eastAsia="Lucida Grande CY" w:hAnsi="Lucida Grande CY" w:cs="Lucida Grande CY"/>
      <w:sz w:val="24"/>
      <w:szCs w:val="24"/>
      <w:lang w:eastAsia="zh-CN"/>
    </w:rPr>
  </w:style>
  <w:style w:type="paragraph" w:customStyle="1" w:styleId="affb">
    <w:name w:val="Содержимое таблицы"/>
    <w:basedOn w:val="a1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РусГидро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ErmolaevKA</dc:creator>
  <dc:description/>
  <cp:lastModifiedBy>Максимов Алексей Геннадьевич</cp:lastModifiedBy>
  <cp:revision>9</cp:revision>
  <cp:lastPrinted>2023-06-15T02:53:00Z</cp:lastPrinted>
  <dcterms:created xsi:type="dcterms:W3CDTF">2026-05-14T02:35:00Z</dcterms:created>
  <dcterms:modified xsi:type="dcterms:W3CDTF">2026-05-20T02:14:00Z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