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7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>
        <w:rPr>
          <w:rFonts w:ascii="Times New Roman" w:hAnsi="Times New Roman"/>
          <w:sz w:val="28"/>
          <w:szCs w:val="28"/>
        </w:rPr>
        <w:t>материалов для монтажа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6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6678"/>
        <w:gridCol w:w="977"/>
        <w:gridCol w:w="1138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649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4"/>
                <w:u w:val="none"/>
                <w:em w:val="none"/>
              </w:rPr>
              <w:t>Т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руба гофрированная с протяжкой, цвет черный, d=25мм ЗАО «ДКС» 71725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4"/>
                <w:u w:val="none"/>
                <w:em w:val="none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абельный короб стальной оцинкованный с крышкой 50х50 мм, длина 3 м (с набором метизов для крепления коробов между собой)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4"/>
                <w:u w:val="none"/>
                <w:em w:val="none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 xml:space="preserve">инт с крестообразным шлицем М8х40 HDZ ЗАО «ДКС»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>
          <w:trHeight w:val="57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4"/>
                <w:u w:val="none"/>
                <w:em w:val="none"/>
              </w:rPr>
              <w:t>Г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айка с насечкой, препятствующей откручиванию, М8 HDZ ЗАО «ДКС»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4"/>
                <w:u w:val="none"/>
                <w:em w:val="none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инт для электрического соединения М6х15 HDZ ЗАО «ДКС»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4"/>
                <w:u w:val="none"/>
                <w:em w:val="none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u w:val="none"/>
                <w:em w:val="none"/>
              </w:rPr>
              <w:t>олт М8х150 с гайкой,  шайбой и гравером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</w:tbl>
    <w:p>
      <w:pPr>
        <w:pStyle w:val="Normal"/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согласованию с заказчиком возможно предложение эквивалентной продукции. (</w:t>
      </w: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эксплуатации.).</w:t>
      </w:r>
    </w:p>
    <w:p>
      <w:pPr>
        <w:pStyle w:val="Normal"/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en-US"/>
        </w:rPr>
        <w:t xml:space="preserve">Предложения должны быть направлены в виде сканированной электронной копии на электронный адрес для Столяровой А.М. e-mail: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StolyarovaAM@rushydro.ru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+73904271652.</w:t>
      </w:r>
    </w:p>
    <w:sectPr>
      <w:headerReference w:type="even" r:id="rId4"/>
      <w:headerReference w:type="default" r:id="rId5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9362153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character" w:styleId="FollowedHyperlink">
    <w:name w:val="FollowedHyperlink"/>
    <w:rPr>
      <w:color w:val="80000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BBB33-6F25-486F-A3E0-8F1306DA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AlterOffice/3.4.0.9$Linux_X86_64 LibreOffice_project/b8daf9e823b1a5463a2f48435ddc2e8696e7d4fc</Application>
  <AppVersion>15.0000</AppVersion>
  <Pages>2</Pages>
  <Words>377</Words>
  <Characters>2529</Characters>
  <CharactersWithSpaces>2143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2026-05-20T11:13:59Z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