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widowControl w:val="false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4"/>
          <w:szCs w:val="24"/>
          <w:lang w:eastAsia="en-US"/>
        </w:rPr>
        <w:t xml:space="preserve">ОКПД 2 46.72.1. Поставка металлопроката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val="ru-RU" w:eastAsia="en-US" w:bidi="ar-SA"/>
        </w:rPr>
        <w:t>для строительства физической модели №2 напорного участка туннеля ТВВУ1 Рогунской ГЭС</w:t>
      </w:r>
    </w:p>
    <w:p>
      <w:pPr>
        <w:pStyle w:val="Normal"/>
        <w:widowControl w:val="false"/>
        <w:jc w:val="center"/>
        <w:rPr>
          <w:rFonts w:eastAsia="Calibri"/>
          <w:b/>
          <w:b/>
          <w:strike/>
          <w:sz w:val="26"/>
          <w:szCs w:val="26"/>
        </w:rPr>
      </w:pPr>
      <w:r>
        <w:rPr>
          <w:rFonts w:eastAsia="Calibri"/>
          <w:b/>
          <w:strike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trike/>
          <w:sz w:val="26"/>
          <w:szCs w:val="26"/>
        </w:rPr>
      </w:pPr>
      <w:r>
        <w:rPr>
          <w:rFonts w:eastAsia="Calibri"/>
          <w:b/>
          <w:strike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trike/>
          <w:sz w:val="26"/>
          <w:szCs w:val="26"/>
        </w:rPr>
      </w:pPr>
      <w:r>
        <w:rPr>
          <w:rFonts w:eastAsia="Calibri"/>
          <w:b/>
          <w:strike/>
          <w:sz w:val="26"/>
          <w:szCs w:val="26"/>
        </w:rPr>
      </w:r>
    </w:p>
    <w:p>
      <w:pPr>
        <w:pStyle w:val="Normal"/>
        <w:widowControl w:val="false"/>
        <w:jc w:val="center"/>
        <w:rPr>
          <w:rFonts w:eastAsia="Calibri"/>
          <w:b/>
          <w:b/>
          <w:strike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>
        <w:rPr>
          <w:rFonts w:eastAsia="Calibri"/>
          <w:b/>
          <w:i/>
          <w:sz w:val="26"/>
          <w:szCs w:val="26"/>
        </w:rPr>
        <w:t xml:space="preserve"> </w:t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widowControl w:val="false"/>
        <w:ind w:firstLine="567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tabs>
              <w:tab w:val="clear" w:pos="708"/>
              <w:tab w:val="left" w:pos="56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vanish w:val="false"/>
            </w:rPr>
            <w:instrText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Toc188884275">
            <w:r>
              <w:rPr>
                <w:webHidden/>
                <w:vanish w:val="false"/>
              </w:rPr>
              <w:t>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iCs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_Toc188884275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76">
            <w:r>
              <w:rPr>
                <w:webHidden/>
                <w:iCs/>
                <w:vanish w:val="false"/>
              </w:rPr>
              <w:t>1.1.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_Toc188884276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77">
            <w:r>
              <w:rPr>
                <w:webHidden/>
                <w:iCs/>
                <w:vanish w:val="false"/>
              </w:rPr>
              <w:t>1.2.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_Toc188884277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left" w:pos="56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88884278">
            <w:r>
              <w:rPr>
                <w:webHidden/>
                <w:vanish w:val="false"/>
              </w:rPr>
              <w:t>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_Toc188884278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79">
            <w:r>
              <w:rPr>
                <w:webHidden/>
                <w:iCs/>
                <w:vanish w:val="false"/>
              </w:rPr>
              <w:t>2.1.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_Toc188884279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5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80">
            <w:r>
              <w:rPr>
                <w:webHidden/>
                <w:vanish w:val="false"/>
              </w:rPr>
              <w:t>2.1.1.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_Toc188884280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888842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5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82">
            <w:r>
              <w:rPr>
                <w:webHidden/>
                <w:vanish w:val="false"/>
              </w:rPr>
              <w:t>2.1.2.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_Toc188884282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888842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 2.1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12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884284">
            <w:r>
              <w:rPr>
                <w:webHidden/>
                <w:iCs/>
                <w:vanish w:val="false"/>
              </w:rPr>
              <w:t>2.2.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/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_Toc188884284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888842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Таблица 3. Требования к качеству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left" w:pos="560" w:leader="none"/>
              <w:tab w:val="right" w:pos="9627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88884286">
            <w:r>
              <w:rPr>
                <w:webHidden/>
                <w:vanish w:val="false"/>
              </w:rPr>
              <w:t>3.</w:t>
            </w:r>
            <w:r>
              <w:rPr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_Toc188884286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1"/>
        <w:keepNext w:val="false"/>
        <w:widowControl w:val="false"/>
        <w:ind w:left="357" w:hanging="357"/>
        <w:jc w:val="center"/>
        <w:rPr>
          <w:iCs/>
        </w:rPr>
      </w:pPr>
      <w:bookmarkStart w:id="0" w:name="_Toc188884275"/>
      <w:r>
        <w:rPr>
          <w:iCs/>
        </w:rPr>
        <w:t>Общие сведения</w:t>
      </w:r>
      <w:bookmarkEnd w:id="0"/>
    </w:p>
    <w:p>
      <w:pPr>
        <w:pStyle w:val="4"/>
        <w:keepNext w:val="false"/>
        <w:widowControl w:val="false"/>
        <w:numPr>
          <w:ilvl w:val="1"/>
          <w:numId w:val="14"/>
        </w:numPr>
        <w:ind w:left="0" w:firstLine="567"/>
        <w:rPr/>
      </w:pPr>
      <w:bookmarkStart w:id="1" w:name="_Toc188884276"/>
      <w:bookmarkStart w:id="2" w:name="_Toc46743506"/>
      <w:bookmarkStart w:id="3" w:name="_Toc75446568"/>
      <w:r>
        <w:rPr/>
        <w:t>Наименование закупаемой продукции</w:t>
      </w:r>
      <w:bookmarkEnd w:id="1"/>
      <w:bookmarkEnd w:id="2"/>
      <w:bookmarkEnd w:id="3"/>
    </w:p>
    <w:p>
      <w:pPr>
        <w:pStyle w:val="Normal"/>
        <w:widowControl w:val="false"/>
        <w:spacing w:lineRule="auto" w:line="276"/>
        <w:ind w:firstLine="567"/>
        <w:jc w:val="left"/>
        <w:rPr/>
      </w:pPr>
      <w:r>
        <w:rPr>
          <w:rStyle w:val="Style15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en-US"/>
        </w:rPr>
        <w:t xml:space="preserve">Поставка металлопроката </w:t>
      </w:r>
      <w:r>
        <w:rPr>
          <w:rStyle w:val="Style15"/>
          <w:rFonts w:eastAsia="Arial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 w:eastAsia="en-US" w:bidi="ar-SA"/>
        </w:rPr>
        <w:t>для строительства физической модели №2 напорного участка туннеля ТВВУ1 Рогунской ГЭС</w:t>
      </w:r>
    </w:p>
    <w:p>
      <w:pPr>
        <w:pStyle w:val="4"/>
        <w:keepNext w:val="false"/>
        <w:widowControl w:val="false"/>
        <w:numPr>
          <w:ilvl w:val="0"/>
          <w:numId w:val="0"/>
        </w:numPr>
        <w:spacing w:before="240" w:after="60"/>
        <w:ind w:left="4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keepNext w:val="false"/>
        <w:widowControl w:val="false"/>
        <w:numPr>
          <w:ilvl w:val="1"/>
          <w:numId w:val="15"/>
        </w:numPr>
        <w:spacing w:before="240" w:after="60"/>
        <w:ind w:left="0" w:firstLine="567"/>
        <w:rPr/>
      </w:pPr>
      <w:r>
        <w:rPr/>
        <w:t>Иные требования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Доставка по адресу: г. Санкт-Петербург, ул. Гжатская, д. 21, Лит Б</w:t>
      </w:r>
    </w:p>
    <w:p>
      <w:pPr>
        <w:pStyle w:val="Normal"/>
        <w:widowControl w:val="false"/>
        <w:jc w:val="center"/>
        <w:rPr>
          <w:i/>
          <w:i/>
        </w:rPr>
      </w:pPr>
      <w:r>
        <w:rPr>
          <w:i/>
        </w:rPr>
      </w:r>
    </w:p>
    <w:p>
      <w:pPr>
        <w:pStyle w:val="1"/>
        <w:keepNext w:val="false"/>
        <w:widowControl w:val="false"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bookmarkStart w:id="6" w:name="_Toc188884278"/>
      <w:bookmarkStart w:id="7" w:name="_Toc50125126"/>
      <w:bookmarkStart w:id="8" w:name="_Toc46743510"/>
      <w:bookmarkEnd w:id="7"/>
      <w:bookmarkEnd w:id="8"/>
      <w:r>
        <w:rPr>
          <w:iCs/>
        </w:rPr>
        <w:t>Требования к продукции</w:t>
      </w:r>
      <w:bookmarkEnd w:id="4"/>
      <w:bookmarkEnd w:id="5"/>
      <w:bookmarkEnd w:id="6"/>
    </w:p>
    <w:p>
      <w:pPr>
        <w:pStyle w:val="4"/>
        <w:keepNext w:val="false"/>
        <w:widowControl w:val="false"/>
        <w:numPr>
          <w:ilvl w:val="1"/>
          <w:numId w:val="16"/>
        </w:numPr>
        <w:spacing w:before="0" w:after="0"/>
        <w:ind w:left="142" w:firstLine="425"/>
        <w:rPr/>
      </w:pPr>
      <w:bookmarkStart w:id="9" w:name="_Toc75446574"/>
      <w:bookmarkStart w:id="10" w:name="_Toc188884279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  <w:bookmarkEnd w:id="10"/>
    </w:p>
    <w:p>
      <w:pPr>
        <w:pStyle w:val="3"/>
        <w:keepNext w:val="false"/>
        <w:widowControl w:val="false"/>
        <w:numPr>
          <w:ilvl w:val="2"/>
          <w:numId w:val="17"/>
        </w:numPr>
        <w:spacing w:before="0" w:after="0"/>
        <w:rPr/>
      </w:pPr>
      <w:bookmarkStart w:id="11" w:name="_Toc75446575"/>
      <w:bookmarkStart w:id="12" w:name="_Toc188884280"/>
      <w:r>
        <w:rPr>
          <w:lang w:val="ru-RU"/>
        </w:rPr>
        <w:t>Перечень и объем закупаемой продукции</w:t>
      </w:r>
      <w:bookmarkEnd w:id="11"/>
      <w:bookmarkEnd w:id="12"/>
    </w:p>
    <w:p>
      <w:pPr>
        <w:pStyle w:val="1"/>
        <w:keepNext w:val="false"/>
        <w:widowControl w:val="false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6"/>
      <w:bookmarkStart w:id="14" w:name="_Toc188884281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3"/>
      <w:bookmarkEnd w:id="14"/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7"/>
        <w:gridCol w:w="6128"/>
        <w:gridCol w:w="1419"/>
        <w:gridCol w:w="1417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Швеллер 8</w:t>
            </w:r>
            <w:r>
              <w:rPr>
                <w:i/>
                <w:sz w:val="24"/>
                <w:szCs w:val="24"/>
              </w:rPr>
              <w:t>П (отрезки по 6 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108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Уголок 50х50 </w:t>
            </w:r>
            <w:r>
              <w:rPr>
                <w:i/>
                <w:sz w:val="24"/>
                <w:szCs w:val="24"/>
              </w:rPr>
              <w:t>(отрезки по 6 м)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0"/>
              <w:ind w:left="0" w:right="0" w:hanging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Доставка по адресу: г. Санкт-Петербург, ул. Гжатская, д. 21, Лит Б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keepNext w:val="false"/>
        <w:widowControl w:val="false"/>
        <w:numPr>
          <w:ilvl w:val="2"/>
          <w:numId w:val="18"/>
        </w:numPr>
        <w:spacing w:before="0" w:after="0"/>
        <w:ind w:left="0" w:firstLine="142"/>
        <w:rPr>
          <w:lang w:val="ru-RU"/>
        </w:rPr>
      </w:pPr>
      <w:bookmarkStart w:id="16" w:name="_Toc75446578"/>
      <w:bookmarkStart w:id="17" w:name="_Toc188884282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6"/>
      <w:bookmarkEnd w:id="17"/>
    </w:p>
    <w:p>
      <w:pPr>
        <w:pStyle w:val="1"/>
        <w:keepNext w:val="false"/>
        <w:widowControl w:val="false"/>
        <w:numPr>
          <w:ilvl w:val="0"/>
          <w:numId w:val="0"/>
        </w:numPr>
        <w:spacing w:before="240" w:after="60"/>
        <w:ind w:left="0" w:hanging="0"/>
        <w:rPr>
          <w:bCs/>
          <w:i/>
          <w:i/>
          <w:iCs/>
          <w:sz w:val="24"/>
          <w:szCs w:val="24"/>
          <w:shd w:fill="FFFF99" w:val="clear"/>
        </w:rPr>
      </w:pPr>
      <w:bookmarkStart w:id="19" w:name="_Toc75446579"/>
      <w:bookmarkStart w:id="20" w:name="_Toc188884283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19"/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Таблице №1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 календарных дней</w:t>
            </w:r>
            <w:bookmarkStart w:id="25" w:name="_Toc467435101"/>
            <w:bookmarkStart w:id="26" w:name="_GoBack"/>
            <w:bookmarkEnd w:id="25"/>
            <w:bookmarkEnd w:id="26"/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418" w:right="851" w:header="680" w:top="1134" w:footer="0" w:bottom="992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4"/>
        <w:keepNext w:val="false"/>
        <w:widowControl w:val="false"/>
        <w:numPr>
          <w:ilvl w:val="1"/>
          <w:numId w:val="19"/>
        </w:numPr>
        <w:spacing w:before="0" w:after="0"/>
        <w:ind w:left="142" w:firstLine="425"/>
        <w:rPr>
          <w:rFonts w:eastAsia="Calibri"/>
          <w:b/>
          <w:b/>
          <w:bCs/>
          <w:sz w:val="24"/>
          <w:szCs w:val="24"/>
          <w:lang w:val="x-none" w:eastAsia="x-none"/>
        </w:rPr>
      </w:pPr>
      <w:bookmarkStart w:id="27" w:name="_Toc188884284"/>
      <w:r>
        <w:rPr/>
        <w:t>Требования к качеству продукции</w:t>
      </w:r>
      <w:bookmarkEnd w:id="27"/>
    </w:p>
    <w:p>
      <w:pPr>
        <w:pStyle w:val="1"/>
        <w:keepNext w:val="false"/>
        <w:widowControl w:val="false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75446582"/>
      <w:bookmarkStart w:id="29" w:name="_Toc18888428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8"/>
      <w:bookmarkEnd w:id="29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both"/>
        <w:rPr>
          <w:rStyle w:val="Style15"/>
          <w:b w:val="false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№_Таблицы 1.1): Металлопрокат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f"/>
        <w:tblW w:w="924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"/>
        <w:gridCol w:w="2632"/>
        <w:gridCol w:w="5915"/>
      </w:tblGrid>
      <w:tr>
        <w:trPr>
          <w:trHeight w:val="276" w:hRule="atLeast"/>
        </w:trPr>
        <w:tc>
          <w:tcPr>
            <w:tcW w:w="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8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поставляемых материалов</w:t>
            </w:r>
          </w:p>
        </w:tc>
        <w:tc>
          <w:tcPr>
            <w:tcW w:w="59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Объем, номенклатура и количество поставляемых материалов должно соответствовать Таблице №1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8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5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Поставка материалов должны соответствовать </w:t>
            </w:r>
            <w:hyperlink r:id="rId4" w:tgtFrame="_blank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ВППБ 01-02-95</w:t>
              </w:r>
            </w:hyperlink>
            <w:r>
              <w:rPr>
                <w:rStyle w:val="Style6"/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РД 153.-34.0-03.301-00 "Правила пожарной безопасности для энергетических предприятий"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8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5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Санкт-Петербург, ул. Гжатская, д. 21, лит. «Б»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59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Транспортировку, погрузочно-разгрузочные работы выполнять в соответствии с климатическим исполнением изделий по ГОСТ 15150-69 и требованием заводов-изготовителей.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Упаковка, маркировка, временная антикоррозионная защита, транспортировка, условия и сроки хранения всех устройств, запасных частей и расходных материалов должны соответствовать указанным в технических условиях изготовителя изделия и требованиям ГОСТ 15150-69, ГОСТ 23216-78, ГОСТ 14192-96, ГОСТ 15543.1-89 и ГОСТ 18620-86.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85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6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x-none" w:eastAsia="x-none"/>
              </w:rPr>
            </w:r>
          </w:p>
        </w:tc>
        <w:tc>
          <w:tcPr>
            <w:tcW w:w="26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5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материалов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67" w:leader="none"/>
        </w:tabs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1"/>
        <w:keepNext w:val="fals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120" w:after="60"/>
        <w:ind w:left="5038" w:hanging="0"/>
        <w:jc w:val="center"/>
        <w:rPr>
          <w:iCs/>
          <w:caps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992" w:right="1134" w:header="680" w:top="737" w:footer="0" w:bottom="851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5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6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7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8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9">
    <w:abstractNumId w:val="1"/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4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2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2" w:customStyle="1">
    <w:name w:val="Текст сноски Знак"/>
    <w:link w:val="a8"/>
    <w:uiPriority w:val="99"/>
    <w:qFormat/>
    <w:rsid w:val="00d22f6d"/>
    <w:rPr/>
  </w:style>
  <w:style w:type="character" w:styleId="Style13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b/>
      <w:i/>
      <w:shd w:fill="FFFF99" w:val="clear"/>
    </w:rPr>
  </w:style>
  <w:style w:type="character" w:styleId="Style16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fb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Style21">
    <w:name w:val="Ссылка указателя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f2"/>
    <w:rsid w:val="0076353a"/>
    <w:pPr>
      <w:spacing w:before="0" w:after="12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8" w:customStyle="1">
    <w:name w:val="Раздел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9" w:customStyle="1">
    <w:name w:val="Подраздел раздела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both"/>
    </w:pPr>
    <w:rPr/>
  </w:style>
  <w:style w:type="paragraph" w:styleId="Style30">
    <w:name w:val="Footnote Text"/>
    <w:basedOn w:val="Normal"/>
    <w:link w:val="a9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ad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3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4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5" w:customStyle="1">
    <w:name w:val="Подпункт"/>
    <w:basedOn w:val="Normal"/>
    <w:link w:val="15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6" w:customStyle="1">
    <w:name w:val="Раздел регламента"/>
    <w:basedOn w:val="Normal"/>
    <w:qFormat/>
    <w:rsid w:val="00e228fa"/>
    <w:pPr/>
    <w:rPr/>
  </w:style>
  <w:style w:type="paragraph" w:styleId="Style3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39">
    <w:name w:val="Subtitle"/>
    <w:basedOn w:val="Normal"/>
    <w:next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37" w:customStyle="1">
    <w:name w:val="List Bullet 4"/>
    <w:basedOn w:val="Normal"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8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4" w:customStyle="1">
    <w:name w:val="Подподпункт"/>
    <w:basedOn w:val="Style35"/>
    <w:link w:val="afff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6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9" w:customStyle="1">
    <w:name w:val="УРОВЕНЬ_Абзац_тип3"/>
    <w:basedOn w:val="ListParagraph"/>
    <w:link w:val="39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7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8">
    <w:name w:val="Endnote Text"/>
    <w:basedOn w:val="Normal"/>
    <w:link w:val="afffa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://files.stroyinf.ru/Index2/1/4294849/4294849606.htm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1B87-9447-46CF-B7AF-714A056E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LibreOffice/7.1.8.1$Linux_X86_64 LibreOffice_project/10$Build-1</Application>
  <AppVersion>15.0000</AppVersion>
  <Pages>4</Pages>
  <Words>460</Words>
  <Characters>2988</Characters>
  <CharactersWithSpaces>3347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2025-01-22T11:51:00Z</dcterms:created>
  <dc:creator>Быстров Олег Геннадьевич</dc:creator>
  <dc:description/>
  <dc:language>ru-RU</dc:language>
  <cp:lastModifiedBy/>
  <cp:lastPrinted>2025-01-22T10:43:00Z</cp:lastPrinted>
  <dcterms:modified xsi:type="dcterms:W3CDTF">2026-05-20T09:55:48Z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