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Талакан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shd w:fill="auto" w:val="clear"/>
          <w:lang w:val="ru-RU"/>
        </w:rPr>
        <w:t>по</w:t>
      </w:r>
      <w:r>
        <w:rPr>
          <w:sz w:val="24"/>
          <w:szCs w:val="24"/>
          <w:shd w:fill="auto" w:val="clear"/>
          <w:lang w:val="en-US"/>
        </w:rPr>
        <w:t> </w:t>
      </w:r>
      <w:r>
        <w:rPr>
          <w:sz w:val="24"/>
          <w:szCs w:val="24"/>
          <w:shd w:fill="auto" w:val="clear"/>
          <w:lang w:val="ru-RU"/>
        </w:rPr>
        <w:t xml:space="preserve">результатам проведенной Заказчиком </w:t>
      </w:r>
      <w:r>
        <w:rPr>
          <w:sz w:val="24"/>
          <w:szCs w:val="24"/>
          <w:shd w:fill="auto" w:val="clear"/>
          <w:lang w:val="ru-RU"/>
        </w:rPr>
        <w:t>нерегламентированной закупки</w:t>
      </w:r>
      <w:r>
        <w:rPr>
          <w:sz w:val="24"/>
          <w:szCs w:val="24"/>
          <w:shd w:fill="auto" w:val="clear"/>
          <w:lang w:val="ru-RU"/>
        </w:rPr>
        <w:t xml:space="preserve"> по лоту № Лот 20-ЭКСП-БПД-2026-БурГЭС</w:t>
      </w:r>
      <w:r>
        <w:rPr>
          <w:bCs/>
          <w:sz w:val="24"/>
          <w:szCs w:val="24"/>
          <w:shd w:fill="auto" w:val="clear"/>
          <w:lang w:val="ru-RU"/>
        </w:rPr>
        <w:t>,</w:t>
      </w:r>
      <w:r>
        <w:rPr>
          <w:sz w:val="24"/>
          <w:szCs w:val="24"/>
          <w:shd w:fill="auto" w:val="clear"/>
          <w:lang w:val="ru-RU"/>
        </w:rPr>
        <w:t xml:space="preserve"> и</w:t>
      </w:r>
      <w:r>
        <w:rPr>
          <w:sz w:val="24"/>
          <w:szCs w:val="24"/>
          <w:shd w:fill="auto" w:val="clear"/>
          <w:lang w:val="en-US"/>
        </w:rPr>
        <w:t> </w:t>
      </w:r>
      <w:r>
        <w:rPr>
          <w:bCs/>
          <w:sz w:val="24"/>
          <w:szCs w:val="24"/>
          <w:shd w:fill="auto" w:val="clear"/>
          <w:lang w:val="ru-RU"/>
        </w:rPr>
        <w:t>на</w:t>
      </w:r>
      <w:r>
        <w:rPr>
          <w:bCs/>
          <w:sz w:val="24"/>
          <w:szCs w:val="24"/>
          <w:shd w:fill="auto" w:val="clear"/>
          <w:lang w:val="en-US"/>
        </w:rPr>
        <w:t> </w:t>
      </w:r>
      <w:r>
        <w:rPr>
          <w:bCs/>
          <w:sz w:val="24"/>
          <w:szCs w:val="24"/>
          <w:shd w:fill="auto" w:val="clear"/>
          <w:lang w:val="ru-RU"/>
        </w:rPr>
        <w:t xml:space="preserve">основании Протокола №_______ от «___» _________ года, </w:t>
      </w:r>
      <w:r>
        <w:rPr>
          <w:sz w:val="24"/>
          <w:szCs w:val="24"/>
          <w:shd w:fill="auto" w:val="clear"/>
          <w:lang w:val="ru-RU"/>
        </w:rPr>
        <w:t>заключили настоящий договор (далее – «Договор») о нижеследующем:</w:t>
      </w:r>
    </w:p>
    <w:p>
      <w:pPr>
        <w:pStyle w:val="BodyText3"/>
        <w:spacing w:before="0" w:after="0"/>
        <w:jc w:val="both"/>
        <w:rPr>
          <w:sz w:val="24"/>
          <w:szCs w:val="24"/>
          <w:highlight w:val="none"/>
          <w:shd w:fill="auto" w:val="clear"/>
          <w:lang w:val="ru-RU"/>
        </w:rPr>
      </w:pPr>
      <w:r>
        <w:rPr>
          <w:sz w:val="24"/>
          <w:szCs w:val="24"/>
          <w:shd w:fill="auto" w:val="clear"/>
          <w:lang w:val="ru-RU"/>
        </w:rPr>
      </w:r>
    </w:p>
    <w:p>
      <w:pPr>
        <w:pStyle w:val="Normal"/>
        <w:shd w:val="clear" w:color="auto" w:fill="FFFFFF"/>
        <w:jc w:val="center"/>
        <w:rPr>
          <w:highlight w:val="none"/>
          <w:shd w:fill="auto" w:val="clear"/>
        </w:rPr>
      </w:pPr>
      <w:r>
        <w:rPr>
          <w:b/>
          <w:bCs/>
          <w:shd w:fill="auto" w:val="clear"/>
          <w:lang w:val="ru-RU"/>
        </w:rPr>
        <w:t>Термины и определения</w:t>
      </w:r>
    </w:p>
    <w:p>
      <w:pPr>
        <w:pStyle w:val="Normal"/>
        <w:shd w:val="clear" w:color="auto" w:fill="FFFFFF"/>
        <w:ind w:firstLine="709"/>
        <w:jc w:val="both"/>
        <w:rPr>
          <w:highlight w:val="none"/>
          <w:shd w:fill="auto" w:val="clear"/>
        </w:rPr>
      </w:pPr>
      <w:r>
        <w:rPr>
          <w:bCs/>
          <w:shd w:fill="auto" w:val="clea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highlight w:val="none"/>
          <w:shd w:fill="auto" w:val="clear"/>
        </w:rPr>
      </w:pPr>
      <w:r>
        <w:rPr>
          <w:b/>
          <w:shd w:fill="auto" w:val="clear"/>
          <w:lang w:eastAsia="en-US"/>
        </w:rPr>
        <w:t>«Банковская гарантия»</w:t>
      </w:r>
      <w:r>
        <w:rPr>
          <w:shd w:fill="auto" w:val="clea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false"/>
        <w:ind w:left="0" w:firstLine="709"/>
        <w:jc w:val="both"/>
        <w:textAlignment w:val="baseline"/>
        <w:rPr>
          <w:highlight w:val="none"/>
          <w:shd w:fill="auto" w:val="clear"/>
        </w:rPr>
      </w:pPr>
      <w:r>
        <w:rPr>
          <w:b/>
          <w:shd w:fill="auto" w:val="clear"/>
          <w:lang w:eastAsia="en-US"/>
        </w:rPr>
        <w:t>«Договор»</w:t>
      </w:r>
      <w:r>
        <w:rPr>
          <w:shd w:fill="auto" w:val="clea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highlight w:val="none"/>
          <w:shd w:fill="auto" w:val="clear"/>
        </w:rPr>
      </w:pPr>
      <w:r>
        <w:rPr>
          <w:b/>
          <w:shd w:fill="auto" w:val="clear"/>
          <w:lang w:eastAsia="en-US"/>
        </w:rPr>
        <w:t>«Коммерческая тайна»</w:t>
      </w:r>
      <w:r>
        <w:rPr>
          <w:shd w:fill="auto"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highlight w:val="none"/>
          <w:shd w:fill="auto" w:val="clear"/>
        </w:rPr>
      </w:pPr>
      <w:r>
        <w:rPr>
          <w:b/>
          <w:shd w:fill="auto" w:val="clear"/>
          <w:lang w:eastAsia="en-US"/>
        </w:rPr>
        <w:t xml:space="preserve">«Отказ от Договора» </w:t>
      </w:r>
      <w:r>
        <w:rPr>
          <w:shd w:fill="auto" w:val="clea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highlight w:val="none"/>
          <w:shd w:fill="auto" w:val="clear"/>
        </w:rPr>
      </w:pPr>
      <w:r>
        <w:rPr>
          <w:rFonts w:ascii="Times New Roman" w:hAnsi="Times New Roman"/>
          <w:color w:val="000000"/>
          <w:shd w:fill="auto" w:val="clear"/>
          <w:lang w:val="ru-RU" w:eastAsia="en-US"/>
        </w:rPr>
        <w:t>«Применимое право»</w:t>
      </w:r>
      <w:r>
        <w:rPr>
          <w:rFonts w:ascii="Times New Roman" w:hAnsi="Times New Roman"/>
          <w:b w:val="false"/>
          <w:color w:val="000000"/>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highlight w:val="none"/>
          <w:shd w:fill="auto" w:val="clear"/>
        </w:rPr>
      </w:pPr>
      <w:r>
        <w:rPr>
          <w:b/>
          <w:shd w:fill="auto" w:val="clear"/>
          <w:lang w:val="ru-RU" w:eastAsia="en-US"/>
        </w:rPr>
        <w:t>«Рабочий день»</w:t>
      </w:r>
      <w:r>
        <w:rPr>
          <w:shd w:fill="auto" w:val="clea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highlight w:val="none"/>
          <w:shd w:fill="auto" w:val="clear"/>
        </w:rPr>
      </w:pPr>
      <w:r>
        <w:rPr>
          <w:b/>
          <w:shd w:fill="auto" w:val="clear"/>
          <w:lang w:val="ru-RU" w:eastAsia="en-US"/>
        </w:rPr>
        <w:t>«Субъект МСП»</w:t>
      </w:r>
      <w:r>
        <w:rPr>
          <w:shd w:fill="auto" w:val="clea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highlight w:val="none"/>
          <w:shd w:fill="auto" w:val="clear"/>
        </w:rPr>
      </w:pPr>
      <w:r>
        <w:rPr>
          <w:rFonts w:ascii="Times New Roman" w:hAnsi="Times New Roman"/>
          <w:color w:val="000000"/>
          <w:shd w:fill="auto" w:val="clear"/>
          <w:lang w:val="ru-RU" w:eastAsia="en-US"/>
        </w:rPr>
        <w:t>«Цена Договора»</w:t>
      </w:r>
      <w:r>
        <w:rPr>
          <w:rFonts w:ascii="Times New Roman" w:hAnsi="Times New Roman"/>
          <w:b w:val="false"/>
          <w:color w:val="000000"/>
          <w:shd w:fill="auto" w:val="clea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shd w:val="clear" w:color="auto" w:fill="FFFFFF"/>
        <w:tabs>
          <w:tab w:val="left" w:pos="284" w:leader="none"/>
          <w:tab w:val="left" w:pos="709" w:leader="none"/>
        </w:tabs>
        <w:ind w:firstLine="709"/>
        <w:jc w:val="both"/>
        <w:rPr>
          <w:highlight w:val="none"/>
          <w:shd w:fill="auto" w:val="clear"/>
        </w:rPr>
      </w:pPr>
      <w:r>
        <w:rPr>
          <w:b/>
          <w:shd w:fill="auto" w:val="clear"/>
          <w:lang w:val="ru-RU" w:eastAsia="en-US"/>
        </w:rPr>
        <w:t xml:space="preserve">«Этап Услуг» – </w:t>
      </w:r>
      <w:r>
        <w:rPr>
          <w:shd w:fill="auto" w:val="clear"/>
          <w:lang w:val="ru-RU" w:eastAsia="en-US"/>
        </w:rPr>
        <w:t>законченный объем Услуг, предусмотренный Графиком оказания Услуг, который обладает признаками завершенности и позволяет перейти к оказанию следующего этапа Услуг.</w:t>
      </w:r>
    </w:p>
    <w:p>
      <w:pPr>
        <w:pStyle w:val="Normal"/>
        <w:shd w:val="clear" w:color="auto" w:fill="FFFFFF"/>
        <w:tabs>
          <w:tab w:val="left" w:pos="284" w:leader="none"/>
          <w:tab w:val="left" w:pos="709" w:leader="none"/>
        </w:tabs>
        <w:ind w:firstLine="709"/>
        <w:jc w:val="both"/>
        <w:rPr>
          <w:highlight w:val="none"/>
          <w:shd w:fill="auto" w:val="clear"/>
        </w:rPr>
      </w:pPr>
      <w:r>
        <w:rPr>
          <w:shd w:fill="auto" w:val="clear"/>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pPr>
        <w:pStyle w:val="BodyText3"/>
        <w:spacing w:before="0" w:after="0"/>
        <w:jc w:val="both"/>
        <w:rPr>
          <w:sz w:val="24"/>
          <w:szCs w:val="24"/>
          <w:highlight w:val="none"/>
          <w:shd w:fill="auto" w:val="clear"/>
          <w:lang w:val="ru-RU"/>
        </w:rPr>
      </w:pPr>
      <w:r>
        <w:rPr>
          <w:sz w:val="24"/>
          <w:szCs w:val="24"/>
          <w:shd w:fill="auto" w:val="clear"/>
          <w:lang w:val="ru-RU"/>
        </w:rPr>
      </w:r>
    </w:p>
    <w:p>
      <w:pPr>
        <w:pStyle w:val="ListParagraph"/>
        <w:numPr>
          <w:ilvl w:val="0"/>
          <w:numId w:val="3"/>
        </w:numPr>
        <w:shd w:val="clear" w:color="auto" w:fill="FFFFFF"/>
        <w:tabs>
          <w:tab w:val="left" w:pos="284" w:leader="none"/>
          <w:tab w:val="left" w:pos="709" w:leader="none"/>
        </w:tabs>
        <w:ind w:left="0" w:hanging="0"/>
        <w:jc w:val="center"/>
        <w:rPr>
          <w:highlight w:val="none"/>
          <w:shd w:fill="auto" w:val="clear"/>
        </w:rPr>
      </w:pPr>
      <w:r>
        <w:rPr>
          <w:b/>
          <w:shd w:fill="auto" w:val="clear"/>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shd w:fill="auto" w:val="clear"/>
        </w:rPr>
        <w:t>Исполнитель обязуется в соответствии с Заданием на оказание Услуг (Приложение № 1 к Договору) оказать Заказчику услуги по п</w:t>
      </w:r>
      <w:r>
        <w:rPr>
          <w:rFonts w:eastAsia="Calibri"/>
          <w:b w:val="false"/>
          <w:bCs w:val="false"/>
          <w:sz w:val="24"/>
          <w:szCs w:val="24"/>
          <w:shd w:fill="auto" w:val="clear"/>
        </w:rPr>
        <w:t>оверке геодезического оборудования филиала ПАО «РусГидро» - «Бурейская ГЭС»</w:t>
      </w:r>
      <w:r>
        <w:rPr>
          <w:b w:val="false"/>
          <w:bCs w:val="false"/>
          <w:sz w:val="24"/>
          <w:szCs w:val="24"/>
          <w:shd w:fill="auto" w:val="clear"/>
        </w:rPr>
        <w:t xml:space="preserve"> </w:t>
      </w:r>
      <w:r>
        <w:rPr>
          <w:bCs/>
          <w:shd w:fill="auto" w:val="clear"/>
        </w:rPr>
        <w:t>(далее – «Услуги»)</w:t>
      </w:r>
      <w:r>
        <w:rPr>
          <w:shd w:fill="auto" w:val="clear"/>
        </w:rPr>
        <w:t xml:space="preserve">, а Заказчик </w:t>
      </w:r>
      <w:r>
        <w:rPr/>
        <w:t>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bCs/>
          <w:highlight w:val="lightGray"/>
          <w:lang w:val="ru-RU"/>
        </w:rPr>
        <w:t>Филиала ПАО «РусГидро» - «Бурейская ГЭС»</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w:t>
      </w:r>
      <w:r>
        <w:rPr>
          <w:highlight w:val="lightGray"/>
          <w:lang w:val="ru-RU"/>
        </w:rPr>
        <w:t>(на технической базе Исполнителя)</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следующий день 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«01» сентября 2026</w:t>
      </w:r>
      <w:r>
        <w:rPr>
          <w:bCs/>
        </w:rPr>
        <w:t xml:space="preserve"> г.</w:t>
      </w:r>
    </w:p>
    <w:p>
      <w:pPr>
        <w:pStyle w:val="Normal"/>
        <w:widowControl w:val="false"/>
        <w:numPr>
          <w:ilvl w:val="1"/>
          <w:numId w:val="3"/>
        </w:numPr>
        <w:shd w:val="clear" w:color="auto" w:fill="FFFFFF"/>
        <w:tabs>
          <w:tab w:val="clear" w:pos="709"/>
          <w:tab w:val="left" w:pos="1134" w:leader="none"/>
        </w:tabs>
        <w:ind w:left="0" w:firstLine="709"/>
        <w:jc w:val="both"/>
        <w:rPr>
          <w:bCs/>
          <w:lang w:val="ru-RU"/>
        </w:rPr>
      </w:pPr>
      <w:r>
        <w:rPr>
          <w:bCs/>
          <w:lang w:val="ru-RU"/>
        </w:rPr>
        <w:t xml:space="preserve">Оказание Услуг осуществляется поэтапно. Сроки оказания Этапов Услуг определяются Графиком оказания Услуг (Приложение № 2 к Договору) в рамках общих сроков, указанных в пункте 1.5 Договора. </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bookmarkEnd w:id="2"/>
    </w:p>
    <w:p>
      <w:pPr>
        <w:pStyle w:val="ListParagraph"/>
        <w:numPr>
          <w:ilvl w:val="2"/>
          <w:numId w:val="3"/>
        </w:numPr>
        <w:shd w:val="clear" w:color="auto" w:fill="FFFFFF"/>
        <w:tabs>
          <w:tab w:val="clear" w:pos="709"/>
          <w:tab w:val="left" w:pos="1418" w:leader="none"/>
        </w:tabs>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4"/>
        </w:numPr>
        <w:shd w:val="clear" w:color="auto" w:fill="FFFFFF"/>
        <w:tabs>
          <w:tab w:val="clear" w:pos="709"/>
          <w:tab w:val="left" w:pos="710" w:leader="none"/>
        </w:tabs>
        <w:ind w:left="0" w:firstLine="710"/>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4"/>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bookmarkEnd w:id="4"/>
    </w:p>
    <w:p>
      <w:pPr>
        <w:pStyle w:val="ListParagraph"/>
        <w:numPr>
          <w:ilvl w:val="2"/>
          <w:numId w:val="14"/>
        </w:numPr>
        <w:shd w:val="clear" w:color="auto" w:fill="FFFFFF"/>
        <w:tabs>
          <w:tab w:val="clear" w:pos="709"/>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4"/>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4"/>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4"/>
        </w:numPr>
        <w:shd w:val="clear" w:color="auto" w:fill="FFFFFF"/>
        <w:tabs>
          <w:tab w:val="clear" w:pos="709"/>
          <w:tab w:val="left" w:pos="710" w:leader="none"/>
        </w:tabs>
        <w:ind w:left="0" w:firstLine="710"/>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4"/>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5"/>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4"/>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4"/>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4"/>
        </w:numPr>
        <w:shd w:val="clear" w:color="auto" w:fill="FFFFFF"/>
        <w:tabs>
          <w:tab w:val="clear" w:pos="709"/>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4"/>
        </w:numPr>
        <w:shd w:val="clear" w:color="auto" w:fill="FFFFFF"/>
        <w:tabs>
          <w:tab w:val="clear" w:pos="709"/>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4"/>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4"/>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4"/>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4"/>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4"/>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r>
        <w:rPr>
          <w:bCs/>
        </w:rPr>
        <w:t>.</w:t>
      </w:r>
    </w:p>
    <w:p>
      <w:pPr>
        <w:pStyle w:val="ListParagraph"/>
        <w:numPr>
          <w:ilvl w:val="2"/>
          <w:numId w:val="14"/>
        </w:numPr>
        <w:shd w:val="clear" w:color="auto" w:fill="FFFFFF"/>
        <w:tabs>
          <w:tab w:val="clear" w:pos="709"/>
          <w:tab w:val="left" w:pos="710" w:leader="none"/>
        </w:tabs>
        <w:ind w:left="0" w:firstLine="709"/>
        <w:jc w:val="both"/>
        <w:rPr/>
      </w:pPr>
      <w:r>
        <w:rPr/>
        <w:t xml:space="preserve"> </w:t>
      </w: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4"/>
        </w:numPr>
        <w:shd w:val="clear" w:color="auto" w:fill="FFFFFF"/>
        <w:tabs>
          <w:tab w:val="clear" w:pos="709"/>
          <w:tab w:val="left" w:pos="851" w:leader="none"/>
          <w:tab w:val="left" w:pos="1418" w:leader="none"/>
        </w:tabs>
        <w:ind w:left="0" w:firstLine="709"/>
        <w:jc w:val="both"/>
        <w:rPr>
          <w:bCs/>
        </w:rPr>
      </w:pPr>
      <w:r>
        <w:rPr/>
        <w:t>Письменно</w:t>
      </w:r>
      <w:r>
        <w:rPr>
          <w:bCs/>
        </w:rPr>
        <w:t xml:space="preserve">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14"/>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4"/>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4"/>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Style19"/>
        <w:tabs>
          <w:tab w:val="clear" w:pos="360"/>
        </w:tabs>
        <w:rPr>
          <w:rFonts w:ascii="Times New Roman" w:hAnsi="Times New Roman"/>
          <w:sz w:val="24"/>
          <w:szCs w:val="24"/>
        </w:rPr>
      </w:pPr>
      <w:r>
        <w:rPr>
          <w:rFonts w:ascii="Times New Roman" w:hAnsi="Times New Roman"/>
          <w:sz w:val="24"/>
          <w:szCs w:val="24"/>
        </w:rPr>
      </w:r>
    </w:p>
    <w:p>
      <w:pPr>
        <w:pStyle w:val="ListParagraph"/>
        <w:numPr>
          <w:ilvl w:val="1"/>
          <w:numId w:val="14"/>
        </w:numPr>
        <w:shd w:val="clear" w:color="auto" w:fill="FFFFFF"/>
        <w:tabs>
          <w:tab w:val="clear" w:pos="709"/>
          <w:tab w:val="left" w:pos="1134" w:leader="none"/>
        </w:tabs>
        <w:ind w:left="0" w:firstLine="709"/>
        <w:jc w:val="both"/>
        <w:rPr>
          <w:u w:val="single"/>
        </w:rPr>
      </w:pPr>
      <w:r>
        <w:rPr>
          <w:u w:val="single"/>
        </w:rPr>
        <w:t>Исполнитель имеет право:</w:t>
      </w:r>
    </w:p>
    <w:p>
      <w:pPr>
        <w:pStyle w:val="ListParagraph"/>
        <w:numPr>
          <w:ilvl w:val="2"/>
          <w:numId w:val="20"/>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20"/>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0"/>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0"/>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5"/>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5"/>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5"/>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4"/>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sz w:val="24"/>
        </w:rPr>
      </w:pPr>
      <w:r>
        <w:rPr>
          <w:rFonts w:ascii="Times New Roman" w:hAnsi="Times New Roman"/>
          <w:sz w:val="24"/>
        </w:rPr>
      </w:r>
    </w:p>
    <w:p>
      <w:pPr>
        <w:pStyle w:val="ListParagraph"/>
        <w:numPr>
          <w:ilvl w:val="0"/>
          <w:numId w:val="14"/>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3"/>
        </w:numPr>
        <w:shd w:val="clear" w:color="auto" w:fill="FFFFFF"/>
        <w:tabs>
          <w:tab w:val="clear" w:pos="709"/>
          <w:tab w:val="left" w:pos="1134" w:leader="none"/>
        </w:tabs>
        <w:ind w:left="0" w:firstLine="709"/>
        <w:jc w:val="both"/>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3 к Договору) </w:t>
      </w:r>
      <w:r>
        <w:rPr>
          <w:bCs/>
        </w:rPr>
        <w:t>является</w:t>
      </w:r>
      <w:r>
        <w:rPr>
          <w:bCs/>
          <w:highlight w:val="lightGray"/>
        </w:rPr>
        <w:t xml:space="preserve"> предельной / твердой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numPr>
          <w:ilvl w:val="1"/>
          <w:numId w:val="23"/>
        </w:numPr>
        <w:shd w:val="clear" w:color="auto" w:fill="FFFFFF"/>
        <w:tabs>
          <w:tab w:val="clear" w:pos="709"/>
          <w:tab w:val="left" w:pos="1134" w:leader="none"/>
        </w:tabs>
        <w:ind w:left="0" w:firstLine="709"/>
        <w:jc w:val="both"/>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3 к Договору) путем заключения дополнительного соглашения к Договору.</w:t>
      </w:r>
      <w:bookmarkEnd w:id="8"/>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3 к Договору)</w:t>
      </w:r>
      <w:r>
        <w:rPr>
          <w:rStyle w:val="FootnoteReference"/>
          <w:bCs/>
        </w:rPr>
        <w:footnoteReference w:id="3"/>
      </w:r>
      <w:r>
        <w:rPr>
          <w:bCs/>
        </w:rPr>
        <w:t>.</w:t>
      </w:r>
    </w:p>
    <w:p>
      <w:pPr>
        <w:pStyle w:val="ListParagraph"/>
        <w:numPr>
          <w:ilvl w:val="1"/>
          <w:numId w:val="23"/>
        </w:numPr>
        <w:shd w:val="clear" w:color="auto" w:fill="FFFFFF"/>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7"/>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17"/>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7"/>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9"/>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9"/>
        </w:numPr>
        <w:shd w:val="clear" w:color="auto" w:fill="FFFFFF"/>
        <w:tabs>
          <w:tab w:val="clear" w:pos="709"/>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19"/>
        </w:numPr>
        <w:shd w:val="clear" w:color="auto" w:fill="FFFFFF"/>
        <w:tabs>
          <w:tab w:val="clear" w:pos="709"/>
          <w:tab w:val="left" w:pos="1134"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9"/>
        </w:numPr>
        <w:shd w:val="clear" w:color="auto" w:fill="FFFFFF"/>
        <w:tabs>
          <w:tab w:val="clear" w:pos="709"/>
          <w:tab w:val="left" w:pos="1134" w:leader="none"/>
        </w:tabs>
        <w:ind w:left="0" w:firstLine="709"/>
        <w:jc w:val="both"/>
        <w:rPr/>
      </w:pPr>
      <w:r>
        <w:rPr>
          <w:bCs/>
        </w:rPr>
        <w:t xml:space="preserve">Авансовые платежи </w:t>
      </w:r>
      <w:r>
        <w:rPr/>
        <w:t xml:space="preserve">в размере </w:t>
      </w:r>
      <w:r>
        <w:rPr>
          <w:highlight w:val="lightGray"/>
        </w:rPr>
        <w:t>10  (десяти) процентов</w:t>
      </w:r>
      <w:r>
        <w:rPr/>
        <w:t xml:space="preserve"> от стоимости Этапа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расчетов стоимости по соответствующему Этапу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19"/>
        </w:numPr>
        <w:shd w:val="clear" w:color="auto" w:fill="FFFFFF"/>
        <w:tabs>
          <w:tab w:val="clear" w:pos="709"/>
          <w:tab w:val="left" w:pos="1134" w:leader="none"/>
        </w:tabs>
        <w:ind w:left="0" w:firstLine="709"/>
        <w:jc w:val="both"/>
        <w:rPr/>
      </w:pPr>
      <w:r>
        <w:rPr/>
        <w:t xml:space="preserve">Последующие платежи в размере разницы между стоимостью Этапа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4"/>
      </w:r>
      <w:r>
        <w:rPr/>
        <w:t xml:space="preserve"> / </w:t>
      </w:r>
      <w:r>
        <w:rPr>
          <w:highlight w:val="lightGray"/>
        </w:rPr>
        <w:t>45 (сорока пяти) календарных дней</w:t>
      </w:r>
      <w:r>
        <w:rPr>
          <w:rStyle w:val="FootnoteReference"/>
          <w:highlight w:val="lightGray"/>
        </w:rPr>
        <w:footnoteReference w:id="5"/>
      </w:r>
      <w:r>
        <w:rPr/>
        <w:t xml:space="preserve"> / </w:t>
      </w:r>
      <w:r>
        <w:rPr>
          <w:highlight w:val="lightGray"/>
        </w:rPr>
        <w:t>7 (семи) рабочих дней</w:t>
      </w:r>
      <w:r>
        <w:rPr>
          <w:rStyle w:val="FootnoteReference"/>
          <w:highlight w:val="lightGray"/>
        </w:rPr>
        <w:footnoteReference w:id="6"/>
      </w:r>
      <w:r>
        <w:rPr/>
        <w:t xml:space="preserve"> с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3.5.4 Договора.</w:t>
      </w:r>
    </w:p>
    <w:p>
      <w:pPr>
        <w:pStyle w:val="ListParagraph"/>
        <w:numPr>
          <w:ilvl w:val="2"/>
          <w:numId w:val="19"/>
        </w:numPr>
        <w:shd w:val="clear" w:color="auto" w:fill="FFFFFF"/>
        <w:tabs>
          <w:tab w:val="clear" w:pos="709"/>
          <w:tab w:val="left" w:pos="1134" w:leader="none"/>
        </w:tabs>
        <w:ind w:left="0" w:firstLine="709"/>
        <w:jc w:val="both"/>
        <w:rPr/>
      </w:pPr>
      <w:bookmarkStart w:id="12" w:name="_Ref372549497"/>
      <w:bookmarkStart w:id="13" w:name="_Ref361834178_Копия_1"/>
      <w:bookmarkEnd w:id="13"/>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t xml:space="preserve"> </w:t>
      </w:r>
    </w:p>
    <w:p>
      <w:pPr>
        <w:pStyle w:val="ListParagraph"/>
        <w:numPr>
          <w:ilvl w:val="2"/>
          <w:numId w:val="19"/>
        </w:numPr>
        <w:shd w:val="clear" w:color="auto" w:fill="FFFFFF"/>
        <w:tabs>
          <w:tab w:val="clear" w:pos="709"/>
          <w:tab w:val="left" w:pos="1134" w:leader="none"/>
        </w:tabs>
        <w:ind w:left="0" w:firstLine="709"/>
        <w:jc w:val="both"/>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9"/>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9"/>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9"/>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9"/>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9"/>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21"/>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 xml:space="preserve">По окончании оказания Услуг по каждому Этапу Услуг, указанному в Графике оказания Услуг (Приложение № 2 к Договору),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5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 и Графиком оказания услуг (Приложение № 2 к Договору).</w:t>
      </w:r>
      <w:r>
        <w:rPr/>
        <w:t xml:space="preserve"> </w:t>
      </w:r>
    </w:p>
    <w:p>
      <w:pPr>
        <w:pStyle w:val="ListParagraph"/>
        <w:numPr>
          <w:ilvl w:val="1"/>
          <w:numId w:val="21"/>
        </w:numPr>
        <w:shd w:val="clear" w:color="auto" w:fill="FFFFFF"/>
        <w:tabs>
          <w:tab w:val="clear" w:pos="709"/>
          <w:tab w:val="left" w:pos="284" w:leader="none"/>
          <w:tab w:val="left" w:pos="1134" w:leader="none"/>
        </w:tabs>
        <w:ind w:left="0" w:firstLine="709"/>
        <w:jc w:val="both"/>
        <w:rPr/>
      </w:pPr>
      <w:bookmarkStart w:id="14"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Pr/>
        <w:t xml:space="preserve"> </w:t>
      </w:r>
    </w:p>
    <w:p>
      <w:pPr>
        <w:pStyle w:val="ListParagraph"/>
        <w:numPr>
          <w:ilvl w:val="1"/>
          <w:numId w:val="21"/>
        </w:numPr>
        <w:shd w:val="clear" w:color="auto" w:fill="FFFFFF"/>
        <w:tabs>
          <w:tab w:val="clear" w:pos="709"/>
          <w:tab w:val="left" w:pos="1134" w:leader="none"/>
        </w:tabs>
        <w:ind w:left="0" w:firstLine="709"/>
        <w:jc w:val="both"/>
        <w:rPr/>
      </w:pPr>
      <w:bookmarkStart w:id="15"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Normal"/>
        <w:shd w:val="clear" w:color="auto" w:fill="FFFFFF"/>
        <w:tabs>
          <w:tab w:val="clear" w:pos="709"/>
          <w:tab w:val="left" w:pos="1134" w:leader="none"/>
        </w:tabs>
        <w:ind w:firstLine="709"/>
        <w:jc w:val="both"/>
        <w:rPr>
          <w:lang w:val="ru-RU"/>
        </w:rPr>
      </w:pPr>
      <w:r>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11"/>
        <w:numPr>
          <w:ilvl w:val="1"/>
          <w:numId w:val="21"/>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1"/>
        </w:numPr>
        <w:shd w:val="clear" w:color="auto" w:fill="FFFFFF"/>
        <w:tabs>
          <w:tab w:val="clear" w:pos="709"/>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pPr>
        <w:pStyle w:val="ListParagraph"/>
        <w:shd w:val="clear" w:color="auto" w:fill="FFFFFF"/>
        <w:tabs>
          <w:tab w:val="clear" w:pos="709"/>
          <w:tab w:val="left" w:pos="1134" w:leader="none"/>
        </w:tabs>
        <w:ind w:left="0" w:hanging="0"/>
        <w:jc w:val="both"/>
        <w:rPr/>
      </w:pPr>
      <w:r>
        <w:rPr/>
      </w:r>
    </w:p>
    <w:p>
      <w:pPr>
        <w:pStyle w:val="ListParagraph"/>
        <w:numPr>
          <w:ilvl w:val="0"/>
          <w:numId w:val="18"/>
        </w:numPr>
        <w:shd w:val="clear" w:color="auto" w:fill="FFFFFF"/>
        <w:tabs>
          <w:tab w:val="clear" w:pos="709"/>
          <w:tab w:val="left" w:pos="284" w:leader="none"/>
        </w:tabs>
        <w:ind w:left="0" w:hanging="0"/>
        <w:jc w:val="center"/>
        <w:rPr>
          <w:b/>
        </w:rPr>
      </w:pPr>
      <w:r>
        <w:rPr>
          <w:b/>
        </w:rPr>
        <w:t>Банковская гарантия</w:t>
      </w:r>
    </w:p>
    <w:p>
      <w:pPr>
        <w:pStyle w:val="ListParagraph"/>
        <w:numPr>
          <w:ilvl w:val="1"/>
          <w:numId w:val="22"/>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2"/>
        </w:numPr>
        <w:shd w:val="clear" w:color="auto" w:fill="FFFFFF"/>
        <w:tabs>
          <w:tab w:val="clear" w:pos="709"/>
          <w:tab w:val="left" w:pos="1418"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2"/>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2"/>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2"/>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2"/>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2"/>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2"/>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2"/>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2"/>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2"/>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t>Вместе с требованием о предъявлении суммы обеспечения к оплате Заказчик направляет Банку-Гаранту копию Банковской гарантии</w:t>
      </w:r>
      <w:r>
        <w:rPr>
          <w:bCs/>
        </w:rPr>
        <w:t>.</w:t>
      </w:r>
    </w:p>
    <w:p>
      <w:pPr>
        <w:pStyle w:val="ListParagraph"/>
        <w:shd w:val="clear" w:color="auto" w:fill="FFFFFF"/>
        <w:tabs>
          <w:tab w:val="clear" w:pos="709"/>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numPr>
          <w:ilvl w:val="2"/>
          <w:numId w:val="22"/>
        </w:numPr>
        <w:shd w:val="clear" w:color="auto" w:fill="FFFFFF"/>
        <w:tabs>
          <w:tab w:val="clear" w:pos="709"/>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2"/>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2"/>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2"/>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2"/>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7 к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2"/>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3"/>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t>.</w:t>
      </w:r>
    </w:p>
    <w:p>
      <w:pPr>
        <w:pStyle w:val="ListParagraph"/>
        <w:numPr>
          <w:ilvl w:val="1"/>
          <w:numId w:val="22"/>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2"/>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pPr>
        <w:pStyle w:val="ListParagraph"/>
        <w:numPr>
          <w:ilvl w:val="1"/>
          <w:numId w:val="22"/>
        </w:numPr>
        <w:shd w:val="clear" w:color="auto" w:fill="FFFFFF"/>
        <w:tabs>
          <w:tab w:val="clear" w:pos="709"/>
          <w:tab w:val="left" w:pos="1134" w:leader="none"/>
        </w:tabs>
        <w:ind w:left="0" w:firstLine="709"/>
        <w:jc w:val="both"/>
        <w:rPr>
          <w:bCs/>
        </w:rPr>
      </w:pPr>
      <w:r>
        <w:rPr/>
        <w:t>Принадлежащее Заказчику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Банковской гарантии.</w:t>
      </w:r>
    </w:p>
    <w:p>
      <w:pPr>
        <w:pStyle w:val="ListParagraph"/>
        <w:numPr>
          <w:ilvl w:val="0"/>
          <w:numId w:val="22"/>
        </w:numPr>
        <w:shd w:val="clear" w:color="auto" w:fill="FFFFFF"/>
        <w:tabs>
          <w:tab w:val="clear" w:pos="709"/>
          <w:tab w:val="left" w:pos="284" w:leader="none"/>
        </w:tabs>
        <w:jc w:val="center"/>
        <w:rPr>
          <w:b/>
        </w:rPr>
      </w:pPr>
      <w:r>
        <w:rPr>
          <w:b/>
        </w:rPr>
        <w:t>Ответственность Сторон</w:t>
      </w:r>
    </w:p>
    <w:p>
      <w:pPr>
        <w:pStyle w:val="ListParagraph"/>
        <w:numPr>
          <w:ilvl w:val="1"/>
          <w:numId w:val="22"/>
        </w:numPr>
        <w:shd w:val="clear" w:color="auto" w:fill="FFFFFF"/>
        <w:tabs>
          <w:tab w:val="clear" w:pos="709"/>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2"/>
        </w:numPr>
        <w:tabs>
          <w:tab w:val="clear" w:pos="709"/>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2"/>
        </w:numPr>
        <w:tabs>
          <w:tab w:val="clear" w:pos="709"/>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numPr>
          <w:ilvl w:val="1"/>
          <w:numId w:val="22"/>
        </w:numPr>
        <w:tabs>
          <w:tab w:val="clear" w:pos="709"/>
          <w:tab w:val="left" w:pos="1134" w:leader="none"/>
          <w:tab w:val="left" w:pos="1276" w:leader="none"/>
        </w:tabs>
        <w:ind w:left="0" w:firstLine="709"/>
        <w:jc w:val="both"/>
        <w:rPr>
          <w:lang w:val="ru-RU"/>
        </w:rPr>
      </w:pPr>
      <w:r>
        <w:rPr>
          <w:lang w:val="ru-RU"/>
        </w:rPr>
        <w:t>В случае 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pPr>
        <w:pStyle w:val="ListParagraph"/>
        <w:numPr>
          <w:ilvl w:val="2"/>
          <w:numId w:val="22"/>
        </w:numPr>
        <w:ind w:left="0" w:firstLine="709"/>
        <w:jc w:val="both"/>
        <w:rPr/>
      </w:pPr>
      <w:r>
        <w:rPr/>
        <w:t>Неустойки в размере 0,1 (ноль целых и одна десятая) процента от стоимости Этапа Услуг за каждый день просрочки;</w:t>
      </w:r>
    </w:p>
    <w:p>
      <w:pPr>
        <w:pStyle w:val="Normal"/>
        <w:numPr>
          <w:ilvl w:val="2"/>
          <w:numId w:val="22"/>
        </w:numPr>
        <w:tabs>
          <w:tab w:val="clear" w:pos="709"/>
          <w:tab w:val="left" w:pos="1134" w:leader="none"/>
        </w:tabs>
        <w:ind w:left="0" w:firstLine="709"/>
        <w:jc w:val="both"/>
        <w:rPr>
          <w:lang w:val="ru-RU"/>
        </w:rPr>
      </w:pPr>
      <w:r>
        <w:rPr>
          <w:lang w:val="ru-RU"/>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p>
    <w:p>
      <w:pPr>
        <w:pStyle w:val="ListParagraph"/>
        <w:numPr>
          <w:ilvl w:val="2"/>
          <w:numId w:val="22"/>
        </w:numPr>
        <w:ind w:left="0" w:firstLine="709"/>
        <w:jc w:val="both"/>
        <w:rPr/>
      </w:pPr>
      <w:r>
        <w:rPr/>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p>
    <w:p>
      <w:pPr>
        <w:pStyle w:val="ListParagraph"/>
        <w:numPr>
          <w:ilvl w:val="1"/>
          <w:numId w:val="22"/>
        </w:numPr>
        <w:tabs>
          <w:tab w:val="clear" w:pos="709"/>
          <w:tab w:val="left" w:pos="1134" w:leader="none"/>
        </w:tabs>
        <w:ind w:left="-142" w:firstLine="851"/>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2"/>
        </w:numPr>
        <w:tabs>
          <w:tab w:val="clear" w:pos="709"/>
          <w:tab w:val="left" w:pos="1134" w:leader="none"/>
        </w:tabs>
        <w:ind w:left="0" w:firstLine="709"/>
        <w:jc w:val="both"/>
        <w:rPr/>
      </w:pPr>
      <w: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6 к Договору. </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2"/>
        </w:numPr>
        <w:shd w:val="clear" w:color="auto" w:fill="FFFFFF"/>
        <w:tabs>
          <w:tab w:val="clear" w:pos="709"/>
          <w:tab w:val="left" w:pos="284" w:leader="none"/>
          <w:tab w:val="left" w:pos="1134" w:leader="none"/>
        </w:tabs>
        <w:ind w:left="0" w:firstLine="709"/>
        <w:jc w:val="both"/>
        <w:rPr/>
      </w:pPr>
      <w:r>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2"/>
        </w:numPr>
        <w:tabs>
          <w:tab w:val="clear" w:pos="709"/>
          <w:tab w:val="left" w:pos="1276" w:leader="none"/>
        </w:tabs>
        <w:ind w:left="0" w:firstLine="709"/>
        <w:jc w:val="both"/>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2"/>
        </w:numPr>
        <w:tabs>
          <w:tab w:val="clear" w:pos="709"/>
          <w:tab w:val="left" w:pos="1276" w:leader="none"/>
        </w:tabs>
        <w:ind w:left="0" w:firstLine="709"/>
        <w:jc w:val="both"/>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2"/>
        </w:numPr>
        <w:tabs>
          <w:tab w:val="clear" w:pos="709"/>
          <w:tab w:val="left" w:pos="1276" w:leader="none"/>
        </w:tabs>
        <w:ind w:left="0" w:firstLine="709"/>
        <w:jc w:val="both"/>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2"/>
        </w:numPr>
        <w:tabs>
          <w:tab w:val="clear" w:pos="709"/>
          <w:tab w:val="left" w:pos="1276" w:leader="none"/>
        </w:tabs>
        <w:ind w:left="0" w:firstLine="709"/>
        <w:jc w:val="both"/>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2"/>
        </w:numPr>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2"/>
        </w:numPr>
        <w:shd w:val="clear" w:color="auto" w:fill="FFFFFF"/>
        <w:tabs>
          <w:tab w:val="clear" w:pos="709"/>
          <w:tab w:val="left" w:pos="284" w:leader="none"/>
        </w:tabs>
        <w:ind w:left="0" w:hanging="0"/>
        <w:jc w:val="center"/>
        <w:rPr>
          <w:b/>
        </w:rPr>
      </w:pPr>
      <w:r>
        <w:rPr>
          <w:b/>
        </w:rPr>
        <w:t>Исключительные права и патенты</w:t>
      </w:r>
    </w:p>
    <w:p>
      <w:pPr>
        <w:pStyle w:val="ListParagraph"/>
        <w:numPr>
          <w:ilvl w:val="1"/>
          <w:numId w:val="22"/>
        </w:numPr>
        <w:shd w:val="clear" w:color="auto" w:fill="FFFFFF"/>
        <w:tabs>
          <w:tab w:val="clear" w:pos="709"/>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2"/>
        </w:numPr>
        <w:shd w:val="clear" w:color="auto" w:fill="FFFFFF"/>
        <w:tabs>
          <w:tab w:val="clear" w:pos="709"/>
          <w:tab w:val="left" w:pos="426" w:leader="none"/>
        </w:tabs>
        <w:ind w:left="0" w:hanging="360"/>
        <w:jc w:val="center"/>
        <w:rPr>
          <w:b/>
          <w:bCs/>
        </w:rPr>
      </w:pPr>
      <w:r>
        <w:rPr>
          <w:b/>
          <w:bCs/>
        </w:rPr>
        <w:t>Конфиденциальность</w:t>
      </w:r>
    </w:p>
    <w:p>
      <w:pPr>
        <w:pStyle w:val="ListParagraph"/>
        <w:numPr>
          <w:ilvl w:val="1"/>
          <w:numId w:val="22"/>
        </w:numPr>
        <w:shd w:val="clear" w:color="auto" w:fill="FFFFFF"/>
        <w:tabs>
          <w:tab w:val="clear" w:pos="709"/>
          <w:tab w:val="left" w:pos="1134" w:leader="none"/>
        </w:tabs>
        <w:ind w:left="0" w:firstLine="709"/>
        <w:jc w:val="both"/>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2"/>
        </w:numPr>
        <w:shd w:val="clear" w:color="auto" w:fill="FFFFFF"/>
        <w:tabs>
          <w:tab w:val="clear" w:pos="709"/>
          <w:tab w:val="left" w:pos="1134" w:leader="none"/>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7"/>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8"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numPr>
          <w:ilvl w:val="1"/>
          <w:numId w:val="22"/>
        </w:numPr>
        <w:shd w:val="clear" w:color="auto" w:fill="FFFFFF"/>
        <w:tabs>
          <w:tab w:val="clear" w:pos="709"/>
          <w:tab w:val="left" w:pos="1134" w:leader="none"/>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2"/>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Амурской области</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22"/>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2"/>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2"/>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2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2"/>
        </w:numPr>
        <w:shd w:val="clear" w:color="auto" w:fill="FFFFFF"/>
        <w:tabs>
          <w:tab w:val="clear" w:pos="709"/>
          <w:tab w:val="left" w:pos="1134"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2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0"/>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2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r>
        <w:rPr>
          <w:shd w:fill="auto" w:val="clear"/>
        </w:rPr>
        <w:t>.</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hanging="0"/>
        <w:jc w:val="both"/>
        <w:rPr/>
      </w:pPr>
      <w:r>
        <w:rPr/>
      </w:r>
    </w:p>
    <w:p>
      <w:pPr>
        <w:pStyle w:val="ListParagraph"/>
        <w:numPr>
          <w:ilvl w:val="0"/>
          <w:numId w:val="2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22"/>
        </w:numPr>
        <w:shd w:val="clear" w:color="auto" w:fill="FFFFFF"/>
        <w:tabs>
          <w:tab w:val="clear" w:pos="709"/>
          <w:tab w:val="left" w:pos="1418" w:leader="none"/>
          <w:tab w:val="left" w:pos="1560" w:leader="none"/>
        </w:tabs>
        <w:ind w:left="0" w:firstLine="709"/>
        <w:jc w:val="both"/>
        <w:rPr/>
      </w:pPr>
      <w:r>
        <w:rPr/>
        <w:t>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ListParagraph"/>
        <w:shd w:val="clear" w:color="auto" w:fill="FFFFFF"/>
        <w:tabs>
          <w:tab w:val="clear" w:pos="709"/>
          <w:tab w:val="left" w:pos="1418" w:leader="none"/>
          <w:tab w:val="left" w:pos="1560"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 w:val="left" w:pos="1560" w:leader="none"/>
        </w:tabs>
        <w:ind w:left="0" w:firstLine="709"/>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134"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xml:space="preserve"> Договора.</w:t>
      </w:r>
    </w:p>
    <w:p>
      <w:pPr>
        <w:pStyle w:val="ListParagraph"/>
        <w:numPr>
          <w:ilvl w:val="1"/>
          <w:numId w:val="22"/>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r>
        <w:rPr/>
        <w:t xml:space="preserve"> </w:t>
      </w:r>
    </w:p>
    <w:p>
      <w:pPr>
        <w:pStyle w:val="ListParagraph"/>
        <w:numPr>
          <w:ilvl w:val="1"/>
          <w:numId w:val="22"/>
        </w:numPr>
        <w:shd w:val="clear" w:color="auto" w:fill="FFFFFF"/>
        <w:tabs>
          <w:tab w:val="clear" w:pos="709"/>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clear" w:pos="709"/>
          <w:tab w:val="left" w:pos="1418"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2"/>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Приложение № 2 – График оказания Услуг;</w:t>
      </w:r>
    </w:p>
    <w:p>
      <w:pPr>
        <w:pStyle w:val="Normal"/>
        <w:tabs>
          <w:tab w:val="clear" w:pos="709"/>
          <w:tab w:val="left" w:pos="2127" w:leader="none"/>
          <w:tab w:val="left" w:pos="2410" w:leader="none"/>
        </w:tabs>
        <w:jc w:val="both"/>
        <w:rPr>
          <w:lang w:val="ru-RU" w:eastAsia="en-US"/>
        </w:rPr>
      </w:pPr>
      <w:r>
        <w:rPr>
          <w:lang w:val="ru-RU"/>
        </w:rPr>
        <w:t xml:space="preserve">Приложение № 3 – </w:t>
      </w:r>
      <w:r>
        <w:rPr>
          <w:highlight w:val="lightGray"/>
          <w:lang w:val="ru-RU"/>
        </w:rPr>
        <w:t xml:space="preserve">Сводный расчет стоимости Услуг с приложениями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lang w:val="ru-RU"/>
        </w:rPr>
        <w:t>Приложение № 4 – Форма Акта сдачи-приемки технической и иной документации</w:t>
      </w:r>
      <w:r>
        <w:rPr>
          <w:bCs/>
          <w:lang w:val="ru-RU"/>
        </w:rPr>
        <w:t>;</w:t>
      </w:r>
    </w:p>
    <w:p>
      <w:pPr>
        <w:pStyle w:val="Normal"/>
        <w:tabs>
          <w:tab w:val="clear" w:pos="709"/>
          <w:tab w:val="left" w:pos="2127" w:leader="none"/>
          <w:tab w:val="left" w:pos="2410" w:leader="none"/>
        </w:tabs>
        <w:jc w:val="both"/>
        <w:rPr>
          <w:lang w:val="ru-RU"/>
        </w:rPr>
      </w:pPr>
      <w:r>
        <w:rPr>
          <w:lang w:val="ru-RU"/>
        </w:rPr>
        <w:t>Приложение № 5 – Форма Акта об оказании Услуг;</w:t>
      </w:r>
    </w:p>
    <w:p>
      <w:pPr>
        <w:pStyle w:val="ListParagraph"/>
        <w:shd w:val="clear" w:color="auto" w:fill="FFFFFF"/>
        <w:tabs>
          <w:tab w:val="clear" w:pos="709"/>
          <w:tab w:val="left" w:pos="1134" w:leader="none"/>
          <w:tab w:val="left" w:pos="2127" w:leader="none"/>
          <w:tab w:val="left" w:pos="2410" w:leader="none"/>
        </w:tabs>
        <w:ind w:left="0" w:hanging="0"/>
        <w:jc w:val="both"/>
        <w:rPr>
          <w:lang w:eastAsia="en-US"/>
        </w:rPr>
      </w:pPr>
      <w:r>
        <w:rPr>
          <w:bCs/>
        </w:rPr>
        <w:t xml:space="preserve">Приложение № 6 </w:t>
      </w:r>
      <w:r>
        <w:rPr/>
        <w:t>–</w:t>
      </w:r>
      <w:r>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jc w:val="both"/>
        <w:rPr>
          <w:lang w:val="ru-RU"/>
        </w:rPr>
      </w:pPr>
      <w:r>
        <w:rPr>
          <w:bCs/>
          <w:lang w:val="ru-RU"/>
        </w:rPr>
        <w:t>П</w:t>
      </w:r>
      <w:r>
        <w:rPr>
          <w:lang w:val="ru-RU" w:eastAsia="en-US"/>
        </w:rPr>
        <w:t xml:space="preserve">риложение № 7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8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22"/>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b/>
              </w:rPr>
            </w:pPr>
            <w:r>
              <w:rPr>
                <w:b/>
              </w:rPr>
              <w:t>ЗАКАЗЧИК:</w:t>
            </w:r>
          </w:p>
        </w:tc>
        <w:tc>
          <w:tcPr>
            <w:tcW w:w="4643" w:type="dxa"/>
            <w:tcBorders/>
            <w:shd w:color="auto" w:fill="auto" w:val="clear"/>
          </w:tcPr>
          <w:p>
            <w:pPr>
              <w:pStyle w:val="Normal"/>
              <w:widowControl w:val="false"/>
              <w:rPr>
                <w:b/>
              </w:rPr>
            </w:pPr>
            <w:r>
              <w:rPr>
                <w:b/>
                <w:lang w:val="ru-RU"/>
              </w:rPr>
              <w:t>ИСПОЛНИТЕЛЬ</w:t>
            </w:r>
            <w:r>
              <w:rPr>
                <w:b/>
              </w:rPr>
              <w:t>:</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w:t>
            </w:r>
            <w:r>
              <w:rPr>
                <w:lang w:val="en-US"/>
              </w:rPr>
              <w:t>49</w:t>
            </w:r>
            <w:bookmarkStart w:id="21" w:name="_GoBack_Копия_2"/>
            <w:bookmarkEnd w:id="21"/>
            <w:r>
              <w:rPr>
                <w:lang w:val="ru-RU"/>
              </w:rPr>
              <w:t>, Красноярский край, г. Красноярск,</w:t>
            </w:r>
          </w:p>
          <w:p>
            <w:pPr>
              <w:pStyle w:val="Normal"/>
              <w:widowControl w:val="false"/>
              <w:rPr>
                <w:b/>
                <w:lang w:val="ru-RU"/>
              </w:rPr>
            </w:pPr>
            <w:r>
              <w:rPr>
                <w:b w:val="false"/>
                <w:bCs w:val="false"/>
                <w:lang w:val="ru-RU"/>
              </w:rPr>
              <w:t>ул. Перенсона, зд.2а, пом.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ОГРН 1042401810494,</w:t>
            </w:r>
          </w:p>
          <w:p>
            <w:pPr>
              <w:pStyle w:val="Normal"/>
              <w:widowControl w:val="false"/>
              <w:rPr>
                <w:lang w:val="ru-RU"/>
              </w:rPr>
            </w:pPr>
            <w:r>
              <w:rPr>
                <w:lang w:val="ru-RU"/>
              </w:rPr>
              <w:t>ИНН 2460066195 / КПП 246601001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jc w:val="right"/>
        <w:rPr>
          <w:lang w:val="ru-RU"/>
        </w:rPr>
      </w:pPr>
      <w:r>
        <w:rPr>
          <w:lang w:val="ru-RU"/>
        </w:rPr>
      </w:r>
      <w:r>
        <w:br w:type="page"/>
      </w:r>
    </w:p>
    <w:p>
      <w:pPr>
        <w:pStyle w:val="Normal"/>
        <w:ind w:firstLine="709"/>
        <w:jc w:val="right"/>
        <w:rPr>
          <w:sz w:val="22"/>
          <w:szCs w:val="22"/>
          <w:lang w:val="ru-RU"/>
        </w:rPr>
      </w:pPr>
      <w:r>
        <w:rPr>
          <w:sz w:val="22"/>
          <w:szCs w:val="22"/>
          <w:lang w:val="ru-RU"/>
        </w:rPr>
        <w:t xml:space="preserve">Приложение № 1 </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ind w:left="6379" w:hanging="0"/>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b/>
        </w:rPr>
      </w:pPr>
      <w:r>
        <w:rPr>
          <w:b/>
        </w:rPr>
      </w:r>
    </w:p>
    <w:p>
      <w:pPr>
        <w:pStyle w:val="Normal"/>
        <w:jc w:val="center"/>
        <w:rPr>
          <w:b/>
        </w:rPr>
      </w:pPr>
      <w:r>
        <w:rPr>
          <w:b/>
        </w:rPr>
      </w:r>
    </w:p>
    <w:p>
      <w:pPr>
        <w:pStyle w:val="Normal"/>
        <w:jc w:val="center"/>
        <w:rPr>
          <w:b/>
        </w:rPr>
      </w:pPr>
      <w:r>
        <w:rPr>
          <w:b/>
        </w:rPr>
      </w:r>
    </w:p>
    <w:p>
      <w:pPr>
        <w:pStyle w:val="Normal"/>
        <w:jc w:val="center"/>
        <w:rPr/>
      </w:pPr>
      <w:r>
        <w:rPr>
          <w:b/>
          <w:lang w:val="ru-RU"/>
        </w:rPr>
        <w:t>График оказания Услуг</w:t>
      </w:r>
    </w:p>
    <w:p>
      <w:pPr>
        <w:pStyle w:val="Normal"/>
        <w:rPr/>
      </w:pPr>
      <w:r>
        <w:rPr/>
      </w:r>
    </w:p>
    <w:tbl>
      <w:tblPr>
        <w:tblW w:w="972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02"/>
        <w:gridCol w:w="1503"/>
        <w:gridCol w:w="1842"/>
        <w:gridCol w:w="1485"/>
        <w:gridCol w:w="1268"/>
        <w:gridCol w:w="850"/>
        <w:gridCol w:w="852"/>
        <w:gridCol w:w="1216"/>
      </w:tblGrid>
      <w:tr>
        <w:trPr>
          <w:trHeight w:val="239" w:hRule="atLeast"/>
        </w:trPr>
        <w:tc>
          <w:tcPr>
            <w:tcW w:w="7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 </w:t>
            </w:r>
            <w:r>
              <w:rPr>
                <w:sz w:val="20"/>
                <w:szCs w:val="20"/>
              </w:rPr>
              <w:t>этапа</w:t>
            </w:r>
          </w:p>
        </w:tc>
        <w:tc>
          <w:tcPr>
            <w:tcW w:w="15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Наименование этапа (состав </w:t>
            </w:r>
            <w:r>
              <w:rPr>
                <w:sz w:val="20"/>
                <w:szCs w:val="20"/>
                <w:lang w:val="ru-RU"/>
              </w:rPr>
              <w:t>Услуг</w:t>
            </w:r>
            <w:r>
              <w:rPr>
                <w:sz w:val="20"/>
                <w:szCs w:val="20"/>
              </w:rPr>
              <w:t>)</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Отчетные документы</w:t>
            </w:r>
          </w:p>
          <w:p>
            <w:pPr>
              <w:pStyle w:val="Normal"/>
              <w:widowControl w:val="false"/>
              <w:jc w:val="center"/>
              <w:rPr>
                <w:sz w:val="20"/>
                <w:szCs w:val="20"/>
              </w:rPr>
            </w:pPr>
            <w:r>
              <w:rPr>
                <w:sz w:val="20"/>
                <w:szCs w:val="20"/>
              </w:rPr>
            </w:r>
          </w:p>
        </w:tc>
        <w:tc>
          <w:tcPr>
            <w:tcW w:w="275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Период выполнения этапа</w:t>
            </w:r>
          </w:p>
        </w:tc>
        <w:tc>
          <w:tcPr>
            <w:tcW w:w="8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Цена этапа, руб. без НДС</w:t>
            </w:r>
          </w:p>
        </w:tc>
        <w:tc>
          <w:tcPr>
            <w:tcW w:w="8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Сумма НДС</w:t>
            </w:r>
          </w:p>
          <w:p>
            <w:pPr>
              <w:pStyle w:val="Normal"/>
              <w:widowControl w:val="false"/>
              <w:jc w:val="center"/>
              <w:rPr>
                <w:sz w:val="20"/>
                <w:szCs w:val="20"/>
              </w:rPr>
            </w:pPr>
            <w:r>
              <w:rPr>
                <w:sz w:val="20"/>
                <w:szCs w:val="20"/>
              </w:rPr>
              <w:t>(__ %)</w:t>
            </w:r>
            <w:r>
              <w:rPr>
                <w:sz w:val="20"/>
                <w:szCs w:val="20"/>
                <w:lang w:val="ru-RU"/>
              </w:rPr>
              <w:t>,</w:t>
            </w:r>
            <w:r>
              <w:rPr>
                <w:sz w:val="20"/>
                <w:szCs w:val="20"/>
              </w:rPr>
              <w:t xml:space="preserve"> руб.</w:t>
            </w:r>
          </w:p>
        </w:tc>
        <w:tc>
          <w:tcPr>
            <w:tcW w:w="12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lang w:val="ru-RU"/>
              </w:rPr>
            </w:pPr>
            <w:r>
              <w:rPr>
                <w:sz w:val="20"/>
                <w:szCs w:val="20"/>
                <w:lang w:val="ru-RU"/>
              </w:rPr>
              <w:t>Стоимость этапа, руб. с НДС</w:t>
            </w:r>
          </w:p>
        </w:tc>
      </w:tr>
      <w:tr>
        <w:trPr>
          <w:trHeight w:val="972" w:hRule="atLeast"/>
        </w:trPr>
        <w:tc>
          <w:tcPr>
            <w:tcW w:w="7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50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t>Начало</w:t>
            </w:r>
          </w:p>
        </w:tc>
        <w:tc>
          <w:tcPr>
            <w:tcW w:w="12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t>Окончание</w:t>
            </w:r>
          </w:p>
        </w:tc>
        <w:tc>
          <w:tcPr>
            <w:tcW w:w="8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77"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1.</w:t>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90"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lang w:val="ru-RU"/>
              </w:rPr>
              <w:t>2</w:t>
            </w:r>
            <w:r>
              <w:rPr/>
              <w:t>.</w:t>
            </w:r>
          </w:p>
        </w:tc>
        <w:tc>
          <w:tcPr>
            <w:tcW w:w="15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90"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r>
          </w:p>
        </w:tc>
        <w:tc>
          <w:tcPr>
            <w:tcW w:w="7800"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1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r>
      <w:tr>
        <w:trPr>
          <w:trHeight w:val="290" w:hRule="atLeast"/>
        </w:trPr>
        <w:tc>
          <w:tcPr>
            <w:tcW w:w="8502"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rPr>
            </w:pPr>
            <w:r>
              <w:rPr>
                <w:b/>
              </w:rPr>
              <w:t>Всего по Договору:</w:t>
            </w:r>
          </w:p>
        </w:tc>
        <w:tc>
          <w:tcPr>
            <w:tcW w:w="12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rPr>
            </w:pPr>
            <w:r>
              <w:rPr>
                <w:b/>
              </w:rPr>
            </w:r>
          </w:p>
        </w:tc>
      </w:tr>
    </w:tbl>
    <w:p>
      <w:pPr>
        <w:pStyle w:val="Normal"/>
        <w:rPr/>
      </w:pPr>
      <w:r>
        <w:rPr/>
      </w:r>
    </w:p>
    <w:p>
      <w:pPr>
        <w:pStyle w:val="Normal"/>
        <w:rPr/>
      </w:pPr>
      <w:r>
        <w:rPr/>
      </w:r>
    </w:p>
    <w:p>
      <w:pPr>
        <w:pStyle w:val="Normal"/>
        <w:rPr/>
      </w:pPr>
      <w:r>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P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eastAsia="en-US"/>
        </w:rPr>
      </w:pPr>
      <w:r>
        <w:rPr>
          <w:b/>
          <w:lang w:val="ru-RU"/>
        </w:rPr>
        <w:t xml:space="preserve">Сводный расчет </w:t>
      </w:r>
      <w:r>
        <w:rPr>
          <w:b/>
          <w:highlight w:val="lightGray"/>
          <w:lang w:val="ru-RU"/>
        </w:rPr>
        <w:t>стоимости Услуг</w:t>
      </w:r>
      <w:r>
        <w:rPr>
          <w:b/>
          <w:highlight w:val="lightGray"/>
          <w:lang w:val="ru-RU" w:eastAsia="en-US"/>
        </w:rPr>
        <w:t xml:space="preserve"> / </w:t>
      </w:r>
      <w:r>
        <w:rPr>
          <w:b/>
          <w:highlight w:val="lightGray"/>
          <w:lang w:val="ru-RU"/>
        </w:rPr>
        <w:t>Расчет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sz w:val="22"/>
          <w:szCs w:val="22"/>
          <w:highlight w:val="lightGray"/>
          <w:lang w:val="ru-RU"/>
        </w:rPr>
        <w:t>Приложение № 4</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lang w:val="ru-RU"/>
        </w:rPr>
        <w:t xml:space="preserve"> </w:t>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 xml:space="preserve">об оказании </w:t>
      </w:r>
      <w:r>
        <w:rPr>
          <w:iCs/>
        </w:rPr>
        <w:t>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highlight w:val="lightGray"/>
                <w:lang w:val="ru-RU"/>
              </w:rPr>
              <w:t>Этапу Услуг.</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lang w:val="ru-RU"/>
              </w:rPr>
              <w:tab/>
            </w:r>
            <w:r>
              <w:rPr>
                <w:highlight w:val="lightGray"/>
                <w:lang w:val="ru-RU"/>
              </w:rPr>
              <w:t>Отчет об оказанных Услугах,</w:t>
            </w:r>
            <w:r>
              <w:rPr>
                <w:highlight w:val="lightGray"/>
                <w:u w:val="single"/>
                <w:lang w:val="ru-RU"/>
              </w:rPr>
              <w:t xml:space="preserve"> </w:t>
            </w:r>
            <w:r>
              <w:rPr>
                <w:highlight w:val="lightGray"/>
                <w:lang w:val="ru-RU"/>
              </w:rPr>
              <w:t>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176"/>
        <w:gridCol w:w="4608"/>
        <w:gridCol w:w="4182"/>
      </w:tblGrid>
      <w:tr>
        <w:trPr/>
        <w:tc>
          <w:tcPr>
            <w:tcW w:w="4961" w:type="dxa"/>
            <w:gridSpan w:val="2"/>
            <w:tcBorders/>
          </w:tcPr>
          <w:p>
            <w:pPr>
              <w:pStyle w:val="Normal"/>
              <w:widowControl w:val="false"/>
              <w:rPr>
                <w:b/>
                <w:lang w:val="ru-RU"/>
              </w:rPr>
            </w:pPr>
            <w:r>
              <w:rPr>
                <w:b/>
                <w:lang w:val="ru-RU"/>
              </w:rPr>
            </w:r>
          </w:p>
        </w:tc>
        <w:tc>
          <w:tcPr>
            <w:tcW w:w="8790" w:type="dxa"/>
            <w:gridSpan w:val="2"/>
            <w:tcBorders/>
          </w:tcPr>
          <w:p>
            <w:pPr>
              <w:pStyle w:val="Normal"/>
              <w:widowControl w:val="false"/>
              <w:rPr>
                <w:b/>
                <w:lang w:val="ru-RU"/>
              </w:rPr>
            </w:pPr>
            <w:r>
              <w:rPr>
                <w:b/>
                <w:lang w:val="ru-RU"/>
              </w:rPr>
            </w:r>
          </w:p>
        </w:tc>
      </w:tr>
      <w:tr>
        <w:trPr/>
        <w:tc>
          <w:tcPr>
            <w:tcW w:w="4785" w:type="dxa"/>
            <w:tcBorders/>
          </w:tcPr>
          <w:p>
            <w:pPr>
              <w:pStyle w:val="Normal"/>
              <w:widowControl w:val="false"/>
              <w:rPr>
                <w:b/>
              </w:rPr>
            </w:pPr>
            <w:r>
              <w:rPr>
                <w:b/>
              </w:rPr>
              <w:t>Заказчик:</w:t>
            </w:r>
          </w:p>
        </w:tc>
        <w:tc>
          <w:tcPr>
            <w:tcW w:w="4784" w:type="dxa"/>
            <w:gridSpan w:val="2"/>
            <w:tcBorders/>
          </w:tcPr>
          <w:p>
            <w:pPr>
              <w:pStyle w:val="Normal"/>
              <w:widowControl w:val="false"/>
              <w:rPr>
                <w:b/>
              </w:rPr>
            </w:pPr>
            <w:r>
              <w:rPr>
                <w:b/>
                <w:lang w:val="ru-RU"/>
              </w:rPr>
              <w:t>Исполнитель</w:t>
            </w:r>
            <w:r>
              <w:rPr>
                <w:b/>
              </w:rPr>
              <w:t>:</w:t>
            </w:r>
          </w:p>
        </w:tc>
        <w:tc>
          <w:tcPr>
            <w:tcW w:w="4182" w:type="dxa"/>
            <w:tcBorders/>
          </w:tcPr>
          <w:p>
            <w:pPr>
              <w:pStyle w:val="Normal"/>
              <w:widowControl w:val="false"/>
              <w:rPr/>
            </w:pPr>
            <w:r>
              <w:rPr/>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784" w:type="dxa"/>
            <w:gridSpan w:val="2"/>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182" w:type="dxa"/>
            <w:tcBorders/>
          </w:tcPr>
          <w:p>
            <w:pPr>
              <w:pStyle w:val="Normal"/>
              <w:widowControl w:val="false"/>
              <w:rPr/>
            </w:pPr>
            <w:r>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lang w:val="ru-RU"/>
        </w:rPr>
      </w:pPr>
      <w:r>
        <w:rPr>
          <w:lang w:val="ru-RU"/>
        </w:rPr>
      </w: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w:t>
      </w:r>
    </w:p>
    <w:p>
      <w:pPr>
        <w:pStyle w:val="Normal"/>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7"/>
      </w:r>
      <w:r>
        <w:rPr>
          <w:lang w:val="ru-RU"/>
        </w:rPr>
        <w:t>, а также соответствовать следующим критериям:</w:t>
      </w:r>
    </w:p>
    <w:p>
      <w:pPr>
        <w:pStyle w:val="Normal"/>
        <w:numPr>
          <w:ilvl w:val="1"/>
          <w:numId w:val="26"/>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26"/>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26"/>
        </w:numPr>
        <w:tabs>
          <w:tab w:val="clear" w:pos="709"/>
          <w:tab w:val="left" w:pos="1134" w:leader="none"/>
        </w:tabs>
        <w:ind w:left="0" w:firstLine="710"/>
        <w:jc w:val="both"/>
        <w:rPr>
          <w:lang w:val="ru-RU"/>
        </w:rPr>
      </w:pPr>
      <w:r>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t>www</w:t>
      </w:r>
      <w:r>
        <w:rPr>
          <w:lang w:val="ru-RU"/>
        </w:rPr>
        <w:t>.</w:t>
      </w:r>
      <w:r>
        <w:rPr/>
        <w:t>cbr</w:t>
      </w:r>
      <w:r>
        <w:rPr>
          <w:lang w:val="ru-RU"/>
        </w:rPr>
        <w:t>.</w:t>
      </w:r>
      <w:r>
        <w:rPr/>
        <w:t>ru</w:t>
      </w:r>
      <w:r>
        <w:rPr>
          <w:lang w:val="ru-RU"/>
        </w:rPr>
        <w:t xml:space="preserve">) по строке 000 «Расчет собственных средств (капитала) («Базель </w:t>
      </w:r>
      <w:r>
        <w:rPr/>
        <w:t>III</w:t>
      </w:r>
      <w:r>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t>III</w:t>
      </w:r>
      <w:r>
        <w:rPr>
          <w:lang w:val="ru-RU"/>
        </w:rPr>
        <w:t>»)» (далее – Методика ЦБ РФ) или иным документом, его заменяющим (в случае изменения или отмены указанного Положения).</w:t>
      </w:r>
    </w:p>
    <w:p>
      <w:pPr>
        <w:pStyle w:val="Normal"/>
        <w:numPr>
          <w:ilvl w:val="1"/>
          <w:numId w:val="26"/>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8"/>
      </w:r>
      <w:r>
        <w:rPr>
          <w:lang w:val="ru-RU"/>
        </w:rPr>
        <w:t xml:space="preserve">. </w:t>
      </w:r>
    </w:p>
    <w:p>
      <w:pPr>
        <w:pStyle w:val="Normal"/>
        <w:numPr>
          <w:ilvl w:val="1"/>
          <w:numId w:val="26"/>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9"/>
      </w:r>
      <w:r>
        <w:rPr>
          <w:lang w:val="ru-RU"/>
        </w:rPr>
        <w:t>.</w:t>
      </w:r>
    </w:p>
    <w:p>
      <w:pPr>
        <w:pStyle w:val="Normal"/>
        <w:numPr>
          <w:ilvl w:val="1"/>
          <w:numId w:val="26"/>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26"/>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26"/>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10"/>
      </w:r>
      <w:r>
        <w:rPr>
          <w:lang w:val="ru-RU"/>
        </w:rPr>
        <w:t>.</w:t>
      </w:r>
    </w:p>
    <w:p>
      <w:pPr>
        <w:pStyle w:val="Normal"/>
        <w:numPr>
          <w:ilvl w:val="1"/>
          <w:numId w:val="26"/>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27"/>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7"/>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7"/>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27"/>
        </w:numPr>
        <w:tabs>
          <w:tab w:val="clear" w:pos="709"/>
          <w:tab w:val="left" w:pos="1134" w:leader="none"/>
        </w:tabs>
        <w:ind w:left="0" w:firstLine="709"/>
        <w:jc w:val="both"/>
        <w:rPr/>
      </w:pPr>
      <w:r>
        <w:rPr>
          <w:lang w:val="ru-RU"/>
        </w:rPr>
        <w:t xml:space="preserve"> </w:t>
      </w:r>
      <w:r>
        <w:rPr/>
        <w:t>ВЭБ.РФ.</w:t>
      </w:r>
    </w:p>
    <w:p>
      <w:pPr>
        <w:pStyle w:val="Normal"/>
        <w:numPr>
          <w:ilvl w:val="1"/>
          <w:numId w:val="26"/>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tbl>
      <w:tblPr>
        <w:tblW w:w="960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817"/>
        <w:gridCol w:w="282"/>
        <w:gridCol w:w="8507"/>
      </w:tblGrid>
      <w:tr>
        <w:trPr>
          <w:trHeight w:val="426" w:hRule="atLeast"/>
        </w:trPr>
        <w:tc>
          <w:tcPr>
            <w:tcW w:w="817" w:type="dxa"/>
            <w:tcBorders/>
            <w:shd w:color="auto" w:fill="auto" w:val="clear"/>
          </w:tcPr>
          <w:p>
            <w:pPr>
              <w:pStyle w:val="Normal"/>
              <w:widowControl w:val="false"/>
              <w:ind w:right="-108" w:hanging="0"/>
              <w:jc w:val="both"/>
              <w:rPr>
                <w:color w:val="000000"/>
              </w:rPr>
            </w:pPr>
            <w:r>
              <w:rPr>
                <w:b/>
                <w:i/>
                <w:color w:val="000000"/>
              </w:rPr>
              <w:t>Lim</w:t>
            </w:r>
            <w:r>
              <w:rPr>
                <w:b/>
                <w:i/>
                <w:color w:val="000000"/>
                <w:vertAlign w:val="subscript"/>
                <w:lang w:val="en-US"/>
              </w:rPr>
              <w:t xml:space="preserve">Ai </w:t>
            </w:r>
          </w:p>
        </w:tc>
        <w:tc>
          <w:tcPr>
            <w:tcW w:w="282" w:type="dxa"/>
            <w:tcBorders/>
            <w:shd w:color="auto" w:fill="auto" w:val="clear"/>
          </w:tcPr>
          <w:p>
            <w:pPr>
              <w:pStyle w:val="Normal"/>
              <w:widowControl w:val="false"/>
              <w:ind w:left="317" w:right="-108" w:hanging="317"/>
              <w:jc w:val="both"/>
              <w:rPr>
                <w:color w:val="000000"/>
              </w:rPr>
            </w:pPr>
            <w:r>
              <w:rPr/>
              <w:t xml:space="preserve">-  </w:t>
            </w:r>
          </w:p>
        </w:tc>
        <w:tc>
          <w:tcPr>
            <w:tcW w:w="8507" w:type="dxa"/>
            <w:tcBorders/>
            <w:shd w:color="auto" w:fill="auto" w:val="clear"/>
          </w:tcPr>
          <w:p>
            <w:pPr>
              <w:pStyle w:val="Normal"/>
              <w:widowControl w:val="false"/>
              <w:ind w:left="-75" w:right="-108" w:hanging="0"/>
              <w:jc w:val="both"/>
              <w:rPr>
                <w:color w:val="000000"/>
                <w:lang w:val="ru-RU"/>
              </w:rPr>
            </w:pPr>
            <w:r>
              <w:rPr>
                <w:lang w:val="ru-RU"/>
              </w:rPr>
              <w:t xml:space="preserve">Лимит риска для </w:t>
            </w:r>
            <w:r>
              <w:rPr/>
              <w:t>i</w:t>
            </w:r>
            <w:r>
              <w:rPr>
                <w:lang w:val="ru-RU"/>
              </w:rPr>
              <w:t>-ой кредитной организации</w:t>
            </w:r>
            <w:r>
              <w:rPr>
                <w:rStyle w:val="FootnoteReference"/>
                <w:vertAlign w:val="superscript"/>
              </w:rPr>
              <w:footnoteReference w:id="11"/>
            </w:r>
            <w:r>
              <w:rPr>
                <w:vertAlign w:val="superscript"/>
                <w:lang w:val="ru-RU"/>
              </w:rPr>
              <w:t>.</w:t>
            </w:r>
            <w:r>
              <w:rPr>
                <w:lang w:val="ru-RU"/>
              </w:rPr>
              <w:t xml:space="preserve"> </w:t>
            </w:r>
          </w:p>
        </w:tc>
      </w:tr>
      <w:tr>
        <w:trPr>
          <w:trHeight w:val="280" w:hRule="atLeast"/>
        </w:trPr>
        <w:tc>
          <w:tcPr>
            <w:tcW w:w="817" w:type="dxa"/>
            <w:tcBorders/>
            <w:shd w:color="auto" w:fill="auto" w:val="clear"/>
          </w:tcPr>
          <w:p>
            <w:pPr>
              <w:pStyle w:val="Normal"/>
              <w:widowControl w:val="false"/>
              <w:ind w:right="-108" w:hanging="0"/>
              <w:jc w:val="both"/>
              <w:rPr>
                <w:b/>
                <w:i/>
                <w:i/>
                <w:color w:val="000000"/>
                <w:vertAlign w:val="subscript"/>
              </w:rPr>
            </w:pPr>
            <w:r>
              <w:rPr>
                <w:b/>
                <w:i/>
                <w:color w:val="000000"/>
              </w:rPr>
              <w:t>С</w:t>
            </w:r>
            <w:r>
              <w:rPr>
                <w:b/>
                <w:i/>
                <w:color w:val="000000"/>
                <w:lang w:val="en-US"/>
              </w:rPr>
              <w:t>K</w:t>
            </w:r>
            <w:r>
              <w:rPr>
                <w:b/>
                <w:i/>
                <w:color w:val="000000"/>
                <w:vertAlign w:val="subscript"/>
                <w:lang w:val="en-US"/>
              </w:rPr>
              <w:t>i</w:t>
            </w:r>
          </w:p>
          <w:p>
            <w:pPr>
              <w:pStyle w:val="Normal"/>
              <w:widowControl w:val="false"/>
              <w:ind w:right="-108" w:hanging="0"/>
              <w:jc w:val="both"/>
              <w:rPr>
                <w:color w:val="000000"/>
              </w:rPr>
            </w:pPr>
            <w:r>
              <w:rPr>
                <w:color w:val="000000"/>
              </w:rPr>
            </w:r>
          </w:p>
        </w:tc>
        <w:tc>
          <w:tcPr>
            <w:tcW w:w="282" w:type="dxa"/>
            <w:tcBorders/>
            <w:shd w:color="auto" w:fill="auto" w:val="clear"/>
          </w:tcPr>
          <w:p>
            <w:pPr>
              <w:pStyle w:val="Normal"/>
              <w:widowControl w:val="false"/>
              <w:ind w:right="-108" w:hanging="0"/>
              <w:jc w:val="both"/>
              <w:rPr>
                <w:color w:val="000000"/>
              </w:rPr>
            </w:pPr>
            <w:r>
              <w:rPr/>
              <w:t>-</w:t>
            </w:r>
            <w:r>
              <w:rPr>
                <w:color w:val="000000"/>
              </w:rPr>
              <w:t xml:space="preserve">  </w:t>
            </w:r>
          </w:p>
        </w:tc>
        <w:tc>
          <w:tcPr>
            <w:tcW w:w="8507" w:type="dxa"/>
            <w:tcBorders/>
            <w:shd w:color="auto" w:fill="auto" w:val="clear"/>
          </w:tcPr>
          <w:p>
            <w:pPr>
              <w:pStyle w:val="Normal"/>
              <w:widowControl w:val="false"/>
              <w:ind w:left="-75" w:right="-108" w:hanging="0"/>
              <w:jc w:val="both"/>
              <w:rPr>
                <w:color w:val="000000"/>
                <w:lang w:val="ru-RU"/>
              </w:rPr>
            </w:pPr>
            <w:r>
              <w:rPr>
                <w:lang w:val="ru-RU"/>
              </w:rPr>
              <w:t xml:space="preserve">размер собственных средств (капитала) </w:t>
            </w:r>
            <w:r>
              <w:rPr/>
              <w:t>i</w:t>
            </w:r>
            <w:r>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8">
              <w:r>
                <w:rPr>
                  <w:u w:val="single"/>
                </w:rPr>
                <w:t>www</w:t>
              </w:r>
              <w:r>
                <w:rPr>
                  <w:u w:val="single"/>
                  <w:lang w:val="ru-RU"/>
                </w:rPr>
                <w:t>.</w:t>
              </w:r>
              <w:r>
                <w:rPr>
                  <w:u w:val="single"/>
                </w:rPr>
                <w:t>cbr</w:t>
              </w:r>
              <w:r>
                <w:rPr>
                  <w:u w:val="single"/>
                  <w:lang w:val="ru-RU"/>
                </w:rPr>
                <w:t>.</w:t>
              </w:r>
              <w:r>
                <w:rPr>
                  <w:u w:val="single"/>
                </w:rPr>
                <w:t>ru</w:t>
              </w:r>
            </w:hyperlink>
            <w:r>
              <w:rPr>
                <w:lang w:val="ru-RU"/>
              </w:rPr>
              <w:t>) по строке 000 «Расчет собственных средств (капитала) («Базель</w:t>
            </w:r>
            <w:r>
              <w:rPr/>
              <w:t> III</w:t>
            </w:r>
            <w:r>
              <w:rPr>
                <w:lang w:val="ru-RU"/>
              </w:rPr>
              <w:t>»)», код формы 0409123;</w:t>
            </w:r>
          </w:p>
        </w:tc>
      </w:tr>
      <w:tr>
        <w:trPr>
          <w:trHeight w:val="993" w:hRule="atLeast"/>
        </w:trPr>
        <w:tc>
          <w:tcPr>
            <w:tcW w:w="817" w:type="dxa"/>
            <w:tcBorders/>
          </w:tcPr>
          <w:p>
            <w:pPr>
              <w:pStyle w:val="Normal"/>
              <w:widowControl w:val="false"/>
              <w:ind w:right="-108" w:hanging="0"/>
              <w:jc w:val="both"/>
              <w:rPr>
                <w:b/>
                <w:i/>
                <w:i/>
                <w:color w:val="000000"/>
              </w:rPr>
            </w:pPr>
            <w:r>
              <w:rPr>
                <w:b/>
                <w:i/>
                <w:color w:val="000000"/>
              </w:rPr>
              <w:t>r</w:t>
            </w:r>
            <w:r>
              <w:rPr>
                <w:b/>
                <w:i/>
                <w:color w:val="000000"/>
                <w:vertAlign w:val="subscript"/>
              </w:rPr>
              <w:t>i</w:t>
            </w:r>
          </w:p>
        </w:tc>
        <w:tc>
          <w:tcPr>
            <w:tcW w:w="282" w:type="dxa"/>
            <w:tcBorders/>
          </w:tcPr>
          <w:p>
            <w:pPr>
              <w:pStyle w:val="Normal"/>
              <w:widowControl w:val="false"/>
              <w:ind w:right="-108" w:hanging="0"/>
              <w:jc w:val="both"/>
              <w:rPr/>
            </w:pPr>
            <w:r>
              <w:rPr/>
              <w:t>-</w:t>
            </w:r>
          </w:p>
        </w:tc>
        <w:tc>
          <w:tcPr>
            <w:tcW w:w="8507" w:type="dxa"/>
            <w:tcBorders/>
          </w:tcPr>
          <w:p>
            <w:pPr>
              <w:pStyle w:val="Normal"/>
              <w:widowControl w:val="false"/>
              <w:tabs>
                <w:tab w:val="clear" w:pos="709"/>
                <w:tab w:val="left" w:pos="7130" w:leader="none"/>
              </w:tabs>
              <w:ind w:right="-108" w:hanging="0"/>
              <w:jc w:val="both"/>
              <w:rPr>
                <w:lang w:val="ru-RU"/>
              </w:rPr>
            </w:pPr>
            <w:r>
              <w:rPr>
                <w:lang w:val="ru-RU"/>
              </w:rPr>
              <w:t>рейтинговый коэффициент</w:t>
            </w:r>
            <w:r>
              <w:rPr>
                <w:rStyle w:val="FootnoteReference"/>
              </w:rPr>
              <w:footnoteReference w:id="12"/>
            </w:r>
            <w:r>
              <w:rPr>
                <w:lang w:val="ru-RU"/>
              </w:rPr>
              <w:t xml:space="preserve"> для </w:t>
            </w:r>
            <w:r>
              <w:rPr/>
              <w:t>i</w:t>
            </w:r>
            <w:r>
              <w:rPr>
                <w:lang w:val="ru-RU"/>
              </w:rPr>
              <w:t>-ой кредитной организации, равный:</w:t>
            </w:r>
          </w:p>
          <w:p>
            <w:pPr>
              <w:pStyle w:val="Normal"/>
              <w:widowControl w:val="false"/>
              <w:ind w:firstLine="492"/>
              <w:jc w:val="both"/>
              <w:rPr>
                <w:lang w:val="ru-RU"/>
              </w:rPr>
            </w:pPr>
            <w:r>
              <w:rPr>
                <w:b/>
                <w:lang w:val="ru-RU"/>
              </w:rPr>
              <w:t>0,05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ind w:left="67" w:firstLine="425"/>
              <w:jc w:val="both"/>
              <w:rPr>
                <w:lang w:val="ru-RU"/>
              </w:rPr>
            </w:pPr>
            <w:r>
              <w:rPr>
                <w:b/>
                <w:lang w:val="ru-RU"/>
              </w:rPr>
              <w:t>0,025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pPr>
              <w:pStyle w:val="Normal"/>
              <w:widowControl w:val="false"/>
              <w:ind w:firstLine="492"/>
              <w:jc w:val="both"/>
              <w:rPr>
                <w:lang w:val="ru-RU"/>
              </w:rPr>
            </w:pPr>
            <w:r>
              <w:rPr>
                <w:b/>
                <w:lang w:val="ru-RU"/>
              </w:rPr>
              <w:t>0,015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425" w:leader="none"/>
        </w:tabs>
        <w:rPr>
          <w:lang w:val="ru-RU"/>
        </w:rPr>
      </w:pPr>
      <w:r>
        <w:rPr>
          <w:lang w:val="ru-RU"/>
        </w:rPr>
        <w:tab/>
      </w:r>
    </w:p>
    <w:tbl>
      <w:tblPr>
        <w:tblW w:w="1375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r>
    </w:tbl>
    <w:p>
      <w:pPr>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pPr>
    </w:p>
    <w:p>
      <w:pPr>
        <w:pStyle w:val="Normal"/>
        <w:tabs>
          <w:tab w:val="clear" w:pos="709"/>
          <w:tab w:val="left" w:pos="8222" w:leader="none"/>
        </w:tabs>
        <w:ind w:firstLine="3402"/>
        <w:jc w:val="right"/>
        <w:rPr>
          <w:sz w:val="22"/>
          <w:szCs w:val="22"/>
          <w:lang w:val="ru-RU"/>
        </w:rPr>
      </w:pPr>
      <w:r>
        <w:rPr>
          <w:sz w:val="22"/>
          <w:szCs w:val="22"/>
          <w:lang w:val="ru-RU"/>
        </w:rPr>
        <w:t xml:space="preserve">Приложение № 8 </w:t>
      </w:r>
    </w:p>
    <w:p>
      <w:pPr>
        <w:pStyle w:val="Normal"/>
        <w:tabs>
          <w:tab w:val="clear" w:pos="709"/>
          <w:tab w:val="left" w:pos="8222" w:leader="none"/>
        </w:tabs>
        <w:ind w:firstLine="3402"/>
        <w:jc w:val="right"/>
        <w:rPr>
          <w:sz w:val="22"/>
          <w:szCs w:val="22"/>
          <w:lang w:val="ru-RU"/>
        </w:rPr>
      </w:pPr>
      <w:r>
        <w:rPr>
          <w:sz w:val="22"/>
          <w:szCs w:val="22"/>
          <w:lang w:val="ru-RU"/>
        </w:rPr>
        <w:t xml:space="preserve">к Договору возмездного оказания услуг </w:t>
      </w:r>
    </w:p>
    <w:p>
      <w:pPr>
        <w:pStyle w:val="Normal"/>
        <w:tabs>
          <w:tab w:val="clear" w:pos="709"/>
          <w:tab w:val="left" w:pos="8222" w:leader="none"/>
        </w:tabs>
        <w:ind w:firstLine="3402"/>
        <w:jc w:val="right"/>
        <w:rPr>
          <w:sz w:val="22"/>
          <w:szCs w:val="22"/>
          <w:lang w:val="ru-RU"/>
        </w:rPr>
      </w:pPr>
      <w:r>
        <w:rPr>
          <w:sz w:val="22"/>
          <w:szCs w:val="22"/>
          <w:lang w:val="ru-RU"/>
        </w:rPr>
        <w:t>от «____» __________ 20 _ г. № ____</w:t>
      </w:r>
    </w:p>
    <w:p>
      <w:pPr>
        <w:pStyle w:val="Normal"/>
        <w:jc w:val="center"/>
        <w:rPr>
          <w:b/>
          <w:bCs/>
          <w:color w:val="000000"/>
          <w:lang w:val="ru-RU"/>
        </w:rPr>
      </w:pPr>
      <w:r>
        <w:rPr>
          <w:b/>
          <w:bCs/>
          <w:color w:val="000000"/>
          <w:lang w:val="ru-RU"/>
        </w:rPr>
      </w:r>
    </w:p>
    <w:p>
      <w:pPr>
        <w:pStyle w:val="Normal"/>
        <w:jc w:val="center"/>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VBand="1" w:noHBand="0" w:lastColumn="0" w:firstColumn="1" w:lastRow="0" w:firstRow="1"/>
      </w:tblPr>
      <w:tblGrid>
        <w:gridCol w:w="262"/>
        <w:gridCol w:w="781"/>
        <w:gridCol w:w="1149"/>
        <w:gridCol w:w="1377"/>
        <w:gridCol w:w="2338"/>
        <w:gridCol w:w="2886"/>
        <w:gridCol w:w="2752"/>
        <w:gridCol w:w="965"/>
        <w:gridCol w:w="2057"/>
      </w:tblGrid>
      <w:tr>
        <w:trPr>
          <w:trHeight w:val="1327"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391"/>
        <w:gridCol w:w="1663"/>
        <w:gridCol w:w="1111"/>
        <w:gridCol w:w="1110"/>
        <w:gridCol w:w="1250"/>
        <w:gridCol w:w="2080"/>
        <w:gridCol w:w="1805"/>
        <w:gridCol w:w="1250"/>
        <w:gridCol w:w="2907"/>
      </w:tblGrid>
      <w:tr>
        <w:trPr>
          <w:trHeight w:val="1289" w:hRule="atLeast"/>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3"/>
              <w:t></w:t>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VBand="1" w:noHBand="0" w:lastColumn="0" w:firstColumn="1" w:lastRow="0" w:firstRow="1"/>
      </w:tblPr>
      <w:tblGrid>
        <w:gridCol w:w="1451"/>
        <w:gridCol w:w="1746"/>
        <w:gridCol w:w="1164"/>
        <w:gridCol w:w="1163"/>
        <w:gridCol w:w="1310"/>
        <w:gridCol w:w="1162"/>
        <w:gridCol w:w="1891"/>
        <w:gridCol w:w="1019"/>
        <w:gridCol w:w="1164"/>
        <w:gridCol w:w="871"/>
        <w:gridCol w:w="727"/>
        <w:gridCol w:w="900"/>
      </w:tblGrid>
      <w:tr>
        <w:trPr>
          <w:trHeight w:val="566"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tabs>
          <w:tab w:val="clear" w:pos="709"/>
          <w:tab w:val="left" w:pos="8222" w:leader="none"/>
        </w:tabs>
        <w:ind w:hanging="0"/>
        <w:jc w:val="right"/>
        <w:rPr/>
      </w:pPr>
      <w:r>
        <w:rPr/>
      </w:r>
    </w:p>
    <w:sectPr>
      <w:headerReference w:type="default" r:id="rId13"/>
      <w:headerReference w:type="first" r:id="rId14"/>
      <w:footerReference w:type="default" r:id="rId15"/>
      <w:footerReference w:type="first" r:id="rId16"/>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30</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4">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5">
    <w:p>
      <w:pPr>
        <w:pStyle w:val="FootnoteText"/>
        <w:jc w:val="both"/>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6">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8">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9">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10">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11">
    <w:p>
      <w:pPr>
        <w:pStyle w:val="FootnoteText"/>
        <w:jc w:val="both"/>
        <w:rPr>
          <w:lang w:val="ru-RU"/>
        </w:rPr>
      </w:pPr>
      <w:r>
        <w:rPr>
          <w:rStyle w:val="Style6"/>
        </w:rPr>
        <w:footnoteRef/>
      </w:r>
      <w:r>
        <w:rPr>
          <w:lang w:val="ru-RU"/>
        </w:rPr>
        <w:t xml:space="preserve"> </w:t>
      </w:r>
      <w:r>
        <w:rPr>
          <w:lang w:val="ru-RU"/>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val="ru-RU"/>
        </w:rPr>
        <w:t>440 млн. руб., лимит к установлению - 5</w:t>
      </w:r>
      <w:r>
        <w:rPr/>
        <w:t> </w:t>
      </w:r>
      <w:r>
        <w:rPr>
          <w:lang w:val="ru-RU"/>
        </w:rPr>
        <w:t>400 млн. руб.; расчетное значение лимита - 5</w:t>
      </w:r>
      <w:r>
        <w:rPr/>
        <w:t> </w:t>
      </w:r>
      <w:r>
        <w:rPr>
          <w:lang w:val="ru-RU"/>
        </w:rPr>
        <w:t>450 млн. руб., лимит к установлению - 5</w:t>
      </w:r>
      <w:r>
        <w:rPr/>
        <w:t> </w:t>
      </w:r>
      <w:r>
        <w:rPr>
          <w:lang w:val="ru-RU"/>
        </w:rPr>
        <w:t>500 млн. руб.</w:t>
      </w:r>
    </w:p>
  </w:footnote>
  <w:footnote w:id="12">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13">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ind w:firstLine="709"/>
      <w:jc w:val="right"/>
      <w:rPr>
        <w:sz w:val="20"/>
        <w:szCs w:val="20"/>
        <w:lang w:val="ru-RU"/>
      </w:rPr>
    </w:pPr>
    <w:r>
      <w:rPr>
        <w:sz w:val="20"/>
        <w:szCs w:val="20"/>
        <w:lang w:val="ru-RU"/>
      </w:rPr>
      <w:t>ТФД 5.1.3.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b w:val="false"/>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360" w:hanging="360"/>
      </w:pPr>
      <w:rPr/>
    </w:lvl>
    <w:lvl w:ilvl="1">
      <w:start w:val="4"/>
      <w:numFmt w:val="decimal"/>
      <w:lvlText w:val="%1.%2."/>
      <w:lvlJc w:val="left"/>
      <w:pPr>
        <w:tabs>
          <w:tab w:val="num" w:pos="0"/>
        </w:tabs>
        <w:ind w:left="856" w:hanging="360"/>
      </w:pPr>
      <w:rPr/>
    </w:lvl>
    <w:lvl w:ilvl="2">
      <w:start w:val="1"/>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7">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9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Relationship Id="rId26" Type="http://schemas.openxmlformats.org/officeDocument/2006/relationships/customXml" Target="../customXml/item5.xml"/><Relationship Id="rId27" Type="http://schemas.openxmlformats.org/officeDocument/2006/relationships/customXml" Target="../customXml/item6.xml"/><Relationship Id="rId28"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2042-F1B2-4A0B-9088-7913634D5045}">
  <ds:schemaRefs>
    <ds:schemaRef ds:uri="http://schemas.openxmlformats.org/officeDocument/2006/bibliography"/>
  </ds:schemaRefs>
</ds:datastoreItem>
</file>

<file path=customXml/itemProps2.xml><?xml version="1.0" encoding="utf-8"?>
<ds:datastoreItem xmlns:ds="http://schemas.openxmlformats.org/officeDocument/2006/customXml" ds:itemID="{786B6F75-D435-451E-993D-0ED305176021}">
  <ds:schemaRefs>
    <ds:schemaRef ds:uri="http://schemas.openxmlformats.org/officeDocument/2006/bibliography"/>
  </ds:schemaRefs>
</ds:datastoreItem>
</file>

<file path=customXml/itemProps3.xml><?xml version="1.0" encoding="utf-8"?>
<ds:datastoreItem xmlns:ds="http://schemas.openxmlformats.org/officeDocument/2006/customXml" ds:itemID="{E612822F-4FF7-47CE-B918-88DF4CC56441}">
  <ds:schemaRefs>
    <ds:schemaRef ds:uri="http://schemas.openxmlformats.org/officeDocument/2006/bibliography"/>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BFE3F3BE-DC8B-4377-B65E-188B7A77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Application>AlterOffice/3.4.0.9$Linux_X86_64 LibreOffice_project/b8daf9e823b1a5463a2f48435ddc2e8696e7d4fc</Application>
  <AppVersion>15.0000</AppVersion>
  <Pages>31</Pages>
  <Words>10409</Words>
  <Characters>74005</Characters>
  <CharactersWithSpaces>84149</CharactersWithSpaces>
  <Paragraphs>583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2020-06-09T22:33:00Z</dcterms:created>
  <dc:creator>UK VoHEC</dc:creator>
  <dc:description/>
  <dc:language>ru-RU</dc:language>
  <cp:lastModifiedBy>golovachevamvi@corp.gidroogk.com</cp:lastModifiedBy>
  <cp:lastPrinted>2016-12-15T13:00:00Z</cp:lastPrinted>
  <dcterms:modified xsi:type="dcterms:W3CDTF">2026-04-03T17:01:10Z</dcterms:modified>
  <cp:revision>92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