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2C2D2E"/>
          <w:spacing w:val="0"/>
          <w:sz w:val="24"/>
          <w:szCs w:val="24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Лот № 13 -ЭКСП-БПД-2026-ККГЭС</w:t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489" w:leader="dot"/>
            </w:tabs>
            <w:spacing w:lineRule="auto" w:line="360" w:before="0" w:after="0"/>
            <w:ind w:left="0" w:right="0" w:hanging="0"/>
            <w:rPr/>
          </w:pPr>
          <w:r>
            <w:fldChar w:fldCharType="begin"/>
          </w:r>
          <w:r>
            <w:rPr>
              <w:rStyle w:val="Style10"/>
              <w:sz w:val="26"/>
              <w:szCs w:val="26"/>
              <w:rFonts w:ascii="Times New Roman" w:hAnsi="Times New Roman"/>
            </w:rPr>
            <w:instrText xml:space="preserve"> TOC \o "1-4" \h</w:instrText>
          </w:r>
          <w:r>
            <w:rPr>
              <w:rStyle w:val="Style10"/>
              <w:sz w:val="26"/>
              <w:szCs w:val="26"/>
              <w:rFonts w:ascii="Times New Roman" w:hAnsi="Times New Roman"/>
            </w:rPr>
            <w:fldChar w:fldCharType="separate"/>
          </w:r>
          <w:hyperlink w:anchor="__RefHeading___Toc26475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1. Общие сведения</w:t>
              <w:tab/>
              <w:t>3</w:t>
            </w:r>
          </w:hyperlink>
        </w:p>
        <w:p>
          <w:pPr>
            <w:pStyle w:val="TOC4"/>
            <w:widowControl/>
            <w:tabs>
              <w:tab w:val="clear" w:pos="720"/>
              <w:tab w:val="right" w:pos="10489" w:leader="dot"/>
            </w:tabs>
            <w:suppressAutoHyphens w:val="true"/>
            <w:overflowPunct w:val="false"/>
            <w:bidi w:val="0"/>
            <w:spacing w:lineRule="auto" w:line="360" w:before="0" w:after="0"/>
            <w:ind w:left="0" w:right="0" w:hanging="0"/>
            <w:jc w:val="left"/>
            <w:rPr/>
          </w:pPr>
          <w:hyperlink w:anchor="__RefHeading___Toc26477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widowControl/>
            <w:tabs>
              <w:tab w:val="clear" w:pos="720"/>
              <w:tab w:val="right" w:pos="10489" w:leader="dot"/>
            </w:tabs>
            <w:suppressAutoHyphens w:val="true"/>
            <w:overflowPunct w:val="false"/>
            <w:bidi w:val="0"/>
            <w:spacing w:lineRule="auto" w:line="360" w:before="0" w:after="0"/>
            <w:ind w:left="0" w:right="0" w:hanging="0"/>
            <w:jc w:val="left"/>
            <w:rPr/>
          </w:pPr>
          <w:hyperlink w:anchor="__RefHeading___Toc26479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1.2.Наименование закупаемой продукции</w:t>
              <w:tab/>
              <w:t>3</w:t>
            </w:r>
          </w:hyperlink>
        </w:p>
        <w:p>
          <w:pPr>
            <w:pStyle w:val="TOC4"/>
            <w:widowControl/>
            <w:tabs>
              <w:tab w:val="clear" w:pos="720"/>
              <w:tab w:val="right" w:pos="10489" w:leader="dot"/>
            </w:tabs>
            <w:suppressAutoHyphens w:val="true"/>
            <w:overflowPunct w:val="false"/>
            <w:bidi w:val="0"/>
            <w:spacing w:lineRule="auto" w:line="360" w:before="0" w:after="0"/>
            <w:ind w:left="0" w:right="0" w:hanging="0"/>
            <w:jc w:val="left"/>
            <w:rPr/>
          </w:pPr>
          <w:hyperlink w:anchor="__RefHeading___Toc26481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spacing w:lineRule="auto" w:line="360" w:before="0" w:after="0"/>
            <w:ind w:left="0" w:right="0" w:hanging="0"/>
            <w:rPr/>
          </w:pPr>
          <w:hyperlink w:anchor="__RefHeading___Toc26485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widowControl/>
            <w:tabs>
              <w:tab w:val="clear" w:pos="720"/>
              <w:tab w:val="right" w:pos="10489" w:leader="dot"/>
            </w:tabs>
            <w:suppressAutoHyphens w:val="true"/>
            <w:overflowPunct w:val="false"/>
            <w:bidi w:val="0"/>
            <w:spacing w:lineRule="auto" w:line="360" w:before="0" w:after="0"/>
            <w:ind w:left="0" w:right="0" w:hanging="0"/>
            <w:jc w:val="left"/>
            <w:rPr/>
          </w:pPr>
          <w:hyperlink w:anchor="__RefHeading___Toc26487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spacing w:lineRule="auto" w:line="360" w:before="0" w:after="0"/>
            <w:ind w:left="0" w:right="0" w:hanging="0"/>
            <w:rPr/>
          </w:pPr>
          <w:hyperlink w:anchor="__RefHeading___Toc26497_2696883597">
            <w:r>
              <w:rPr>
                <w:rStyle w:val="Style10"/>
                <w:rFonts w:eastAsia="Calibri" w:cs="Calibri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>2.2. Требования к качеству продукции</w:t>
              <w:tab/>
              <w:t>28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spacing w:lineRule="auto" w:line="360" w:before="0" w:after="0"/>
            <w:ind w:left="0" w:right="0" w:hanging="0"/>
            <w:rPr/>
          </w:pPr>
          <w:hyperlink w:anchor="__RefHeading___Toc26501_2696883597">
            <w:r>
              <w:rPr>
                <w:rStyle w:val="Style10"/>
                <w:rFonts w:ascii="Times New Roman" w:hAnsi="Times New Roman"/>
                <w:sz w:val="26"/>
                <w:szCs w:val="26"/>
              </w:rPr>
              <w:t>3. Требования к документации по ценообразованию на этапе закупки</w:t>
              <w:tab/>
              <w:t>54</w:t>
            </w:r>
          </w:hyperlink>
        </w:p>
        <w:p>
          <w:pPr>
            <w:pStyle w:val="TOC1"/>
            <w:tabs>
              <w:tab w:val="clear" w:pos="720"/>
              <w:tab w:val="right" w:pos="10489" w:leader="dot"/>
            </w:tabs>
            <w:spacing w:lineRule="auto" w:line="360" w:before="0" w:after="0"/>
            <w:ind w:left="0" w:right="0" w:hanging="0"/>
            <w:rPr/>
          </w:pPr>
          <w:hyperlink w:anchor="__RefHeading___Toc26509_2696883597">
            <w:r>
              <w:rPr>
                <w:rStyle w:val="Style10"/>
                <w:rFonts w:ascii="Times New Roman" w:hAnsi="Times New Roman"/>
                <w:iCs/>
                <w:sz w:val="26"/>
                <w:szCs w:val="26"/>
              </w:rPr>
              <w:t>Приложения:</w:t>
            </w:r>
            <w:r>
              <w:rPr>
                <w:rStyle w:val="Style10"/>
                <w:rFonts w:ascii="Times New Roman" w:hAnsi="Times New Roman"/>
                <w:sz w:val="26"/>
                <w:szCs w:val="26"/>
              </w:rPr>
              <w:tab/>
              <w:t>54</w:t>
            </w:r>
          </w:hyperlink>
          <w:r>
            <w:rPr>
              <w:rStyle w:val="Style10"/>
              <w:sz w:val="26"/>
              <w:szCs w:val="26"/>
              <w:rFonts w:ascii="Times New Roman" w:hAnsi="Times New Roman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b w:val="false"/>
          <w:bCs w:val="false"/>
          <w:sz w:val="22"/>
          <w:szCs w:val="22"/>
          <w:lang w:eastAsia="ru-RU"/>
        </w:rPr>
      </w:pPr>
      <w:r>
        <w:rPr>
          <w:b w:val="false"/>
          <w:bCs w:val="false"/>
          <w:sz w:val="22"/>
          <w:szCs w:val="22"/>
          <w:lang w:eastAsia="ru-RU"/>
        </w:rPr>
      </w:r>
      <w:r>
        <w:br w:type="page"/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0" w:name="__RefHeading___Toc26475_2696883597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2" w:name="__RefHeading___Toc26477_2696883597"/>
      <w:bookmarkEnd w:id="2"/>
      <w:r>
        <w:rPr>
          <w:rFonts w:cs="Times New Roman" w:ascii="Times New Roman" w:hAnsi="Times New Roman"/>
        </w:rPr>
        <w:t>1.1. Обозначения и сокращения</w:t>
      </w:r>
    </w:p>
    <w:tbl>
      <w:tblPr>
        <w:tblW w:w="99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743"/>
        <w:gridCol w:w="8216"/>
      </w:tblGrid>
      <w:tr>
        <w:trPr>
          <w:cantSplit w:val="true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8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Материально- технические ресурсы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СВК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виброконтроля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УЗНК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Ультразвуковой неразрушающий контроль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 и ГТС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Служба мониторинга оборудования и гидротехнических сооружений</w:t>
            </w:r>
          </w:p>
        </w:tc>
      </w:tr>
      <w:tr>
        <w:trPr>
          <w:cantSplit w:val="true"/>
        </w:trPr>
        <w:tc>
          <w:tcPr>
            <w:tcW w:w="1743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iCs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sz w:val="24"/>
                <w:szCs w:val="24"/>
                <w:shd w:fill="FFFFFF" w:val="clear"/>
              </w:rPr>
              <w:t>ТО</w:t>
            </w:r>
          </w:p>
        </w:tc>
        <w:tc>
          <w:tcPr>
            <w:tcW w:w="82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jc w:val="both"/>
              <w:rPr>
                <w:rStyle w:val="Style9"/>
                <w:rFonts w:ascii="Times New Roman" w:hAnsi="Times New Roman" w:cs="Times New Roman"/>
                <w:i w:val="false"/>
                <w:i w:val="false"/>
                <w:sz w:val="24"/>
                <w:szCs w:val="24"/>
              </w:rPr>
            </w:pPr>
            <w:r>
              <w:rPr>
                <w:rStyle w:val="Style9"/>
                <w:rFonts w:cs="Times New Roman" w:ascii="Times New Roman" w:hAnsi="Times New Roman"/>
                <w:i w:val="false"/>
                <w:iCs/>
                <w:color w:val="202122"/>
                <w:sz w:val="24"/>
                <w:szCs w:val="24"/>
                <w:shd w:fill="FFFFFF" w:val="clear"/>
              </w:rPr>
              <w:t>Техническое обслуживание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3" w:name="__RefHeading___Toc26479_2696883597"/>
      <w:bookmarkStart w:id="4" w:name="_Toc138696375"/>
      <w:bookmarkEnd w:id="3"/>
      <w:r>
        <w:rPr>
          <w:rFonts w:cs="Times New Roman" w:ascii="Times New Roman" w:hAnsi="Times New Roman"/>
        </w:rPr>
        <w:t>1.2.Наименование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4"/>
          <w:szCs w:val="24"/>
          <w:lang w:eastAsia="x-none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ГЭС".</w:t>
      </w:r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5" w:name="__RefHeading___Toc26481_2696883597"/>
      <w:bookmarkStart w:id="6" w:name="_Toc138696376"/>
      <w:bookmarkEnd w:id="5"/>
      <w:r>
        <w:rPr>
          <w:rFonts w:cs="Times New Roman" w:ascii="Times New Roman" w:hAnsi="Times New Roman"/>
        </w:rPr>
        <w:t xml:space="preserve">1.3. </w:t>
      </w:r>
      <w:bookmarkStart w:id="7" w:name="_Toc75446569"/>
      <w:bookmarkStart w:id="8" w:name="_Toc46743507"/>
      <w:r>
        <w:rPr>
          <w:rFonts w:cs="Times New Roman" w:ascii="Times New Roman" w:hAnsi="Times New Roman"/>
        </w:rPr>
        <w:t xml:space="preserve">Цель </w:t>
      </w:r>
      <w:bookmarkEnd w:id="8"/>
      <w:r>
        <w:rPr>
          <w:rFonts w:cs="Times New Roman" w:ascii="Times New Roman" w:hAnsi="Times New Roman"/>
        </w:rPr>
        <w:t>использования закупаемой продукции</w:t>
      </w:r>
      <w:bookmarkEnd w:id="6"/>
      <w:bookmarkEnd w:id="7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Style w:val="Style9"/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Создание необходимых производственных фондов МТР, требуемых для проведения  эксплуатационного обслуживания систем мониторинга оборудования и гидротехнических сооружений, проведения высоковольтных испытаний, вибродиагностики, ультразвукового контроля оборудования.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>Обеспечение персонала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sz w:val="25"/>
          <w:szCs w:val="25"/>
          <w:shd w:fill="FFFFFF" w:val="clear"/>
          <w:lang w:eastAsia="x-none"/>
        </w:rPr>
        <w:t xml:space="preserve"> СМО и ГТС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 xml:space="preserve"> МТР для обслуживания систем мониторинга оборудования и гидротехнических сооружений, проведения высоковольтных испытаний, вибродиагностики, ультразвукового контроля оборудования.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9" w:name="__RefHeading___Toc26485_2696883597"/>
      <w:bookmarkStart w:id="10" w:name="_Toc138696377"/>
      <w:bookmarkEnd w:id="9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10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</w:rPr>
      </w:pPr>
      <w:bookmarkStart w:id="11" w:name="__RefHeading___Toc26487_2696883597"/>
      <w:bookmarkStart w:id="12" w:name="_Toc138696378"/>
      <w:bookmarkEnd w:id="11"/>
      <w:r>
        <w:rPr>
          <w:rFonts w:cs="Times New Roman" w:ascii="Times New Roman" w:hAnsi="Times New Roman"/>
        </w:rPr>
        <w:t xml:space="preserve">2.1 </w:t>
      </w:r>
      <w:bookmarkStart w:id="13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3"/>
      <w:r>
        <w:rPr>
          <w:rFonts w:cs="Times New Roman" w:ascii="Times New Roman" w:hAnsi="Times New Roman"/>
        </w:rPr>
        <w:t>поставки</w:t>
      </w:r>
      <w:bookmarkEnd w:id="12"/>
    </w:p>
    <w:p>
      <w:pPr>
        <w:pStyle w:val="Heading3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</w:rPr>
      </w:pPr>
      <w:bookmarkStart w:id="14" w:name="__RefHeading___Toc26489_2696883597"/>
      <w:bookmarkStart w:id="15" w:name="_Toc138696379"/>
      <w:bookmarkStart w:id="16" w:name="_Toc132812762"/>
      <w:bookmarkStart w:id="17" w:name="_Toc132812891"/>
      <w:bookmarkStart w:id="18" w:name="_Toc75446575"/>
      <w:bookmarkEnd w:id="14"/>
      <w:bookmarkEnd w:id="18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5"/>
      <w:bookmarkEnd w:id="16"/>
      <w:bookmarkEnd w:id="17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bCs/>
          <w:sz w:val="24"/>
          <w:szCs w:val="24"/>
        </w:rPr>
      </w:pPr>
      <w:bookmarkStart w:id="19" w:name="__RefHeading___Toc26491_2696883597"/>
      <w:bookmarkStart w:id="20" w:name="_Toc138696380"/>
      <w:bookmarkStart w:id="21" w:name="_Toc132812763"/>
      <w:bookmarkStart w:id="22" w:name="_Toc132812892"/>
      <w:bookmarkStart w:id="23" w:name="_Toc51339695"/>
      <w:bookmarkStart w:id="24" w:name="_Toc75446576"/>
      <w:bookmarkEnd w:id="19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3"/>
      <w:bookmarkEnd w:id="24"/>
      <w:r>
        <w:rPr>
          <w:rFonts w:cs="Times New Roman" w:ascii="Times New Roman" w:hAnsi="Times New Roman"/>
          <w:bCs/>
          <w:sz w:val="24"/>
          <w:szCs w:val="24"/>
        </w:rPr>
        <w:t>и объём закупаемой продукции</w:t>
      </w:r>
      <w:bookmarkEnd w:id="20"/>
      <w:bookmarkEnd w:id="21"/>
      <w:bookmarkEnd w:id="22"/>
    </w:p>
    <w:tbl>
      <w:tblPr>
        <w:tblW w:w="10460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7081"/>
        <w:gridCol w:w="1400"/>
        <w:gridCol w:w="1420"/>
      </w:tblGrid>
      <w:tr>
        <w:trPr>
          <w:trHeight w:val="796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напряжения ОРИОН LILAB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00" w:val="clear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Удлинитель силовой Эра с заземл. и выкл. IP44 на металл. кат. 4 розетки 30м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Прямой совмещенный пьезоэлектрический преобразователь рабочей частотой 2,5 МГц,типа П-111-2,5-К12.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Малогабаритный прямой совмещенный пьезоэлектрический преобразователь рабочей частотой 5,0 МГц, типа П-111-5,0-К6.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Специальный пьезоэлектрический преобразователь для измерения скоростейраспространения «головных» и поверхностных ультразвуковых волн, типа П111-2,5-К12Ф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Лабораторный источник питания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0-30V 10A Wanptek WPS3010H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OPK-3K 2,5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ВТМ (S) ВА 51-39 341810 630А 6300 (НР-380АС) ВТМ00002010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двунаправленный преобразователь USB в RS485 Болид АЦДР.426469.032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 IEK MVA20-3-063-B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  <w:shd w:fill="FFFF00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170" w:hanging="0"/>
              <w:contextualSpacing w:val="false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shd w:fill="FFFF00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Батарейки Duracell LR14-2BL 4 упаковки по 2 шт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shd w:fill="FFFF00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00" w:val="clear"/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Витая пара EC-UU004-5E-PE-BK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ABRO ГЕРМЕТИК ПРОКЛАДОК КРАСНЫЙ Т343 (11-AB-CH-R-S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408" w:hRule="atLeast"/>
        </w:trPr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Хомуты нейлоновые многоразовые ЗУБР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Стяжка кабельная СК-300х3,6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изрляция)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Портативная рация Аргут А-74 dPMR UHF/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автотранспортный «Корпус 018»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СИЕУ.453754.009-07 А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ЭЛЕКТРОМОНТАЖНИКА  KBT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(Преобразователь относительных перемещений) DB-5000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(вихретоковый датчик линейных перемещений) ВК-316ОС.04) в комплекте с кабелем (7 м)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виброскорости AV02-03-0.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Автотрансформатор (ЛАТР) Ресанта TDGC2-10К 10kVA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Газоанализатор  ИГАС IR SF6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Кабель КВПЭф-5е 2х2х0,52 + 2 НВМ 0,75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Распределительная коробка для о/п безгалогенная (HF) черная 80х50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Оповещатель охранно-пожарный светозвуковой взрывозащищённый (табло)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"Газ! Уходи",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Оповещатель охранно-пожарный светозвуковой взрывозащищённый (табло) "Газ! Не Входить" (Скопа)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Труба гофр.ПВХ Plast с зондом d16мм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Универсальная эмаль KUDO красная 520 мл KU-1003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Цвет: красный Тип:алкидная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Однолямочный тактический рюкзак 15 литров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Бипод для инварных реек RGK GM-2D-B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Лента сигнальная ЗУБР Мастер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Цвет:  красно-белый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50мм х 200м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ОП-30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Фонарь Fenix wh23r Li-Pol, Емкость:2 А*ч, Количество режимов работы:7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 PaintMeter 1500 А00581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Видеоэндоскоп Ermenrich Seek VE70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эндоскоп с записью Profinspection 4-23-30DVR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ALZ 3721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измерительные струнные модифицированные ПДС-М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GEB212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</w:tc>
        <w:tc>
          <w:tcPr>
            <w:tcW w:w="140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5" w:name="__RefHeading___Toc26493_2696883597"/>
      <w:bookmarkStart w:id="26" w:name="_Toc132812893"/>
      <w:bookmarkStart w:id="27" w:name="_Toc132812764"/>
      <w:bookmarkStart w:id="28" w:name="_Toc138696381"/>
      <w:bookmarkStart w:id="29" w:name="_Toc51339696"/>
      <w:bookmarkStart w:id="30" w:name="_Toc75446578"/>
      <w:bookmarkEnd w:id="25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29"/>
      <w:bookmarkEnd w:id="30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6"/>
      <w:bookmarkEnd w:id="27"/>
      <w:bookmarkEnd w:id="28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bookmarkStart w:id="31" w:name="__RefHeading___Toc26495_2696883597"/>
      <w:bookmarkStart w:id="32" w:name="_Toc132812765"/>
      <w:bookmarkStart w:id="33" w:name="_Toc75446579"/>
      <w:bookmarkStart w:id="34" w:name="_Toc138696382"/>
      <w:bookmarkStart w:id="35" w:name="_Toc132812894"/>
      <w:bookmarkStart w:id="36" w:name="_Toc50125127"/>
      <w:bookmarkStart w:id="37" w:name="_Toc51339697"/>
      <w:bookmarkStart w:id="38" w:name="_Toc501251261"/>
      <w:bookmarkEnd w:id="31"/>
      <w:bookmarkEnd w:id="38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9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6"/>
      <w:bookmarkEnd w:id="37"/>
      <w:bookmarkEnd w:id="39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2"/>
      <w:bookmarkEnd w:id="33"/>
      <w:bookmarkEnd w:id="34"/>
      <w:bookmarkEnd w:id="35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540" w:type="dxa"/>
        <w:jc w:val="left"/>
        <w:tblInd w:w="1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6065"/>
        <w:gridCol w:w="2151"/>
        <w:gridCol w:w="1708"/>
      </w:tblGrid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напряжения ОРИОН LILAB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Удлинитель силовой Эра с заземл. и выкл. IP44 на металл. кат. 4 розетки 30м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Прямой совмещенный пьезоэлектрический преобразователь рабочей частотой 2,5 МГц,типа П-111-2,5-К12.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Малогабаритный прямой совмещенный пьезоэлектрический преобразователь рабочей частотой 5,0 МГц, типа П-111-5,0-К6.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Специальный пьезоэлектрический преобразователь для измерения скоростейраспространения «головных» и поверхностных ультразвуковых волн, типа П111-2,5-К12Ф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Лабораторный источник питания  0-30V 10A Wanptek WPS3010H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Клемма OPK-3K 2,5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ВТМ (S) ВА 51-39 341810 630А 6300 (НР-380АС) ВТМ00002010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Промышленный двунаправленный преобразователь USB в RS485 Болид АЦДР.426469.032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Автомат IEK MVA20-3-063-B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Батарейки Duracell LR14-2BL 4 упаковки по 2 шт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Витая пара EC-UU004-5E-PE-BK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ABRO ГЕРМЕТИК ПРОКЛАДОК КРАСНЫЙ Т343 (11-AB-CH-R-S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Хомуты нейлоновые многоразовые ЗУБР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Стяжка кабельная СК-300х3,6 (100 шт в уп)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изрляция)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Портативная рация Аргут А-74 dPMR UHF/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автотранспортный «Корпус 018»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СИЕУ.453754.009-07 А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ЭЛЕКТРОМОНТАЖНИКА  KBT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(Преобразователь относительных перемещений) DB-5000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(вихретоковый датчик линейных перемещений) ВК-316ОС.04) в комплекте с кабелем (7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виброскорости AV02-03-0.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39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втотрансформатор (ЛАТР) Ресанта TDGC2-10К 10kVA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Газоанализатор  ИГАС IR SF6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Кабель КВПЭф-5е 2х2х0,52 + 2 НВМ 0,75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Распределительная коробка для о/п безгалогенная (HF) черная 80х50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shd w:fill="FFFFFF" w:val="clear"/>
                <w:em w:val="none"/>
              </w:rPr>
              <w:t>Оповещатель охранно-пожарный светозвуковой взрывозащищённый (табло)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"Газ! Уходи",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hd w:val="clear" w:fill="FFFFFF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shd w:fill="FFFFFF" w:val="clear"/>
                <w:em w:val="none"/>
              </w:rPr>
              <w:t>Оповещатель охранно-пожарный светозвуковой взрывозащищённый (табло)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"Газ! Не Входить" (Скопа)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руба гофр.ПВХ Plast с зондом d16мм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19"/>
              <w:widowControl w:val="false"/>
              <w:shd w:val="clear" w:fill="FFFFFF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Универсальная эмаль KUDO красная 520 мл KU-1003</w:t>
            </w:r>
          </w:p>
          <w:p>
            <w:pPr>
              <w:pStyle w:val="Style19"/>
              <w:widowControl w:val="false"/>
              <w:shd w:val="clear" w:fill="FFFFFF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Цвет: красный Тип:алкидная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Однолямочный тактический рюкзак 15 литров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Бипод для инварных рее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к RGK GM-2D-B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Лента сигнальная ЗУБР Мастер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Цвет:  красно-белый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50мм х 200м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50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Пленочный отражатель ОП-30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Фонарь Fenix wh23r Li-Pol, Емкость:2 А*ч, Количество режимов работы:7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 PaintMeter 1500 А00581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Видеоэндоскоп Ermenrich Seek VE70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эндоскоп с записью Profinspection 4-23-30DVR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ALZ 3721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измерительные струнные модифицированные ПДС-М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GEB212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0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</w:tc>
        <w:tc>
          <w:tcPr>
            <w:tcW w:w="2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10.11.2026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type w:val="nextPage"/>
          <w:pgSz w:w="11906" w:h="16838"/>
          <w:pgMar w:left="993" w:right="424" w:gutter="0" w:header="284" w:top="426" w:footer="380" w:bottom="709"/>
          <w:pgNumType w:fmt="decimal"/>
          <w:formProt w:val="false"/>
          <w:titlePg/>
          <w:textDirection w:val="lrTb"/>
          <w:docGrid w:type="default" w:linePitch="360" w:charSpace="16384"/>
        </w:sectPr>
      </w:pP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0" w:name="__RefHeading___Toc26497_2696883597"/>
      <w:bookmarkStart w:id="41" w:name="_Toc138696383"/>
      <w:bookmarkEnd w:id="40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1"/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2" w:name="__RefHeading___Toc26499_2696883597"/>
      <w:bookmarkStart w:id="43" w:name="_Toc138696384"/>
      <w:bookmarkStart w:id="44" w:name="_Toc132812767"/>
      <w:bookmarkStart w:id="45" w:name="_Toc132812896"/>
      <w:bookmarkEnd w:id="42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качеству продукции.</w:t>
      </w:r>
      <w:bookmarkEnd w:id="43"/>
      <w:bookmarkEnd w:id="44"/>
      <w:bookmarkEnd w:id="45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Наименование продукции: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  <w:lang w:eastAsia="x-none"/>
        </w:rPr>
        <w:t>ОКПД2 27.12.24 Поставка МТР на эксплуатационные нужды службы мониторинга оборудования и гидротехнических сооружений филиала ПАО "РусГидро" - "Каскад Кубанских ГЭС"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228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3264"/>
        <w:gridCol w:w="6141"/>
        <w:gridCol w:w="1640"/>
        <w:gridCol w:w="2039"/>
        <w:gridCol w:w="1428"/>
      </w:tblGrid>
      <w:tr>
        <w:trPr/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417" w:leader="none"/>
              </w:tabs>
              <w:spacing w:before="0" w:after="0"/>
              <w:ind w:left="0" w:right="0" w:hanging="0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Беспроводной датчик напряжения ОРИОН LILAB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Диапазон измерения: от -10 до 10 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Разрешение: 1 мВ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Максимально допустимое напряжение на входе: ±50 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Разъем для подключения измерительных щупов: Jack 3,5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Комплект поставки: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 напряжения (вольтметр) 1 шт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Измерительный щуп 2 шт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Bluetooth адаптер 1 шт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Паспорт датчика 1 шт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HJQ-22F-24VAC-4Z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Ток питания обмотки -Переменный;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Классификация реле по начальному состоянию -  Моностабильное;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обмоток</w:t>
              <w:tab/>
              <w:t>- 1;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обмотки -184 Ом;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рабочее напряжение - 50 Гц 24 В; Количество переключающих контактов -4 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коммутируемое постоянное напряжение -28 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Максимальный коммутируемый ток -5 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коммутируемое переменное напряжения (cosf*1) 240</w:t>
              <w:tab/>
              <w:t>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срабатывания 25мс;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отпускания 25 мс;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изоляции 100МОм;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Максимальное сопротивление электрических контактов 0.1 Ом;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контактов</w:t>
              <w:tab/>
              <w:t>сплав серебра</w:t>
              <w:tab/>
              <w:t>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Рабочая температура -40…+70 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Коммутационная способность замык.</w:t>
              <w:tab/>
              <w:t>5A 240VAC/5A 28VDC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Вес, г</w:t>
              <w:tab/>
              <w:t>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Датчики модификации ОПНД-4 фВ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94" w:hRule="atLeast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Датчики модификации ОПНД-4 фС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Максимальный ток ограничения 14 мА</w:t>
              <w:br/>
              <w:t>Интерфейс связи с RS-485</w:t>
              <w:br/>
              <w:t>Напряжение питания, В DC 5 В</w:t>
              <w:br/>
              <w:t>Потребляемая мощность не более 10 Вт</w:t>
              <w:br/>
              <w:t>Диапазон рабочих температур, °C -40 ÷ +70</w:t>
              <w:br/>
              <w:t xml:space="preserve">Габаритные размеры датчика </w:t>
              <w:br/>
              <w:t xml:space="preserve">Диаметр 60 мм </w:t>
              <w:br/>
              <w:t>Высота 170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силовой Эра с заземл. и выкл. IP44 на металл. кат. 4 розетки 30м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Удлинитель силовой Эра с заземлением и выкл. IP44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 металлической катушке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 розетки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30м ПВС 3х1.5, RMx-4es-3x1.5-30m-IP44 (Б0046850)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Прямой совмещенный пьезоэлектрический преобразователь рабочей частотой 2,5 МГц,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типа П-111-2,5-К12.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рямой совмещенный пьезоэлектрический преобразователь  рабочей частотой 2,5 МГц,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типа П-111-2,5-К12,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Пороговая чувствительность не более 28 дБ,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Импульсный коэффициент преобразования Kuu,  дБ, не  более 36,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совместимость с прибором УДС 2ВФ-ЦИВОМ-ЭП производител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ь </w:t>
            </w:r>
            <w:r>
              <w:rPr>
                <w:rFonts w:eastAsia="Calibri" w:cs="Tahoma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single"/>
                <w:em w:val="none"/>
                <w:lang w:val="ru-RU" w:eastAsia="en-US" w:bidi="ar-SA"/>
              </w:rPr>
              <w:t>ООО "ЦИВФИ", РФ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Малогабаритный прямой совмещенный пьезоэлектрический преобразователь рабочей частотой 5,0 МГц, типа П-111-5,0-К6.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алогабаритный прямой совмещенный пьезоэлектрический преобразователь рабочей частотой 5,0 МГц, типа П-111-5,0-К6,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Пороговая чувствительность не более 30 дБ,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Импульсный коэффициент преобразования Kuu, минус дБ, не более 40,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совместимость с прибором УДС 2ВФ-ЦИВОМ-ЭП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  <w:em w:val="none"/>
              </w:rPr>
              <w:t>производител</w:t>
            </w:r>
            <w:r>
              <w:rPr>
                <w:rFonts w:eastAsia="Calibri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ь </w:t>
            </w:r>
            <w:r>
              <w:rPr>
                <w:rFonts w:eastAsia="Calibri" w:cs="Tahoma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single"/>
                <w:em w:val="none"/>
                <w:lang w:val="ru-RU" w:eastAsia="en-US" w:bidi="ar-SA"/>
              </w:rPr>
              <w:t>ООО "ЦИВФИ", РФ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Специальный пьезоэлектрический преобразователь для измерения скоростей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распространения «головных» и поверхностных ультразвуковых волн, типа П111-2,5-К12Ф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Специальный пьезоэлектрический преобразователь для измерения скоростей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распространения «головных» и поверхностных ультразвуковых волн, типа П111-2,5-К12Ф,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Пороговая чувствительность не более 32 дБ,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Импульсный коэффициент преобразования Kuu, минус дБ, не более 36,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/>
                <w:bCs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совместимость с прибором УДС 2ВФ-ЦИВОМ-ЭП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u w:val="single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u w:val="single"/>
                <w:em w:val="none"/>
              </w:rPr>
              <w:t>производитель ООО "ЦИВФИ", РФ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Лабораторный источник питания0-30V 10A Wanptek WPS3010H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Встроенный стабилизатор напряжения</w:t>
              <w:br/>
              <w:t>Выходное напряжение: 0 - 30 В (регулируемое)</w:t>
              <w:br/>
              <w:t>Выходной ток: 0 - 5 А (регулируемый)</w:t>
              <w:br/>
              <w:t>Тип: импульсный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Клемма OPK-3K 2,5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Б7552. Клемма OPK-3K 2,5 1020174/1872 трехуровневая пружинная серая 2,5мм2 24А 750В ширина 5,9мм (ONKA)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Предназначена для присоединения проводов из меди и алюминиевых сплавов.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присоединения жил проводов: пружинный.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крепления: на DIN-рейку.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ток: 24 А.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напряжение: 750 В, 50 Гц.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Сечение провода: 2,5 мм².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Габаритные размеры (Д×Ш×В): 106×5,9×60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Температура эксплуатации: от -40 °C до +140 °C.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Сертификат: ЕАС.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ВТМ (S) ВА 51-39 341810 630А 6300 (НР-380АС) ВТМ00002010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ВТМ ВА 51-39 341810 630А 6300 (НР-380АС)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ВТМ00002010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-силовой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монтажа -на монтажную панель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напряжение-380 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Отключающая способность-35 кА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Климатическое исполнение-УХЛ-3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защиты-IP20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полюсов-3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Тип расцепления-Тепловой, электромагнитный, независимый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Вид-автоматический выключатель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ток-630 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Род тока-AC(переменный ток)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Модельный ряд-ВА51-39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Промышленный двунаправленный преобразователь USB в RS485 Болид АЦДР.426469.032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,промышленный двунаправленный преобразователь USB в RS485, многозащитные схемы с питанием по USB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питания, В +5 (USB-порт ПК)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Ток потребления преобразователя в дежурном режиме, мА не более 200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температур, °С от -30 до +50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Относительная влажность воздуха, % до 93 при +40 °С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Степень защиты оболочки IP20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Индустриальные радиопомехи, создаваемые USB/RS-485 «USB-RS485» соответствуют ГОСТ Р 50009-2000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Габаритные размеры, мм не более 19х67х11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Скорость передачи данных, бит/с 110, 300, 1200, 2400, 4800, 9600, 19200, 38400, 57600, 115200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Время непрерывной работы преобразователя - круглосуточно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 IEK MVA20-3-063-B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 IEK MVA20-3-063-B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модульный 3п b 63а 4.5ка ва 47-29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Номинальный ток 63 А</w:t>
              <w:br/>
              <w:t>Количество полюсов 3</w:t>
              <w:br/>
              <w:t>Род тока Переменный ток (AC)/Постоянный ток (DC)</w:t>
              <w:br/>
              <w:t>Характеристика срабатывания -Номинальная отключающая способность в соответствии с EN 60898 4.5кА</w:t>
              <w:br/>
              <w:t>Номинальное напряжение -400 В</w:t>
              <w:br/>
              <w:t>Частота -50 Гц</w:t>
              <w:br/>
              <w:t>Ширина в числах модульных расстояний -53.4</w:t>
              <w:br/>
              <w:t>Глубина монтажа, установки 73.6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атарейки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  <w:t>Duracell LR14-2BL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Форма батарейки-круглая цилиндрическая</w:t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Код типа батарейки- АМ2</w:t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Электрохимическая система — алколиновая</w:t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Напряжение- </w:t>
            </w:r>
            <w:hyperlink r:id="rId7">
              <w:r>
                <w:rPr>
                  <w:rStyle w:val="Hyperlink"/>
                  <w:rFonts w:eastAsia="Calibri" w:cs="Tahoma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1.5 В</w:t>
              </w:r>
            </w:hyperlink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зеленая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зеленая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красная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красная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желтая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желтая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синяя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синяя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Изолента ЭРА ПВХ 19мм*20м черная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ЭРА ПВХ 19мм*20м черная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Витая пара EC-UU004-5E-PE-BK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сетевой (UTP, FTP)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Категория 5e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Структура жилы ОП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 8 шт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жилы кабеля  0.47 ммІ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Экранирование UTP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троса нет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Бронирование нет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медь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305 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Диаметр5.1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полиэтилен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оболочки полиэтилен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Упаковка бухта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нетто 8.6 кг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Частотный диапазон 100 МГц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монтажа внешний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провода круглый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рабочая температура 60 °С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Min рабочая температура -40 °С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ABRO ГЕРМЕТИК ПРОКЛАДОК КРАСНЫЙ Т343 (11-AB-CH-R-S "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Тип-герметик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Цвет-красный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Упаковка-туба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Вес, кг-0.085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омуты нейлоновые многоразовые ЗУБР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цвет: белый,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стяжки: разъемная,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 упаковке (шт): 100,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мм: 300,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ширина, мм: 7.5,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усилие на разрыв, кгс: 22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тяжка кабельная СК-300х3,6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в упак 100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изделия стяжка морозоустойчивая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нейлон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мм 300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Ширина, мм 3.6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черный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Вес, г 134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ибкий силовой кабель КГтп-ХЛ 4х6 медный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Гибкий силовой кабель КГтп-ХЛ 4х6 медный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Номин. сечение проводника-6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проводника-5 многопроволочная гибкая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жилы-термоэластопласт (TPE)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Экранированный</w:t>
              <w:tab/>
              <w:t>Нет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внешн. оболочки</w:t>
              <w:tab/>
              <w:t>Термоэластопласт (TPE)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Наруж. диаметр (прибл.)-14.5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Макс. температура проводника-50 °C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при монтаж. и эксплуат. изгибах (в движении)-60...50 °C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при эксплуат. в неподвижн. состоянии (без движения)-60...50 °C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Марка кабеля/провода-Кгтп-ХЛ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Гибкий силовой кабель КГтп-ХЛ 2х4 медный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изолированный, круглый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жилы - медные проволоки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поперечного сечения жилы - круглая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Исполнение жил(ы) - многопроволочные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жилы по ГОСТ 22483 - (IEC 60228) 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 - 2 шт.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кабеля -4 мм2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Изоляция - термоэластопласт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- изоляции цветовая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Скрутка - повивная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Оболочка - термопластичный компаунд, термоэластопластовая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Защитный покров - без защитного покрова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КГ1х300 (резиновая изрляция)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КГ 1х300 -силовой гибкий кабель - 1 на 300 мм2, с медной жилой, изоляцией и оболочкой из резины.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</w:t>
              <w:tab/>
              <w:t>1 жила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Сечение размер</w:t>
              <w:tab/>
              <w:t>300 мм2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шестигранный М5х20 DIN 933, нержавеющая сталь А2</w:t>
              <w:b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Резьба, d М5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Длина, l 20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Высота головки, k 3,5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Ширина головки, e 8,79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под ключ, S 8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DIN 933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ГОСТ 7798-70, 7805-70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ISO 4017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(гр) 3,9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Форма головки Шестигранная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Нержавеющая сталь А2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Портативная рация Аргут А-74 dPMR UHF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частот, МГц 400-470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частотных каналов 16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Выходная мощность передатчика, Вт до 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Чувствительность, мкВ (с/ш) 0,25 мкВ (12 dB SINAD)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Шаг сетки частот, кГц 12,5/25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Вид модуляции (стандарт связи) dPMR + FM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шумоподавителя регулируемый SQ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В 7,4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Звуковая мощность динамика, мВт 1000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антенного разъёма SMA-гнездо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 -30 ... +60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Портативная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Гайковерт Аккумуляторный ударный Макита DTW1001 Premium*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Гайковерт Аккумуляторный ударный Makita DTW1001 Напряжение аккумулятора - 18v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патрона - 1/2 дюйма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крутящий момент , Нм - 1000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размер крепежа, М - 30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Регулировка частоты вращения - да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удара - да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Наличие реверса - есть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аккумулятора - Li-Ion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аккумулятора, В - 18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Устройство аккумулятора - слайдер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Серия аккумулятора - Makita LXT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нетто, кг - 3,1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двигателя - бесщеточный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 вращения шпинделя, об/мин - 0-900/0-1000/0-1800 Частота ударов, уд/мин - 0-1800/0-2000/0-2200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Светильник автотранспортный «Корпус 018»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СИЕУ.453754.009-07 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Мощность, номинальная-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4.2 Вт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постоянное, номинальное-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12В 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свечения, КЦТ номинальная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Белый - 4000К 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Освещенность на расст. 0,5м, номинальная-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400 Лк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корпуса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ABS, поликарбонат(прозрачный/матовый)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крепежа-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винты</w:t>
              <w:br/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Степени защиты, обеспечиваемые оболочками по ГОСТ 14254-</w:t>
            </w: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IP44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Автоматический выключатель EKF 3P 10А (C) 4,5кА ВА 47-29 Basic mcb4729-3-10C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Автоматический выключатель EKF 3P 10А (C) 4,5кА ВА 47-29 Basic mcb4729-3-10C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напряжения: - AC (переменный).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Поперечное сечение подключения однопроволочного (жесткого) провода мм: - 1...25.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Поперечное сечение подключения. многопроволочного (гибкого) провода, мм - 1...25.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импульсное выдерживаемое напряжение Uimp, кВ: 4.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Возможна дополнительная комплектация: Да.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Подходит для скрытого монтажа (заподлицо): Нет.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замыкания-Icn EN 60898 при 400В, кА: 2,6.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замыкания Icn EN 60898, при 230В, кА: 4,5.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защищенных полюсов: 3.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по IEC 60947-2, кА: 4,5.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Одновременное отключение нейтрали (N): Нет.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загрязнения: 2.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Категория перенапряжения: 3.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токоограничения: 3.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напряжение изоляции Ui, В: 660.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Частота, Гц: 50...50.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Глубина установочная (встраиваемая), мм: 50.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Номинальная отключающая способность короткого замыкания Icu МЭК 60947-2 при 400В, кА: 2,6.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111111"/>
                <w:sz w:val="24"/>
                <w:szCs w:val="24"/>
                <w:u w:val="none"/>
                <w:em w:val="none"/>
              </w:rPr>
              <w:t>НАБОР ЭЛЕКТРОМОНТАЖНИКА  KBT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модель:  НИЭ-04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Состав набора: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ножницы диэлектрические НКи-16 ЭКСПЕРТ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 диэлектрический НМИ-01 ПРОФИ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Нож диэлектрический НМИ-02 ПРОФИ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диэлектрических отверток НИО-3302 PZ-FL СЛИМ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диэлектрических отверток НИО-5507 ПРОФИ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Набор торцевых отверток НИО-5505-Т ПРОФИ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однорожковые ключи: 10; 12; 13; 17; 19 мм ЭКСПЕРТ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пассатижи 160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пассатижи 180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длинногубцы 200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бокорезы 180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стриппер 160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Диэлектрические круглогубцы 160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клещи переставные диэлектрические 250 мм СТАНДАРТ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мультиметр цифровой KT 830L PROLINE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бесконтактный детектор напряжения КТ100 PROLINE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Прочная сумка C-01 (КВТ) ПРОФИ с резиновым дном и большим количеством отделений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набора с сумкой: 7.0 кг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(Преобразователь относительных перемещений) DB-5000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значение коэффициента преобразования 2.80 мкА/мкм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перемещения (смещения) 500 -5500 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амплитудного значения виброперемещения 50 -500 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 0.5 -100 Гц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частоты вращения 5 -12000 об/мин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«Ампер»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абсолютной вибрации ДВП-1000П-0,7/200-Д10М-Н в комплекте с кабелем (10 м)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размаха виброперемещения, мкм:  -базовое исполнение 5-1000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частот, Гц:  -   от 0,7 до 200  -  Неравномерность амплитудно-частотной характеристики в диапазонах частот, %, не более:  - от 0,8 до 150 Гц ±5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от 0,7 до 0,8 и свыше 150 до 200 Гц ±8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Выходной сигнал, пропорциональный мгновенным значениям виброперемещения в полосе рабочих частот:  - по переменному току, мА  ±(8±0,4)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12±0,3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по переменному напряжению,В ±(2±0,2)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 3 ± 0,2  -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 переменному напряжению, В ±(4±0,4)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 постоянной составляющей   6 ± 0,3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ООО»Виброн»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осевого сдвига (вихретоковый датчик линейных перемещений) ВК-316ОС.04) в комплекте с кабелем (7 м)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Номинальный установочный зазор, мм 3 ± 0,1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осевого сдвига, мм ± 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изменения выходного сигнала, мА 4…20 (1…5)* Величина выходного сигнала при начальной установке, мА 12 ± 0,2 (3 ± 0,2)*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Номинальное значение коэффициента преобразования (Кп), мА/мм - при выходном сигнале (4…20) мА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при выходном сигнале (1…5) мА  4 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Пределы основной абсолютной погрешности измерения, не более, мм ±0,1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Дополнительная погрешность измерений от изменения температуры окружающего воздуха в диапазоне температур от 5 до 400 С (от 5 до 1100 С для датчиков), не более 0,5 от основной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нагрузки, не более, Ом 450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В 14…28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размеры, мм - резьбовой части датчика  - усилителя согласующего  М10х1х100 М16х1х30 115х65х30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«ВиКонт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атчик биения вала ДБВ-ОВ-20-2000-0/20-40/Д20-Н) в комплекте с кабелем (20 м)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размаха виброперемещения, мкм:  -базовое исполнение 20...2000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статического зазора, мм:  -базовое исполнение ±2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Установочный зазор, мм:  -базовое исполнение ±2,5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частот, Гц:  - базовое исполнение  от 0,4 до 20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Неравномерность амплитудно-частотной характеристики %, не более:  - в диапазоне частот от 0,4 до 20 Гц ±4 Коэффициент преобразования:  - с выходом по току (базовое исполнение)   4±0,2 мкА/мкм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 с выходом по напряжению,В 2±0,1 мВ/мкм Эксплуатационные характеристики:  - рабочий диапазон температур, °С  от минус 40 до +80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«Виброн»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реобразователь виброскорости AV02-03-0.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Коэффициент преобразования 0,8 ± 0,04 мВ/мм/с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Относительный коэффициент поперечного преобразования (менее) 0.05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частот 2 ... 1000 Гц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Максимальный удар (пиковое значение) 500 g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Питание - напряжение 9 ... 25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Сопротивление нагрузки в цепи токового выхода (не более) - при напряжении питания 9 В -100 Ом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при напряжении питания 25 В -850 Ом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измеряемой виброскорости 0,1 ... 20 мм/с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установления рабочего режима 4 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 -40 ... 85 °C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Коэффициент влияния температуры окружающего воздуха в диапазоне рабочих температур (±) 0,2 %/°С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соединителя 4*наконечник под мех. Зажим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Встроенный кабель 2 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Направление вывода горизонтальный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ООО «ГлобалТест»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втотрансформатор (ЛАТР) Ресанта TDGC2-10К 10kVA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Модель TDGC2-10K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Мощность -  10 кВА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Номинальный ток - 40 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фаз  1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 - 50 Гц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Входное напряжение - 220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Выходное напряжение - 0-250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   460x240x325 мм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Масса - 28 кг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FF" w:val="clear"/>
                <w:em w:val="none"/>
              </w:rPr>
              <w:t>азоанализатор  ИГАС IR SF6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0" w:right="0" w:hanging="0"/>
              <w:jc w:val="left"/>
              <w:rPr>
                <w:color w:val="000000"/>
                <w:highlight w:val="none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 xml:space="preserve">Сборочный элемент (датчик) </w:t>
            </w:r>
            <w:bookmarkStart w:id="46" w:name="pagetitle"/>
            <w:bookmarkEnd w:id="46"/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 xml:space="preserve"> стационарной системы контроля утечки элегаза IGAS IR-SF6</w:t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highlight w:val="none"/>
                <w:u w:val="none"/>
                <w:shd w:fill="FFFFFF" w:val="clear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</w:r>
          </w:p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Диапазон измерений массовой концентрации гексафторида серы, мг/м3    от 0 до 6000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) Пределы допускаемой основной погрешности, %: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- приведенной, в диапазоне измерений от 0 до 500 мг/м3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- относительной, в диапазоне измерений св. 500 до 6000 мг/м3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Интервал времени работы без корректировки показаний, не более, сут.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overflowPunct w:val="false"/>
              <w:bidi w:val="0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en-US" w:bidi="ar-SA"/>
              </w:rPr>
              <w:t>Средняя наработка на отказ, ч                                                   24 000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Calibri" w:cs="Tahom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Кабель КВПЭф-5е 2х2х0,52 + 2 НВМ 0,75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Кабель Высокочастотный Парной скрутки Экран из фольгированной алюминием полимерной ленты</w:t>
              <w:br/>
              <w:t>5е - Категория по стандарту ИСО/МЭК 11801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конструкции кабеля КВПЭф-5е 2х2х0,52:</w:t>
            </w:r>
          </w:p>
          <w:p>
            <w:pPr>
              <w:pStyle w:val="BodyText"/>
              <w:widowControl w:val="false"/>
              <w:numPr>
                <w:ilvl w:val="0"/>
              </w:numPr>
              <w:spacing w:lineRule="auto" w:line="240" w:before="0" w:after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Пары с однопроволочными медными жилами диаметром 0,52 мм</w:t>
              <w:br/>
              <w:t>Изоляция из сплошного полиэтилена</w:t>
              <w:br/>
              <w:t>Общий экран из алюмолавсановой ленты с дренажным проводником</w:t>
              <w:br/>
              <w:t>Пары имеют цветовую кодировку изоляции</w:t>
              <w:br/>
              <w:t>Оболочка из поливинилхлоридного пластиката.</w:t>
            </w:r>
          </w:p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Для эксплуатации в закрытых помещениях.</w:t>
              <w:br/>
              <w:t>Кабели сертифицированы в системе ГОСТ Р,</w:t>
              <w:br/>
              <w:t>Электрическое сопротивление цепи (двух жил пары) постоянному току при температуре 20°C, не более – 19,0 Ом/100 м</w:t>
              <w:br/>
              <w:t>Омическая асимметрия проводников в рабочей паре на длине 100 м, не более – 2,0 %</w:t>
              <w:br/>
              <w:t>Электрическое сопротивление изоляции жил, при температуре 20°С, не менее - 5000 МОм*км</w:t>
              <w:br/>
              <w:t>Электрическая емкость пары (номинальное значение) – 56,0 пФ/м</w:t>
              <w:br/>
              <w:t>Емкостная асимметрия пары относительно земли на длине 100 м, не более – 0,16 нФ</w:t>
              <w:br/>
              <w:t>Волновое сопротивление при частоте 1 МГц – 100,0 Ом</w:t>
              <w:br/>
              <w:t>Скорость распространения, не менее – 60,0 %</w:t>
              <w:br/>
              <w:t>Время задержки сигнала на длине 100 м, не более - 570 нс</w:t>
              <w:br/>
              <w:t>Испытательное напряжение между жилами и между жилами и экраном – 2,5 кВ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аспределительная коробка для о/п безгалогенная (HF) черная 80х50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Коробка распределительная безгалогеновая (HF); 4 ввода диаметром 20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IP55,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Цвет - черный.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</w:numPr>
              <w:bidi w:val="0"/>
              <w:spacing w:before="120" w:after="6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em w:val="none"/>
              </w:rPr>
              <w:t>Оповещатель охранно-пожарный светозвуковой взрывозащищённый (табло)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"Газ! Уходи",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по взрывозащите1Ex [ib] mb IIB T6 Gb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не более180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Уровень звукового давления встроенной сирены, дБ100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защитыIP66/IP67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B :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9-28.4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°С-55…+55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размеры. мм430х160х120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B2929"/>
                <w:spacing w:val="0"/>
                <w:sz w:val="24"/>
                <w:szCs w:val="24"/>
                <w:u w:val="none"/>
                <w:em w:val="none"/>
              </w:rPr>
              <w:t>Оповещатель охранно-пожарный светозвуковой взрывозащищённый (табло)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"Газ! Не Входить" (Скопа)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Маркировка по взрывозащите1Ex [ib] mb IIB T6 Gb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не более180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Уровень звукового давления встроенной сирены, дБ100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защитыIP66/IP67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питания, B:</w:t>
            </w: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9-28.4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рабочих температур, °С-55…+55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размеры. мм430х160х120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руба гофр.ПВХ Plast с зондом d16мм 250м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ПВХ Plast с зондом d16мм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Диаметр внутренний, мм</w:t>
            </w:r>
            <w:hyperlink r:id="rId8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1</w:t>
              </w:r>
            </w:hyperlink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ffect w:val="none"/>
                <w:em w:val="none"/>
              </w:rPr>
              <w:t>0,7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Наличие протяжки</w:t>
            </w:r>
            <w:hyperlink r:id="rId9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Да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Длина бухты, м</w:t>
            </w:r>
            <w:hyperlink r:id="rId10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50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Цвет</w:t>
            </w:r>
            <w:hyperlink r:id="rId11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Серый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Степень защиты</w:t>
            </w:r>
            <w:hyperlink r:id="rId12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9529B"/>
                  <w:sz w:val="24"/>
                  <w:szCs w:val="24"/>
                  <w:u w:val="none"/>
                  <w:effect w:val="none"/>
                  <w:em w:val="none"/>
                </w:rPr>
                <w:t>I</w:t>
              </w:r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P55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Диапазон рабочих температур</w:t>
            </w:r>
            <w:hyperlink r:id="rId13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ffect w:val="none"/>
                  <w:em w:val="none"/>
                </w:rPr>
                <w:t>от -40 до +60</w:t>
              </w:r>
            </w:hyperlink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Универсальная эмаль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KUDO красная 520 мл KU-1003</w:t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Цвет: красный</w:t>
              <w:br/>
              <w:t>Тип:алкидная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Однолямочный тактический рюкзак 15 литров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Конструктивные особенности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анатомический, антивор, боковые карманы, вентилируемые лямки, внутренний карман, одна лямка, фронтальный карман, эргономичные лямки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Застежкамолния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Материалоксфорд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Объем15 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Вес5 кг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ВхШхГ45х34х15 см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Бипод для инварных реек</w:t>
              <w:br/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RGK GM-2D-B для геодезической рейки широкой 7,5 - 9 см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Лента сигнальная ЗУБР Мастер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Цвет:  красно-белый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50мм х 200м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ЗУБР Мастер</w:t>
              <w:br/>
              <w:t>Цвет: красно-белый</w:t>
              <w:br/>
              <w:t>50мм х 200м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ОП-30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VEGA ОП30 Отражатель пленочный VEGA ОП30 (30х30мм - 42шт)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Пленочный отражатель ОП-50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VEGA ОП50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Отражатель пленочный VEGA ОП30 (50х5мм - 42шт)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Монтировка-лом Kraftool 750 мм, 19 мм, шестигранная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750 мм, 19 мм, шестигранная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Фонарь Fenix wh23r Li-Pol, Емкость:2 А*ч, Количество режимов работы:7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Li-Pol, Емкость:2 А*ч, Количество режимов работы:7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54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Толщиномер ADA ЛКП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Принцип измерения: вихретоковый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питания: встроенный аккумулятор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и напряжение элементов питания: нет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измерений:0-1500 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Min радиус закругления:1.5 мм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Аккумулятор Leica GEB333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  <w:t>Li</w:t>
            </w:r>
            <w:r>
              <w:rPr>
                <w:color w:val="000000"/>
              </w:rPr>
              <w:t>-Ion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/>
              </w:rPr>
            </w:pPr>
            <w:r>
              <w:rPr>
                <w:color w:val="000000"/>
              </w:rPr>
              <w:t>Емкость-3.5 Ач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/>
              </w:rPr>
            </w:pPr>
            <w:r>
              <w:rPr>
                <w:color w:val="000000"/>
              </w:rPr>
              <w:t>Напряжение- 11.1 В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Видеоэндоскоп Ermenrich Seek VE70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Элементы питания-встроенный аккумулятор;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и напряжение элементов питания -1х3.7B; Диаметр камеры - 8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 — IP67;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Max угол обзора 70 град;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Фокусное расстояние - 40-5000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Размер дисплея - 4.3 дюйм;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Разрешение - 1920х1080 px;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Передача изображения на ПК - micro SD-карта;USB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зонда - 10 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Возможность работы со смартфоном —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аккумуляторов в комплекте — встроенный;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Разворот камеры —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Внутренняя память -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microSD до 64 ГБ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работы на одном заряде - 3 ч;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Рабочая температура от -10 до +75 °С.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Промышленный эндоскоп с записью Profinspection 4-23-30DVR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Дисплей</w:t>
              <w:tab/>
              <w:t>4.3 дюймов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Диаметр камеры</w:t>
              <w:tab/>
              <w:t>23 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камеры</w:t>
              <w:tab/>
              <w:t>Нержавеющая сталь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Разрешение видео</w:t>
              <w:tab/>
              <w:t>HD (1200 ТВЛ)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Угол обзора</w:t>
              <w:tab/>
              <w:t>110°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Подсветка</w:t>
              <w:tab/>
              <w:t>6 светодиодов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Длина кабеля</w:t>
              <w:tab/>
              <w:t>30 метров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кабеля</w:t>
              <w:tab/>
              <w:t>Стекловолокно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Параметры кабеля</w:t>
              <w:tab/>
              <w:t>диаметр 4.8мм, морозостойкий, антикоррозийный, водонепроницаемый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Класс защиты</w:t>
              <w:tab/>
              <w:t>IP68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Поддержка карт памяти</w:t>
              <w:tab/>
              <w:t>Да, до 16Gb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WiFi модуль</w:t>
              <w:tab/>
              <w:t>Нет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Аккумулятор</w:t>
              <w:tab/>
              <w:t>Li-Ion, 12V, 8500mAh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Время автономной работы</w:t>
              <w:tab/>
              <w:t>до 6 часов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комплекта</w:t>
              <w:tab/>
              <w:t>5.8 кг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Габариты с упаковкой</w:t>
              <w:tab/>
              <w:t>41*18.5*36 см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Вес с упаковкой</w:t>
              <w:tab/>
              <w:t>6.3 кг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PLLG Датчик уровня воды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Способ монтажа</w:t>
              <w:tab/>
              <w:t>Погружение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измерений избыточного давления, Бар</w:t>
              <w:tab/>
              <w:t>0,1/0,2/0,3/1/2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 измерения относительного давления, Бар</w:t>
              <w:tab/>
              <w:t>3/4/5/6/10/20/30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Предел допускаемой приведенной к ВПИ погрешности измерений давления, %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±0,5%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фильтрующих элементов</w:t>
              <w:tab/>
              <w:t>LAE – Размер поры 50мкм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Габаритные размеры датчика (длина × диаметр), мм, не более</w:t>
              <w:tab/>
              <w:t>225 ×23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корпуса</w:t>
              <w:tab/>
              <w:t>Нержавеющая сталь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температур (пьезометр),</w:t>
              <w:tab/>
              <w:t>от -10 до 60°С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Рабочий диапазон температур (электронный блок),</w:t>
              <w:tab/>
              <w:t>от -45 до 60°С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 установки пьезометров с стандартными фильтрующими элементами HAE,</w:t>
              <w:tab/>
              <w:t>&gt;0°С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1)Температура установки пьезометров с фильтрующими элементами HAE с подготовкой для отрицательных температур</w:t>
              <w:tab/>
              <w:t>&gt;-10, °С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59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Погружной датчик уровня ALZ 3721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Диапазоны давления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от 0...0,4 м вод. ст. до 0…250 м вод. ст.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Основная погрешность, %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0,2/ 0,1% ДИ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Выходной сигнал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4...20 мA; 0,5...4,5 В; Modbus RTU; HART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Сенсор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кремниевый тензорезистивный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Диапозон температур измеряемой среды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-20…+75 °C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давления измерительные струнные модифицированные ПДС-М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Диапазон измерений температуры, °С от –10 до +90</w:t>
              <w:br/>
              <w:t>Диапазон измерений избыточного давления, МПа:</w:t>
              <w:br/>
              <w:t>– для ПДС-М-3- от 0 до 0,3</w:t>
              <w:br/>
              <w:t>– для ПДС-М-10- от 0 до 1</w:t>
              <w:br/>
              <w:t>– для ПДС-М-30-от 0 до 3</w:t>
              <w:br/>
              <w:t>Пределы допускаемой приведённой погрешности преобразований температуры, % ±4 *</w:t>
              <w:br/>
              <w:t>Пределы допускаемой приведённой погрешности преобразований давления, % ±2 *</w:t>
              <w:br/>
              <w:t>Предел допускаемой приведённой вариации преобразований</w:t>
              <w:br/>
              <w:t>Давления, %. 2 *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Аккумулятор Leica GEB212 </w:t>
              <w:b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Тип аккумулятора    Li-Ion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Емкость аккумулятора    2.6 Ач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Напряжение    7.4V 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Время зарядки    3.0 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ЗИ-3д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Тип - Маяк-щелемер для наблюдения за трещинами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Вид измерительного инструмента - Механический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Цвет - Прозрачный, белый, желтый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Единиц в одном товаре - 10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Маяк ЗИ-2у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Тип - Маяк-щелемер для наблюдения за трещинами (угловой)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Вид измерительного инструмента - Механический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Цвет - Прозрачный, белый, желтый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2"/>
                <w:lang w:val="ru-RU" w:eastAsia="en-US" w:bidi="ar-SA"/>
              </w:rPr>
              <w:t>Единиц в одном товаре - 10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/>
            </w:pPr>
            <w:r>
              <w:fldChar w:fldCharType="begin"/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instrText xml:space="preserve"> HYPERLINK "https://www.vseinstrumenti.ru/product/nejlonovyj-homut-vihr-3-6h200-b-100-sht-73-9-1-19-919356/" \l "characteristics"</w:instrText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  <w:r>
              <w:rPr>
                <w:smallCaps w:val="false"/>
                <w:caps w:val="false"/>
                <w:sz w:val="24"/>
                <w:spacing w:val="-10"/>
                <w:i w:val="false"/>
                <w:b w:val="false"/>
                <w:kern w:val="0"/>
                <w:szCs w:val="24"/>
                <w:rFonts w:eastAsia="Calibri" w:cs="Times New Roman" w:ascii="Times New Roman" w:hAnsi="Times New Roman"/>
                <w:color w:val="auto"/>
                <w:lang w:val="ru-RU" w:eastAsia="en-US" w:bidi="ar-SA"/>
              </w:rPr>
              <w:fldChar w:fldCharType="end"/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pacing w:val="-1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2"/>
        </w:numPr>
        <w:spacing w:before="0" w:after="60"/>
        <w:ind w:left="426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2.2.1. В составе заявки необходимо предоставить:</w:t>
      </w:r>
    </w:p>
    <w:p>
      <w:pPr>
        <w:pStyle w:val="Normal"/>
        <w:numPr>
          <w:ilvl w:val="0"/>
          <w:numId w:val="2"/>
        </w:numPr>
        <w:spacing w:before="0" w:after="6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ab/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7" w:name="__RefHeading___Toc26501_2696883597"/>
      <w:bookmarkStart w:id="48" w:name="_Toc138696390"/>
      <w:bookmarkStart w:id="49" w:name="_Toc132812768"/>
      <w:bookmarkEnd w:id="47"/>
      <w:r>
        <w:rPr>
          <w:rFonts w:cs="Times New Roman" w:ascii="Times New Roman" w:hAnsi="Times New Roman"/>
          <w:bCs/>
          <w:sz w:val="24"/>
          <w:szCs w:val="24"/>
        </w:rPr>
        <w:t xml:space="preserve">3. Требования к документации по ценообразованию на этапе </w:t>
      </w:r>
      <w:bookmarkEnd w:id="48"/>
      <w:bookmarkEnd w:id="49"/>
      <w:r>
        <w:rPr>
          <w:rFonts w:cs="Times New Roman" w:ascii="Times New Roman" w:hAnsi="Times New Roman"/>
          <w:bCs/>
          <w:sz w:val="24"/>
          <w:szCs w:val="24"/>
        </w:rPr>
        <w:t>закупки</w:t>
      </w:r>
    </w:p>
    <w:p>
      <w:pPr>
        <w:pStyle w:val="Heading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50" w:name="__RefHeading___Toc26503_2696883597"/>
      <w:bookmarkStart w:id="51" w:name="_Toc132812769"/>
      <w:bookmarkStart w:id="52" w:name="_Toc138696391"/>
      <w:bookmarkStart w:id="53" w:name="_Toc132812898"/>
      <w:bookmarkEnd w:id="50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51"/>
      <w:bookmarkEnd w:id="52"/>
      <w:bookmarkEnd w:id="53"/>
    </w:p>
    <w:p>
      <w:pPr>
        <w:pStyle w:val="Heading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54" w:name="__RefHeading___Toc26505_2696883597"/>
      <w:bookmarkStart w:id="55" w:name="_Toc132812899"/>
      <w:bookmarkStart w:id="56" w:name="_Toc138696392"/>
      <w:bookmarkStart w:id="57" w:name="_Toc132812770"/>
      <w:bookmarkEnd w:id="54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pacing w:val="-2"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5"/>
      <w:bookmarkEnd w:id="56"/>
      <w:bookmarkEnd w:id="57"/>
    </w:p>
    <w:p>
      <w:pPr>
        <w:pStyle w:val="Heading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false"/>
          <w:bCs/>
          <w:iCs/>
          <w:sz w:val="24"/>
          <w:szCs w:val="24"/>
        </w:rPr>
      </w:pPr>
      <w:bookmarkStart w:id="58" w:name="__RefHeading___Toc26507_2696883597"/>
      <w:bookmarkStart w:id="59" w:name="_Toc138696393"/>
      <w:bookmarkStart w:id="60" w:name="_Toc132812900"/>
      <w:bookmarkStart w:id="61" w:name="_Toc132812771"/>
      <w:bookmarkEnd w:id="58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9"/>
      <w:bookmarkEnd w:id="60"/>
      <w:bookmarkEnd w:id="61"/>
    </w:p>
    <w:p>
      <w:pPr>
        <w:pStyle w:val="Heading1"/>
        <w:keepLines/>
        <w:numPr>
          <w:ilvl w:val="0"/>
          <w:numId w:val="2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numPr>
          <w:ilvl w:val="0"/>
          <w:numId w:val="2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bookmarkStart w:id="62" w:name="__RefHeading___Toc26509_2696883597"/>
      <w:bookmarkStart w:id="63" w:name="_Toc138696394"/>
      <w:bookmarkEnd w:id="62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3"/>
      <w:r>
        <w:rPr>
          <w:rFonts w:cs="Times New Roman" w:ascii="Times New Roman" w:hAnsi="Times New Roman"/>
          <w:iCs/>
          <w:sz w:val="24"/>
          <w:szCs w:val="24"/>
        </w:rPr>
        <w:t>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>Спецификация поставляемого оборудования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23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11"/>
        <w:gridCol w:w="503"/>
        <w:gridCol w:w="865"/>
        <w:gridCol w:w="866"/>
        <w:gridCol w:w="744"/>
        <w:gridCol w:w="867"/>
        <w:gridCol w:w="1161"/>
        <w:gridCol w:w="919"/>
        <w:gridCol w:w="794"/>
        <w:gridCol w:w="1539"/>
        <w:gridCol w:w="711"/>
        <w:gridCol w:w="1023"/>
        <w:gridCol w:w="862"/>
        <w:gridCol w:w="844"/>
        <w:gridCol w:w="987"/>
        <w:gridCol w:w="2060"/>
      </w:tblGrid>
      <w:tr>
        <w:trPr>
          <w:trHeight w:val="526" w:hRule="atLeast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5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11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09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30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51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11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7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2209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30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2209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304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footnotePr>
        <w:numFmt w:val="decimal"/>
      </w:footnotePr>
      <w:type w:val="nextPage"/>
      <w:pgSz w:orient="landscape" w:w="16838" w:h="11906"/>
      <w:pgMar w:left="1134" w:right="444" w:gutter="0" w:header="284" w:top="568" w:footer="441" w:bottom="709"/>
      <w:pgNumType w:fmt="decimal"/>
      <w:formProt w:val="false"/>
      <w:titlePg/>
      <w:textDirection w:val="lrTb"/>
      <w:docGrid w:type="default" w:linePitch="24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numPr>
        <w:ilvl w:val="0"/>
        <w:numId w:val="0"/>
      </w:num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numPr>
        <w:ilvl w:val="0"/>
        <w:numId w:val="0"/>
      </w:numPr>
      <w:outlineLvl w:val="3"/>
    </w:pPr>
    <w:rPr>
      <w:bCs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>
    <w:name w:val="Символы концевой сноски"/>
    <w:qFormat/>
    <w:rPr/>
  </w:style>
  <w:style w:type="character" w:styleId="Style9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10">
    <w:name w:val="Ссылка указателя"/>
    <w:qFormat/>
    <w:rPr/>
  </w:style>
  <w:style w:type="character" w:styleId="Tooltip">
    <w:name w:val="tooltip"/>
    <w:basedOn w:val="DefaultParagraph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Строгий1"/>
    <w:qFormat/>
    <w:rPr>
      <w:b/>
      <w:bCs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Нижний колонтитул Знак"/>
    <w:basedOn w:val="DefaultParagraphFont"/>
    <w:qFormat/>
    <w:rPr>
      <w:rFonts w:ascii="Calibri" w:hAnsi="Calibri" w:eastAsia="Calibri"/>
      <w:color w:val="00000A"/>
      <w:sz w:val="22"/>
    </w:rPr>
  </w:style>
  <w:style w:type="character" w:styleId="Style13">
    <w:name w:val="Символ нумерации"/>
    <w:qFormat/>
    <w:rPr/>
  </w:style>
  <w:style w:type="character" w:styleId="WWCharLFO3LVL1">
    <w:name w:val="WW_CharLFO3LVL1"/>
    <w:qFormat/>
    <w:rPr>
      <w:rFonts w:ascii="Symbol" w:hAnsi="Symbol"/>
      <w:sz w:val="20"/>
    </w:rPr>
  </w:style>
  <w:style w:type="character" w:styleId="WWCharLFO3LVL2">
    <w:name w:val="WW_CharLFO3LVL2"/>
    <w:qFormat/>
    <w:rPr>
      <w:rFonts w:ascii="Courier New" w:hAnsi="Courier New"/>
      <w:sz w:val="20"/>
    </w:rPr>
  </w:style>
  <w:style w:type="character" w:styleId="WWCharLFO3LVL3">
    <w:name w:val="WW_CharLFO3LVL3"/>
    <w:qFormat/>
    <w:rPr>
      <w:rFonts w:ascii="Wingdings" w:hAnsi="Wingdings"/>
      <w:sz w:val="20"/>
    </w:rPr>
  </w:style>
  <w:style w:type="character" w:styleId="WWCharLFO3LVL4">
    <w:name w:val="WW_CharLFO3LVL4"/>
    <w:qFormat/>
    <w:rPr>
      <w:rFonts w:ascii="Wingdings" w:hAnsi="Wingdings"/>
      <w:sz w:val="20"/>
    </w:rPr>
  </w:style>
  <w:style w:type="character" w:styleId="WWCharLFO3LVL5">
    <w:name w:val="WW_CharLFO3LVL5"/>
    <w:qFormat/>
    <w:rPr>
      <w:rFonts w:ascii="Wingdings" w:hAnsi="Wingdings"/>
      <w:sz w:val="20"/>
    </w:rPr>
  </w:style>
  <w:style w:type="character" w:styleId="WWCharLFO3LVL6">
    <w:name w:val="WW_CharLFO3LVL6"/>
    <w:qFormat/>
    <w:rPr>
      <w:rFonts w:ascii="Wingdings" w:hAnsi="Wingdings"/>
      <w:sz w:val="20"/>
    </w:rPr>
  </w:style>
  <w:style w:type="character" w:styleId="WWCharLFO3LVL7">
    <w:name w:val="WW_CharLFO3LVL7"/>
    <w:qFormat/>
    <w:rPr>
      <w:rFonts w:ascii="Wingdings" w:hAnsi="Wingdings"/>
      <w:sz w:val="20"/>
    </w:rPr>
  </w:style>
  <w:style w:type="character" w:styleId="WWCharLFO3LVL8">
    <w:name w:val="WW_CharLFO3LVL8"/>
    <w:qFormat/>
    <w:rPr>
      <w:rFonts w:ascii="Wingdings" w:hAnsi="Wingdings"/>
      <w:sz w:val="20"/>
    </w:rPr>
  </w:style>
  <w:style w:type="character" w:styleId="WWCharLFO3LVL9">
    <w:name w:val="WW_CharLFO3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Symbol" w:hAnsi="Symbol"/>
      <w:sz w:val="20"/>
    </w:rPr>
  </w:style>
  <w:style w:type="character" w:styleId="WWCharLFO4LVL2">
    <w:name w:val="WW_CharLFO4LVL2"/>
    <w:qFormat/>
    <w:rPr>
      <w:rFonts w:ascii="Courier New" w:hAnsi="Courier New"/>
      <w:sz w:val="20"/>
    </w:rPr>
  </w:style>
  <w:style w:type="character" w:styleId="WWCharLFO4LVL3">
    <w:name w:val="WW_CharLFO4LVL3"/>
    <w:qFormat/>
    <w:rPr>
      <w:rFonts w:ascii="Wingdings" w:hAnsi="Wingdings"/>
      <w:sz w:val="20"/>
    </w:rPr>
  </w:style>
  <w:style w:type="character" w:styleId="WWCharLFO4LVL4">
    <w:name w:val="WW_CharLFO4LVL4"/>
    <w:qFormat/>
    <w:rPr>
      <w:rFonts w:ascii="Wingdings" w:hAnsi="Wingdings"/>
      <w:sz w:val="20"/>
    </w:rPr>
  </w:style>
  <w:style w:type="character" w:styleId="WWCharLFO4LVL5">
    <w:name w:val="WW_CharLFO4LVL5"/>
    <w:qFormat/>
    <w:rPr>
      <w:rFonts w:ascii="Wingdings" w:hAnsi="Wingdings"/>
      <w:sz w:val="20"/>
    </w:rPr>
  </w:style>
  <w:style w:type="character" w:styleId="WWCharLFO4LVL6">
    <w:name w:val="WW_CharLFO4LVL6"/>
    <w:qFormat/>
    <w:rPr>
      <w:rFonts w:ascii="Wingdings" w:hAnsi="Wingdings"/>
      <w:sz w:val="20"/>
    </w:rPr>
  </w:style>
  <w:style w:type="character" w:styleId="WWCharLFO4LVL7">
    <w:name w:val="WW_CharLFO4LVL7"/>
    <w:qFormat/>
    <w:rPr>
      <w:rFonts w:ascii="Wingdings" w:hAnsi="Wingdings"/>
      <w:sz w:val="20"/>
    </w:rPr>
  </w:style>
  <w:style w:type="character" w:styleId="WWCharLFO4LVL8">
    <w:name w:val="WW_CharLFO4LVL8"/>
    <w:qFormat/>
    <w:rPr>
      <w:rFonts w:ascii="Wingdings" w:hAnsi="Wingdings"/>
      <w:sz w:val="20"/>
    </w:rPr>
  </w:style>
  <w:style w:type="character" w:styleId="WWCharLFO4LVL9">
    <w:name w:val="WW_CharLFO4LVL9"/>
    <w:qFormat/>
    <w:rPr>
      <w:rFonts w:ascii="Wingdings" w:hAnsi="Wingdings"/>
      <w:sz w:val="20"/>
    </w:rPr>
  </w:style>
  <w:style w:type="character" w:styleId="Typography">
    <w:name w:val="typography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Value">
    <w:name w:val="value"/>
    <w:basedOn w:val="DefaultParagraphFont"/>
    <w:qFormat/>
    <w:rPr/>
  </w:style>
  <w:style w:type="character" w:styleId="Catalog-element-article-name">
    <w:name w:val="catalog-element-article-name"/>
    <w:basedOn w:val="DefaultParagraphFont"/>
    <w:qFormat/>
    <w:rPr/>
  </w:style>
  <w:style w:type="character" w:styleId="Catalog-element-article-value">
    <w:name w:val="catalog-element-article-valu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>
    <w:name w:val="Текст примечания Знак"/>
    <w:basedOn w:val="DefaultParagraphFont"/>
    <w:link w:val="Annotationtext"/>
    <w:qFormat/>
    <w:rPr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pPr>
      <w:ind w:left="560" w:right="0" w:hanging="0"/>
    </w:pPr>
    <w:rPr>
      <w:rFonts w:cs="Calibri"/>
      <w:szCs w:val="20"/>
    </w:rPr>
  </w:style>
  <w:style w:type="paragraph" w:styleId="TOC3">
    <w:name w:val="TOC 3"/>
    <w:basedOn w:val="Normal"/>
    <w:pPr>
      <w:ind w:left="280" w:right="0" w:hanging="0"/>
    </w:pPr>
    <w:rPr>
      <w:rFonts w:cs="Calibri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/>
    <w:rPr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battery-opt.ru/pa/basic-voltage/1-5-v/" TargetMode="External"/><Relationship Id="rId8" Type="http://schemas.openxmlformats.org/officeDocument/2006/relationships/hyperlink" Target="https://www.etm.ru/catalog/1040221070_gofrirovannye_truby_bez_soderzhanija_galogenov?conf=43$75804|&amp;rows=12&amp;page=1" TargetMode="External"/><Relationship Id="rId9" Type="http://schemas.openxmlformats.org/officeDocument/2006/relationships/hyperlink" Target="https://www.etm.ru/catalog/1040221070_gofrirovannye_truby_bez_soderzhanija_galogenov?conf=36$45861|&amp;rows=12&amp;page=1" TargetMode="External"/><Relationship Id="rId10" Type="http://schemas.openxmlformats.org/officeDocument/2006/relationships/hyperlink" Target="https://www.etm.ru/catalog/1040221070_gofrirovannye_truby_bez_soderzhanija_galogenov?conf=431$33616|&amp;rows=12&amp;page=1" TargetMode="External"/><Relationship Id="rId11" Type="http://schemas.openxmlformats.org/officeDocument/2006/relationships/hyperlink" Target="https://www.etm.ru/catalog/1040221070_gofrirovannye_truby_bez_soderzhanija_galogenov?conf=12$1668|&amp;rows=12&amp;page=1" TargetMode="External"/><Relationship Id="rId12" Type="http://schemas.openxmlformats.org/officeDocument/2006/relationships/hyperlink" Target="https://www.etm.ru/catalog/1040221070_gofrirovannye_truby_bez_soderzhanija_galogenov?conf=21$2282|&amp;rows=12&amp;page=1" TargetMode="External"/><Relationship Id="rId13" Type="http://schemas.openxmlformats.org/officeDocument/2006/relationships/hyperlink" Target="https://www.etm.ru/catalog/1040221070_gofrirovannye_truby_bez_soderzhanija_galogenov?conf=96$26603|&amp;rows=12&amp;page=1" TargetMode="Externa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notes" Target="footnotes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9869</TotalTime>
  <Application>AlterOffice/3.4.0.9$Linux_X86_64 LibreOffice_project/b8daf9e823b1a5463a2f48435ddc2e8696e7d4fc</Application>
  <AppVersion>15.0000</AppVersion>
  <Pages>26</Pages>
  <Words>5303</Words>
  <Characters>33091</Characters>
  <CharactersWithSpaces>37275</CharactersWithSpaces>
  <Paragraphs>1296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karpovali@corp.gidroogk.com</cp:lastModifiedBy>
  <cp:lastPrinted>2026-05-06T11:40:38Z</cp:lastPrinted>
  <dcterms:modified xsi:type="dcterms:W3CDTF">2026-05-20T10:28:00Z</dcterms:modified>
  <cp:revision>324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