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43"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Разъяснение № 2</w:t>
      </w:r>
      <w:r>
        <w:rPr>
          <w:rFonts w:cs="Arial" w:ascii="Arial" w:hAnsi="Arial"/>
          <w:color w:val="000000"/>
          <w:sz w:val="27"/>
          <w:szCs w:val="27"/>
        </w:rPr>
        <w:t xml:space="preserve"> </w:t>
      </w:r>
      <w:r>
        <w:rPr>
          <w:rFonts w:eastAsia="Times New Roman" w:cs="Times New Roman" w:ascii="Times New Roman" w:hAnsi="Times New Roman"/>
          <w:b/>
          <w:sz w:val="24"/>
          <w:szCs w:val="24"/>
          <w:lang w:eastAsia="ru-RU"/>
        </w:rPr>
        <w:t>от 20.05.2026 г.</w:t>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cs="Times New Roman" w:ascii="Times New Roman" w:hAnsi="Times New Roman"/>
          <w:b/>
          <w:sz w:val="24"/>
          <w:szCs w:val="24"/>
        </w:rPr>
        <w:t xml:space="preserve">Запрос по </w:t>
      </w:r>
      <w:r>
        <w:rPr>
          <w:rFonts w:eastAsia="Times New Roman" w:cs="Times New Roman" w:ascii="Times New Roman" w:hAnsi="Times New Roman"/>
          <w:b/>
          <w:sz w:val="24"/>
          <w:szCs w:val="24"/>
          <w:lang w:eastAsia="ru-RU"/>
        </w:rPr>
        <w:t>Состязательному отбору в электронной форме,</w:t>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участниками которого могут быть только субъекты МСП, на право заключения договора на «ОКПД2 14.12.3 Поставка средств индивидуальной защиты от общепроизводственных загрязнений в корпоративном стиле Группы РусГидро для нужд Филиала ПАО «РусГидро» - «Саяно-Шушенская ГЭС имени П.С. Непорожнего»</w:t>
      </w:r>
    </w:p>
    <w:p>
      <w:pPr>
        <w:pStyle w:val="Normal"/>
        <w:spacing w:lineRule="auto" w:line="240" w:before="0" w:after="0"/>
        <w:ind w:firstLine="567"/>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(Лот № 1-ЭКСППРОД-2026-СШГЭС)</w:t>
      </w:r>
    </w:p>
    <w:p>
      <w:pPr>
        <w:pStyle w:val="Normal"/>
        <w:widowControl w:val="false"/>
        <w:spacing w:lineRule="auto" w:line="240" w:before="0" w:after="0"/>
        <w:ind w:right="-2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u w:val="single"/>
          <w:lang w:eastAsia="ru-RU"/>
        </w:rPr>
        <w:t>Тема разъяснений</w:t>
      </w:r>
      <w:r>
        <w:rPr>
          <w:rFonts w:eastAsia="Times New Roman" w:cs="Times New Roman" w:ascii="Times New Roman" w:hAnsi="Times New Roman"/>
          <w:spacing w:val="63"/>
          <w:sz w:val="24"/>
          <w:szCs w:val="24"/>
          <w:u w:val="single"/>
          <w:lang w:eastAsia="ru-RU"/>
        </w:rPr>
        <w:t xml:space="preserve"> </w:t>
      </w:r>
      <w:r>
        <w:rPr>
          <w:rFonts w:eastAsia="Times New Roman" w:cs="Times New Roman" w:ascii="Times New Roman" w:hAnsi="Times New Roman"/>
          <w:sz w:val="24"/>
          <w:szCs w:val="24"/>
          <w:u w:val="single"/>
          <w:lang w:eastAsia="ru-RU"/>
        </w:rPr>
        <w:t>(пояснения к</w:t>
      </w:r>
      <w:r>
        <w:rPr>
          <w:rFonts w:eastAsia="Times New Roman" w:cs="Times New Roman" w:ascii="Times New Roman" w:hAnsi="Times New Roman"/>
          <w:spacing w:val="65"/>
          <w:sz w:val="24"/>
          <w:szCs w:val="24"/>
          <w:u w:val="single"/>
          <w:lang w:eastAsia="ru-RU"/>
        </w:rPr>
        <w:t xml:space="preserve"> </w:t>
      </w:r>
      <w:r>
        <w:rPr>
          <w:rFonts w:eastAsia="Times New Roman" w:cs="Times New Roman" w:ascii="Times New Roman" w:hAnsi="Times New Roman"/>
          <w:sz w:val="24"/>
          <w:szCs w:val="24"/>
          <w:u w:val="single"/>
          <w:lang w:eastAsia="ru-RU"/>
        </w:rPr>
        <w:t>документу,</w:t>
      </w:r>
      <w:r>
        <w:rPr>
          <w:rFonts w:eastAsia="Times New Roman" w:cs="Times New Roman" w:ascii="Times New Roman" w:hAnsi="Times New Roman"/>
          <w:spacing w:val="64"/>
          <w:sz w:val="24"/>
          <w:szCs w:val="24"/>
          <w:u w:val="single"/>
          <w:lang w:eastAsia="ru-RU"/>
        </w:rPr>
        <w:t xml:space="preserve"> </w:t>
      </w:r>
      <w:r>
        <w:rPr>
          <w:rFonts w:eastAsia="Times New Roman" w:cs="Times New Roman" w:ascii="Times New Roman" w:hAnsi="Times New Roman"/>
          <w:sz w:val="24"/>
          <w:szCs w:val="24"/>
          <w:u w:val="single"/>
          <w:lang w:eastAsia="ru-RU"/>
        </w:rPr>
        <w:t>определяющие суть разъяснения</w:t>
      </w:r>
      <w:r>
        <w:rPr>
          <w:rFonts w:eastAsia="Times New Roman" w:cs="Times New Roman" w:ascii="Times New Roman" w:hAnsi="Times New Roman"/>
          <w:w w:val="101"/>
          <w:sz w:val="24"/>
          <w:szCs w:val="24"/>
          <w:u w:val="single"/>
          <w:lang w:eastAsia="ru-RU"/>
        </w:rPr>
        <w:t>)</w:t>
      </w:r>
      <w:r>
        <w:rPr>
          <w:rFonts w:eastAsia="Times New Roman" w:cs="Times New Roman" w:ascii="Times New Roman" w:hAnsi="Times New Roman"/>
          <w:sz w:val="24"/>
          <w:szCs w:val="24"/>
          <w:u w:val="single"/>
          <w:lang w:eastAsia="ru-RU"/>
        </w:rPr>
        <w:t>:</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Заказчика.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Дата поступления запроса о разъяснениях:</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20.08.2026</w:t>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t>Сведения о предмете запроса: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Входящий запрос на разъяснение положений документации</w:t>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u w:val="single"/>
          <w:lang w:eastAsia="ru-RU"/>
        </w:rPr>
        <w:t>Вопрос 1</w:t>
      </w:r>
      <w:r>
        <w:rPr>
          <w:rFonts w:eastAsia="Times New Roman" w:cs="Times New Roman" w:ascii="Times New Roman" w:hAnsi="Times New Roman"/>
          <w:sz w:val="24"/>
          <w:szCs w:val="24"/>
          <w:lang w:eastAsia="ru-RU"/>
        </w:rPr>
        <w:t>:</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Просим вас внести изменения в Приложение № 1 к ДоЗ (ТТ), далее раздел 2.2. Требования к качеству продукции, далее Таблица 3. Требования к продукции, столбец 5 – предоставить право выбора подтверждающего документа, а именно «Предоставление Сертификата или Декларации соответствия ТР ТС 019/2011».</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связи с тем, что способ подтверждения участником соответствия требованиям указано предоставление исключительно сертификата соответствия ТР ТС 019/2011. Вместе с тем, что в соответствии с п.5.5, ТР ТС 019/2011 «О безопасности средств индивидуальной защиты» при выборе форм подтверждения соответствия средства индивидуальной защиты классифицируются по степени риска причинения вреда пользователю:</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первый класс - СИЗ простой конструкции, применяемые в условиях с минимальными рисками причинения вреда пользователю, которые подлежат декларированию соответствия;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второй класс - СИЗ сложной конструкции, защищающие от гибели или от опасностей, которые могут причинить необратимый вред здоровью пользователя, которые подлежат обязательной сертификации.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первому классу относятся СИЗ, предназначенные для защиты от производственных загрязнений (халаты, костюмы хлопчатобумажные от механических воздействий). В приложении № 4 к ТР ТС 019/2011 в этом случае в строке "схема сертификации или декларирования" указано – декларирование, буквы Д в зависимости от схем.</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 второму классу относятся СИЗ сложной конструкции, защищающие от гибели или от опасностей, которые могут причинить необратимый вред здоровью пользователя. То есть если не надеть СИЗ, работник может получить тяжелые повреждения здоровья, или погибнуть. Эти СИЗ подлежат сертификации, и в приложении № 4 к ТР ТС 019/2011 в строке "схема сертификации или декларирования" отмечены буквой С.</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данной закупке приобретается продукция, которая относится к первому классу СИЗ, в связи с чем на данную продукцию согласно требованиям ТР ТС 019/2011 достаточно предоставить Декларацию соответствия ТР ТС 019/2011.</w:t>
      </w:r>
    </w:p>
    <w:p>
      <w:pPr>
        <w:pStyle w:val="Normal"/>
        <w:spacing w:lineRule="auto" w:line="240" w:before="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u w:val="single"/>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u w:val="single"/>
          <w:lang w:eastAsia="ru-RU"/>
        </w:rPr>
        <w:t>Ответ:</w:t>
      </w:r>
      <w:r>
        <w:rPr>
          <w:rFonts w:eastAsia="Times New Roman"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Доброго дня! Вносить изменений в Документацию о закупке не требуется, так как участникам предлагается выбор в предоставлении документов - </w:t>
      </w:r>
      <w:r>
        <w:rPr>
          <w:rFonts w:eastAsia="Times New Roman" w:cs="Times New Roman" w:ascii="Times New Roman" w:hAnsi="Times New Roman"/>
          <w:i/>
          <w:iCs/>
          <w:sz w:val="24"/>
          <w:szCs w:val="24"/>
          <w:lang w:eastAsia="ru-RU"/>
        </w:rPr>
        <w:t>Сертификат</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sz w:val="24"/>
          <w:szCs w:val="24"/>
          <w:lang w:eastAsia="ru-RU"/>
        </w:rPr>
        <w:t>или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iCs/>
          <w:sz w:val="24"/>
          <w:szCs w:val="24"/>
          <w:lang w:eastAsia="ru-RU"/>
        </w:rPr>
        <w:t>Декларация соответствия ТР ТС 019/2011</w:t>
      </w:r>
      <w:r>
        <w:rPr>
          <w:rFonts w:eastAsia="Times New Roman" w:cs="Times New Roman" w:ascii="Times New Roman" w:hAnsi="Times New Roman"/>
          <w:sz w:val="24"/>
          <w:szCs w:val="24"/>
          <w:lang w:eastAsia="ru-RU"/>
        </w:rPr>
        <w:t>. Любого из данных документов будет достаточно для подтверждения соответствия продукции.</w:t>
      </w:r>
    </w:p>
    <w:p>
      <w:pPr>
        <w:pStyle w:val="Normal"/>
        <w:spacing w:lineRule="auto" w:line="240" w:before="0" w:after="0"/>
        <w:jc w:val="both"/>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r>
    </w:p>
    <w:p>
      <w:pPr>
        <w:pStyle w:val="Normal"/>
        <w:numPr>
          <w:ilvl w:val="0"/>
          <w:numId w:val="0"/>
        </w:numPr>
        <w:tabs>
          <w:tab w:val="clear" w:pos="708"/>
          <w:tab w:val="left" w:pos="284" w:leader="none"/>
        </w:tabs>
        <w:spacing w:lineRule="auto" w:line="240" w:before="0" w:after="0"/>
        <w:ind w:left="0" w:hanging="0"/>
        <w:jc w:val="both"/>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r>
    </w:p>
    <w:p>
      <w:pPr>
        <w:pStyle w:val="Normal"/>
        <w:spacing w:lineRule="auto" w:line="240" w:before="0" w:after="0"/>
        <w:jc w:val="both"/>
        <w:rPr>
          <w:rFonts w:ascii="Times New Roman" w:hAnsi="Times New Roman" w:eastAsia="Times New Roman" w:cs="Times New Roman"/>
          <w:sz w:val="24"/>
          <w:szCs w:val="24"/>
          <w:lang w:eastAsia="ru-RU"/>
        </w:rPr>
      </w:pPr>
      <w:r>
        <w:rPr/>
      </w:r>
      <w:bookmarkStart w:id="0" w:name="_GoBack"/>
      <w:bookmarkStart w:id="1" w:name="_GoBack"/>
      <w:bookmarkEnd w:id="1"/>
    </w:p>
    <w:sectPr>
      <w:type w:val="nextPage"/>
      <w:pgSz w:w="11906" w:h="16838"/>
      <w:pgMar w:left="1418" w:right="850" w:gutter="0" w:header="0" w:top="851" w:footer="0" w:bottom="993"/>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Helvetica Neue">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4"/>
        </w:tabs>
        <w:ind w:left="0" w:firstLine="567"/>
      </w:pPr>
      <w:rPr>
        <w:color w:val="auto"/>
      </w:rPr>
    </w:lvl>
    <w:lvl w:ilvl="1">
      <w:start w:val="1"/>
      <w:numFmt w:val="decimal"/>
      <w:lvlText w:val="%1.%2."/>
      <w:lvlJc w:val="left"/>
      <w:pPr>
        <w:tabs>
          <w:tab w:val="num" w:pos="708"/>
        </w:tabs>
        <w:ind w:left="2126" w:hanging="708"/>
      </w:pPr>
      <w:rPr/>
    </w:lvl>
    <w:lvl w:ilvl="2">
      <w:start w:val="1"/>
      <w:numFmt w:val="decimal"/>
      <w:lvlText w:val="%1.%2.%3."/>
      <w:lvlJc w:val="left"/>
      <w:pPr>
        <w:tabs>
          <w:tab w:val="num" w:pos="2835"/>
        </w:tabs>
        <w:ind w:left="2835" w:hanging="708"/>
      </w:pPr>
      <w:rPr/>
    </w:lvl>
    <w:lvl w:ilvl="3">
      <w:start w:val="1"/>
      <w:numFmt w:val="decimal"/>
      <w:lvlText w:val="%1.%2.%3.%4."/>
      <w:lvlJc w:val="left"/>
      <w:pPr>
        <w:tabs>
          <w:tab w:val="num" w:pos="708"/>
        </w:tabs>
        <w:ind w:left="3540" w:hanging="708"/>
      </w:pPr>
      <w:rPr/>
    </w:lvl>
    <w:lvl w:ilvl="4">
      <w:start w:val="1"/>
      <w:numFmt w:val="decimal"/>
      <w:lvlText w:val="%1.%2.%3.%4.%5."/>
      <w:lvlJc w:val="left"/>
      <w:pPr>
        <w:tabs>
          <w:tab w:val="num" w:pos="708"/>
        </w:tabs>
        <w:ind w:left="4248" w:hanging="708"/>
      </w:pPr>
      <w:rPr/>
    </w:lvl>
    <w:lvl w:ilvl="5">
      <w:start w:val="0"/>
      <w:numFmt w:val="none"/>
      <w:suff w:val="nothing"/>
      <w:lvlText w:val=""/>
      <w:lvlJc w:val="left"/>
      <w:pPr>
        <w:tabs>
          <w:tab w:val="num" w:pos="0"/>
        </w:tabs>
        <w:ind w:left="0" w:hanging="0"/>
      </w:pPr>
      <w:rPr/>
    </w:lvl>
    <w:lvl w:ilvl="6">
      <w:start w:val="1"/>
      <w:numFmt w:val="decimal"/>
      <w:lvlText w:val="%1.%2.%3.%4.%5.%6.%7."/>
      <w:lvlJc w:val="left"/>
      <w:pPr>
        <w:tabs>
          <w:tab w:val="num" w:pos="708"/>
        </w:tabs>
        <w:ind w:left="5664" w:hanging="708"/>
      </w:pPr>
      <w:rPr/>
    </w:lvl>
    <w:lvl w:ilvl="7">
      <w:start w:val="1"/>
      <w:numFmt w:val="decimal"/>
      <w:lvlText w:val="%1.%2.%3.%4.%5.%6.%7.%8."/>
      <w:lvlJc w:val="left"/>
      <w:pPr>
        <w:tabs>
          <w:tab w:val="num" w:pos="708"/>
        </w:tabs>
        <w:ind w:left="6372" w:hanging="708"/>
      </w:pPr>
      <w:rPr/>
    </w:lvl>
    <w:lvl w:ilvl="8">
      <w:start w:val="1"/>
      <w:numFmt w:val="decimal"/>
      <w:lvlText w:val="%1.%2.%3.%4.%5.%6.%7.%8.%9."/>
      <w:lvlJc w:val="left"/>
      <w:pPr>
        <w:tabs>
          <w:tab w:val="num" w:pos="708"/>
        </w:tabs>
        <w:ind w:left="7080" w:hanging="708"/>
      </w:pPr>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941a1b"/>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unhideWhenUsed/>
    <w:qFormat/>
    <w:rPr/>
  </w:style>
  <w:style w:type="character" w:styleId="Style8" w:customStyle="1">
    <w:name w:val="Текст выноски Знак"/>
    <w:basedOn w:val="DefaultParagraphFont"/>
    <w:link w:val="BalloonText"/>
    <w:uiPriority w:val="99"/>
    <w:semiHidden/>
    <w:qFormat/>
    <w:rsid w:val="00835f82"/>
    <w:rPr>
      <w:rFonts w:ascii="Tahoma" w:hAnsi="Tahoma" w:cs="Tahoma"/>
      <w:sz w:val="16"/>
      <w:szCs w:val="16"/>
    </w:rPr>
  </w:style>
  <w:style w:type="character" w:styleId="Annotationreference">
    <w:name w:val="annotation reference"/>
    <w:basedOn w:val="DefaultParagraphFont"/>
    <w:uiPriority w:val="99"/>
    <w:semiHidden/>
    <w:unhideWhenUsed/>
    <w:qFormat/>
    <w:rsid w:val="009a6b12"/>
    <w:rPr>
      <w:sz w:val="16"/>
      <w:szCs w:val="16"/>
    </w:rPr>
  </w:style>
  <w:style w:type="character" w:styleId="Style9" w:customStyle="1">
    <w:name w:val="Текст примечания Знак"/>
    <w:basedOn w:val="DefaultParagraphFont"/>
    <w:link w:val="Annotationtext"/>
    <w:uiPriority w:val="99"/>
    <w:semiHidden/>
    <w:qFormat/>
    <w:rsid w:val="009a6b12"/>
    <w:rPr>
      <w:sz w:val="20"/>
      <w:szCs w:val="20"/>
    </w:rPr>
  </w:style>
  <w:style w:type="character" w:styleId="Style10" w:customStyle="1">
    <w:name w:val="Тема примечания Знак"/>
    <w:basedOn w:val="Style9"/>
    <w:link w:val="Annotationsubject"/>
    <w:uiPriority w:val="99"/>
    <w:semiHidden/>
    <w:qFormat/>
    <w:rsid w:val="009a6b12"/>
    <w:rPr>
      <w:b/>
      <w:bCs/>
      <w:sz w:val="20"/>
      <w:szCs w:val="20"/>
    </w:rPr>
  </w:style>
  <w:style w:type="character" w:styleId="Hyperlink" w:customStyle="1">
    <w:name w:val="Hyperlink"/>
    <w:basedOn w:val="DefaultParagraphFont"/>
    <w:uiPriority w:val="99"/>
    <w:unhideWhenUsed/>
    <w:rsid w:val="002b71e0"/>
    <w:rPr>
      <w:color w:val="0000FF"/>
      <w:u w:val="single"/>
    </w:rPr>
  </w:style>
  <w:style w:type="character" w:styleId="Style11" w:customStyle="1">
    <w:name w:val="Текст сноски Знак"/>
    <w:basedOn w:val="DefaultParagraphFont"/>
    <w:uiPriority w:val="99"/>
    <w:semiHidden/>
    <w:qFormat/>
    <w:rsid w:val="009f1c2e"/>
    <w:rPr>
      <w:sz w:val="20"/>
      <w:szCs w:val="20"/>
    </w:rPr>
  </w:style>
  <w:style w:type="character" w:styleId="Style12"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9f1c2e"/>
    <w:rPr>
      <w:vertAlign w:val="superscript"/>
    </w:rPr>
  </w:style>
  <w:style w:type="character" w:styleId="Style13" w:customStyle="1">
    <w:name w:val="комментарий"/>
    <w:qFormat/>
    <w:rsid w:val="006a1ed2"/>
    <w:rPr>
      <w:b/>
      <w:i/>
      <w:shd w:fill="FFFF99" w:val="clear"/>
    </w:rPr>
  </w:style>
  <w:style w:type="character" w:styleId="1" w:customStyle="1">
    <w:name w:val="Заголовок 1 Знак"/>
    <w:basedOn w:val="DefaultParagraphFont"/>
    <w:uiPriority w:val="9"/>
    <w:qFormat/>
    <w:rsid w:val="00941a1b"/>
    <w:rPr>
      <w:rFonts w:ascii="Cambria" w:hAnsi="Cambria" w:eastAsia="" w:cs="" w:asciiTheme="majorHAnsi" w:cstheme="majorBidi" w:eastAsiaTheme="majorEastAsia" w:hAnsiTheme="majorHAnsi"/>
      <w:color w:val="365F91" w:themeColor="accent1" w:themeShade="bf"/>
      <w:sz w:val="32"/>
      <w:szCs w:val="32"/>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8"/>
    <w:uiPriority w:val="99"/>
    <w:semiHidden/>
    <w:unhideWhenUsed/>
    <w:qFormat/>
    <w:rsid w:val="00835f82"/>
    <w:pPr>
      <w:spacing w:lineRule="auto" w:line="240" w:before="0" w:after="0"/>
    </w:pPr>
    <w:rPr>
      <w:rFonts w:ascii="Tahoma" w:hAnsi="Tahoma" w:cs="Tahoma"/>
      <w:sz w:val="16"/>
      <w:szCs w:val="16"/>
    </w:rPr>
  </w:style>
  <w:style w:type="paragraph" w:styleId="ListParagraph">
    <w:name w:val="List Paragraph"/>
    <w:basedOn w:val="Normal"/>
    <w:uiPriority w:val="34"/>
    <w:qFormat/>
    <w:rsid w:val="00490c27"/>
    <w:pPr>
      <w:spacing w:before="0" w:after="200"/>
      <w:ind w:left="720" w:hanging="0"/>
      <w:contextualSpacing/>
      <w:jc w:val="both"/>
    </w:pPr>
    <w:rPr>
      <w:rFonts w:ascii="Helvetica Neue" w:hAnsi="Helvetica Neue"/>
      <w:sz w:val="24"/>
      <w:szCs w:val="24"/>
    </w:rPr>
  </w:style>
  <w:style w:type="paragraph" w:styleId="Annotationtext">
    <w:name w:val="annotation text"/>
    <w:basedOn w:val="Normal"/>
    <w:link w:val="Style9"/>
    <w:uiPriority w:val="99"/>
    <w:semiHidden/>
    <w:unhideWhenUsed/>
    <w:qFormat/>
    <w:rsid w:val="009a6b12"/>
    <w:pPr>
      <w:spacing w:lineRule="auto" w:line="240"/>
    </w:pPr>
    <w:rPr>
      <w:sz w:val="20"/>
      <w:szCs w:val="20"/>
    </w:rPr>
  </w:style>
  <w:style w:type="paragraph" w:styleId="Annotationsubject">
    <w:name w:val="annotation subject"/>
    <w:basedOn w:val="Annotationtext"/>
    <w:next w:val="Annotationtext"/>
    <w:link w:val="Style10"/>
    <w:uiPriority w:val="99"/>
    <w:semiHidden/>
    <w:unhideWhenUsed/>
    <w:qFormat/>
    <w:rsid w:val="009a6b12"/>
    <w:pPr/>
    <w:rPr>
      <w:b/>
      <w:bCs/>
    </w:rPr>
  </w:style>
  <w:style w:type="paragraph" w:styleId="FootnoteText">
    <w:name w:val="Footnote Text"/>
    <w:basedOn w:val="Normal"/>
    <w:link w:val="Style11"/>
    <w:uiPriority w:val="99"/>
    <w:semiHidden/>
    <w:unhideWhenUsed/>
    <w:rsid w:val="009f1c2e"/>
    <w:pPr>
      <w:spacing w:lineRule="auto" w:line="240" w:before="0" w:after="0"/>
    </w:pPr>
    <w:rPr>
      <w:sz w:val="20"/>
      <w:szCs w:val="20"/>
    </w:rPr>
  </w:style>
  <w:style w:type="paragraph" w:styleId="ConsPlusNormal" w:customStyle="1">
    <w:name w:val="ConsPlusNormal"/>
    <w:qFormat/>
    <w:rsid w:val="004d6ccf"/>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Default" w:customStyle="1">
    <w:name w:val="Default"/>
    <w:qFormat/>
    <w:rsid w:val="00e85b81"/>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ListNumber">
    <w:name w:val="List Number"/>
    <w:basedOn w:val="Normal"/>
    <w:qFormat/>
    <w:rsid w:val="008308f5"/>
    <w:pPr>
      <w:numPr>
        <w:ilvl w:val="0"/>
        <w:numId w:val="2"/>
      </w:numPr>
      <w:spacing w:lineRule="auto" w:line="360" w:before="60" w:after="0"/>
      <w:jc w:val="both"/>
    </w:pPr>
    <w:rPr>
      <w:rFonts w:ascii="Times New Roman" w:hAnsi="Times New Roman" w:eastAsia="Times New Roman" w:cs="Times New Roman"/>
      <w:sz w:val="28"/>
      <w:szCs w:val="24"/>
      <w:lang w:eastAsia="ru-RU"/>
    </w:rPr>
  </w:style>
  <w:style w:type="paragraph" w:styleId="Style16" w:customStyle="1">
    <w:name w:val="Содержимое таблицы"/>
    <w:basedOn w:val="Normal"/>
    <w:qFormat/>
    <w:pPr>
      <w:widowControl w:val="false"/>
      <w:suppressLineNumbers/>
    </w:pPr>
    <w:rPr/>
  </w:style>
  <w:style w:type="paragraph" w:styleId="Style17" w:customStyle="1">
    <w:name w:val="Заголовок таблицы"/>
    <w:basedOn w:val="Style16"/>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7">
    <w:name w:val="Table Grid"/>
    <w:basedOn w:val="a2"/>
    <w:uiPriority w:val="59"/>
    <w:rsid w:val="006422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1106-A8F9-4B0C-B4C2-2BDFF33F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1</Pages>
  <Words>380</Words>
  <Characters>2518</Characters>
  <CharactersWithSpaces>2881</CharactersWithSpaces>
  <Paragraphs>20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2024-01-24T02:42:00Z</dcterms:created>
  <dc:creator>Корнеева Дарья Геннадьевна</dc:creator>
  <dc:description/>
  <dc:language>ru-RU</dc:language>
  <cp:lastModifiedBy>maksimovag@corp.gidroogk.com</cp:lastModifiedBy>
  <cp:lastPrinted>2021-08-16T07:37:00Z</cp:lastPrinted>
  <dcterms:modified xsi:type="dcterms:W3CDTF">2026-05-20T16:47:14Z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