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widowControl w:val="false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Style38"/>
        <w:widowControl w:val="false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канального измерителя (датчика) скорости потока воздуха (1 шт.)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№1 затворной камеры туннеля ТВВУ1 Рогунской ГЭС.</w:t>
      </w:r>
    </w:p>
    <w:p>
      <w:pPr>
        <w:pStyle w:val="Normal"/>
        <w:widowControl w:val="fals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_RefHeading___Toc1952_2432563399">
            <w:r>
              <w:rPr>
                <w:webHidden/>
                <w:rStyle w:val="Style16"/>
                <w:vanish w:val="false"/>
              </w:rPr>
              <w:t>1.</w:t>
              <w:tab/>
              <w:t>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4_2432563399">
            <w:r>
              <w:rPr>
                <w:webHidden/>
                <w:rStyle w:val="Style16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6_2432563399">
            <w:r>
              <w:rPr>
                <w:webHidden/>
                <w:rStyle w:val="Style16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8_2432563399">
            <w:r>
              <w:rPr>
                <w:webHidden/>
                <w:rStyle w:val="Style16"/>
                <w:vanish w:val="false"/>
              </w:rPr>
              <w:t>1.3. Цель поставки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60_2432563399">
            <w:r>
              <w:rPr>
                <w:webHidden/>
                <w:rStyle w:val="Style16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62_2432563399">
            <w:r>
              <w:rPr>
                <w:webHidden/>
                <w:rStyle w:val="Style16"/>
                <w:vanish w:val="false"/>
              </w:rPr>
              <w:t>2.</w:t>
              <w:tab/>
            </w:r>
            <w:r>
              <w:rPr>
                <w:rStyle w:val="Style16"/>
                <w:iCs/>
              </w:rPr>
              <w:t>Требования к продукции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64_2432563399">
            <w:r>
              <w:rPr>
                <w:webHidden/>
                <w:rStyle w:val="Style16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left" w:pos="708" w:leader="none"/>
              <w:tab w:val="right" w:pos="9921" w:leader="dot"/>
            </w:tabs>
            <w:rPr/>
          </w:pPr>
          <w:hyperlink w:anchor="__RefHeading___Toc1966_2432563399">
            <w:r>
              <w:rPr>
                <w:webHidden/>
                <w:rStyle w:val="Style16"/>
                <w:vanish w:val="false"/>
              </w:rPr>
              <w:t>2.1.1.</w:t>
              <w:tab/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68_2432563399">
            <w:r>
              <w:rPr>
                <w:webHidden/>
                <w:rStyle w:val="Style16"/>
                <w:vanish w:val="false"/>
              </w:rPr>
              <w:tab/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left" w:pos="708" w:leader="none"/>
              <w:tab w:val="right" w:pos="9921" w:leader="dot"/>
            </w:tabs>
            <w:rPr/>
          </w:pPr>
          <w:hyperlink w:anchor="__RefHeading___Toc1970_2432563399">
            <w:r>
              <w:rPr>
                <w:webHidden/>
                <w:rStyle w:val="Style16"/>
                <w:vanish w:val="false"/>
              </w:rPr>
              <w:t>2.1.2.</w:t>
              <w:tab/>
              <w:t>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72_2432563399">
            <w:r>
              <w:rPr>
                <w:webHidden/>
                <w:rStyle w:val="Style16"/>
                <w:vanish w:val="false"/>
              </w:rPr>
              <w:tab/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74_2432563399">
            <w:r>
              <w:rPr>
                <w:webHidden/>
                <w:rStyle w:val="Style16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76_2432563399">
            <w:r>
              <w:rPr>
                <w:webHidden/>
                <w:rStyle w:val="Style16"/>
                <w:vanish w:val="false"/>
              </w:rPr>
              <w:tab/>
              <w:t xml:space="preserve"> Таблица 3. Требования к качеству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78_2432563399">
            <w:r>
              <w:rPr>
                <w:webHidden/>
                <w:rStyle w:val="Style16"/>
                <w:vanish w:val="false"/>
              </w:rPr>
              <w:t>2.2.1.В составе заявки необходимо предоставить:</w:t>
              <w:tab/>
              <w:t>7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80_2432563399">
            <w:r>
              <w:rPr>
                <w:webHidden/>
                <w:rStyle w:val="Style16"/>
                <w:vanish w:val="false"/>
              </w:rPr>
              <w:t>3.</w:t>
              <w:tab/>
            </w:r>
            <w:r>
              <w:rPr>
                <w:rStyle w:val="Style16"/>
                <w:iCs/>
              </w:rPr>
              <w:t>Приложения</w:t>
            </w:r>
            <w:r>
              <w:rPr>
                <w:rStyle w:val="Style16"/>
              </w:rPr>
              <w:tab/>
              <w:t>8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TOC1"/>
        <w:widowControl w:val="false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Heading2"/>
        <w:keepNext w:val="false"/>
        <w:widowControl w:val="false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Next w:val="false"/>
        <w:widowControl w:val="false"/>
        <w:ind w:left="357" w:hanging="357"/>
        <w:jc w:val="center"/>
        <w:rPr>
          <w:sz w:val="24"/>
          <w:szCs w:val="24"/>
        </w:rPr>
      </w:pPr>
      <w:bookmarkStart w:id="0" w:name="__RefHeading___Toc1952_2432563399"/>
      <w:bookmarkStart w:id="1" w:name="_Toc51339692"/>
      <w:bookmarkStart w:id="2" w:name="_Toc226119936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4"/>
        <w:keepNext w:val="false"/>
        <w:widowControl w:val="false"/>
        <w:numPr>
          <w:ilvl w:val="1"/>
          <w:numId w:val="14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false"/>
        <w:widowControl w:val="false"/>
        <w:numPr>
          <w:ilvl w:val="1"/>
          <w:numId w:val="15"/>
        </w:numPr>
        <w:ind w:left="0" w:firstLine="567"/>
        <w:rPr>
          <w:sz w:val="24"/>
          <w:szCs w:val="24"/>
        </w:rPr>
      </w:pPr>
      <w:bookmarkStart w:id="3" w:name="__RefHeading___Toc1956_2432563399"/>
      <w:bookmarkEnd w:id="3"/>
      <w:r>
        <w:rPr>
          <w:sz w:val="24"/>
          <w:szCs w:val="24"/>
        </w:rPr>
        <w:t xml:space="preserve">1.2. </w:t>
      </w:r>
      <w:bookmarkStart w:id="4" w:name="_Toc226119938"/>
      <w:r>
        <w:rPr>
          <w:sz w:val="24"/>
          <w:szCs w:val="24"/>
        </w:rPr>
        <w:t>Наименование закупаемой продукции</w:t>
      </w:r>
      <w:bookmarkEnd w:id="4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 </w:t>
      </w: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канального измерителя (датчика) скорости потока воздуха (1 шт.)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№1 затворной камеры туннеля ТВВУ1 Рогунской ГЭС.</w:t>
      </w:r>
    </w:p>
    <w:p>
      <w:pPr>
        <w:pStyle w:val="Heading4"/>
        <w:keepNext w:val="false"/>
        <w:widowControl w:val="false"/>
        <w:numPr>
          <w:ilvl w:val="1"/>
          <w:numId w:val="16"/>
        </w:numPr>
        <w:ind w:left="0" w:firstLine="567"/>
        <w:rPr>
          <w:sz w:val="24"/>
          <w:szCs w:val="24"/>
        </w:rPr>
      </w:pPr>
      <w:bookmarkStart w:id="5" w:name="__RefHeading___Toc1958_2432563399"/>
      <w:bookmarkEnd w:id="5"/>
      <w:r>
        <w:rPr>
          <w:sz w:val="24"/>
          <w:szCs w:val="24"/>
        </w:rPr>
        <w:t xml:space="preserve">1.3. </w:t>
      </w:r>
      <w:bookmarkStart w:id="6" w:name="_Toc226119939"/>
      <w:r>
        <w:rPr>
          <w:sz w:val="24"/>
          <w:szCs w:val="24"/>
        </w:rPr>
        <w:t>Цель поставки</w:t>
      </w:r>
      <w:bookmarkEnd w:id="6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Использование закупаемой продукции для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 xml:space="preserve"> строительства физической модели №1 затворной камеры туннеля ТВВУ1 Рогунской ГЭС.</w:t>
      </w:r>
    </w:p>
    <w:p>
      <w:pPr>
        <w:pStyle w:val="Heading4"/>
        <w:keepNext w:val="false"/>
        <w:widowControl w:val="false"/>
        <w:numPr>
          <w:ilvl w:val="1"/>
          <w:numId w:val="17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Next w:val="false"/>
        <w:widowControl w:val="false"/>
        <w:ind w:left="0" w:firstLine="567"/>
        <w:jc w:val="center"/>
        <w:rPr>
          <w:sz w:val="24"/>
          <w:szCs w:val="24"/>
        </w:rPr>
      </w:pPr>
      <w:bookmarkStart w:id="7" w:name="__RefHeading___Toc1962_2432563399"/>
      <w:bookmarkStart w:id="8" w:name="_Toc50125126"/>
      <w:bookmarkStart w:id="9" w:name="_Toc51339693"/>
      <w:bookmarkStart w:id="10" w:name="_Toc226119941"/>
      <w:bookmarkStart w:id="11" w:name="_Hlk49857604_Копия_1"/>
      <w:bookmarkStart w:id="12" w:name="_Toc46743509_Копия_1"/>
      <w:bookmarkStart w:id="13" w:name="_Toc46743510"/>
      <w:bookmarkEnd w:id="7"/>
      <w:bookmarkEnd w:id="11"/>
      <w:bookmarkEnd w:id="12"/>
      <w:bookmarkEnd w:id="13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>
      <w:pPr>
        <w:pStyle w:val="Heading4"/>
        <w:keepNext w:val="false"/>
        <w:widowControl w:val="false"/>
        <w:numPr>
          <w:ilvl w:val="1"/>
          <w:numId w:val="18"/>
        </w:numPr>
        <w:ind w:left="0" w:firstLine="567"/>
        <w:rPr>
          <w:sz w:val="24"/>
          <w:szCs w:val="24"/>
        </w:rPr>
      </w:pPr>
      <w:bookmarkStart w:id="14" w:name="__RefHeading___Toc1964_2432563399"/>
      <w:bookmarkEnd w:id="14"/>
      <w:r>
        <w:rPr>
          <w:sz w:val="24"/>
          <w:szCs w:val="24"/>
        </w:rPr>
        <w:t xml:space="preserve">2.1. </w:t>
      </w:r>
      <w:bookmarkStart w:id="15" w:name="_Toc226119942"/>
      <w:r>
        <w:rPr>
          <w:sz w:val="24"/>
          <w:szCs w:val="24"/>
        </w:rPr>
        <w:t>Требования к объемам и срокам поставки</w:t>
      </w:r>
      <w:bookmarkEnd w:id="15"/>
    </w:p>
    <w:p>
      <w:pPr>
        <w:pStyle w:val="Heading3"/>
        <w:keepNext w:val="false"/>
        <w:widowControl w:val="false"/>
        <w:numPr>
          <w:ilvl w:val="0"/>
          <w:numId w:val="0"/>
        </w:numPr>
        <w:ind w:left="1224" w:hanging="0"/>
        <w:rPr>
          <w:sz w:val="24"/>
          <w:szCs w:val="24"/>
        </w:rPr>
      </w:pPr>
      <w:bookmarkStart w:id="16" w:name="__RefHeading___Toc1966_2432563399"/>
      <w:bookmarkEnd w:id="16"/>
      <w:r>
        <w:rPr>
          <w:sz w:val="24"/>
          <w:szCs w:val="24"/>
        </w:rPr>
        <w:t xml:space="preserve">2.1.1. </w:t>
      </w:r>
      <w:bookmarkStart w:id="17" w:name="_Toc226119943"/>
      <w:r>
        <w:rPr>
          <w:sz w:val="24"/>
          <w:szCs w:val="24"/>
        </w:rPr>
        <w:t>Перечень и объем закупаемой продукции</w:t>
      </w:r>
      <w:bookmarkEnd w:id="17"/>
    </w:p>
    <w:p>
      <w:pPr>
        <w:pStyle w:val="Heading1"/>
        <w:keepNext w:val="false"/>
        <w:widowControl w:val="false"/>
        <w:numPr>
          <w:ilvl w:val="0"/>
          <w:numId w:val="0"/>
        </w:numPr>
        <w:spacing w:before="240" w:after="60"/>
        <w:ind w:left="0" w:firstLine="567"/>
        <w:rPr>
          <w:sz w:val="24"/>
          <w:szCs w:val="24"/>
        </w:rPr>
      </w:pPr>
      <w:bookmarkStart w:id="18" w:name="__RefHeading___Toc1968_2432563399"/>
      <w:bookmarkStart w:id="19" w:name="_Toc226119944"/>
      <w:bookmarkStart w:id="20" w:name="_Toc51339695"/>
      <w:bookmarkEnd w:id="18"/>
      <w:r>
        <w:rPr>
          <w:sz w:val="24"/>
          <w:szCs w:val="24"/>
        </w:rPr>
        <w:t xml:space="preserve">Таблица 1.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9"/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4"/>
        <w:gridCol w:w="6203"/>
        <w:gridCol w:w="1425"/>
        <w:gridCol w:w="1409"/>
      </w:tblGrid>
      <w:tr>
        <w:trPr>
          <w:tblHeader w:val="true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680" w:right="0" w:firstLine="567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Канальный измеритель (датчик) скорости потока воздуха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 по адресу: г. Санкт-Петербург, ул. Гжатская, д. 21.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keepNext w:val="false"/>
        <w:widowControl w:val="false"/>
        <w:numPr>
          <w:ilvl w:val="0"/>
          <w:numId w:val="0"/>
        </w:numPr>
        <w:suppressAutoHyphens w:val="true"/>
        <w:bidi w:val="0"/>
        <w:spacing w:before="120" w:after="60"/>
        <w:ind w:left="941" w:right="0" w:hanging="0"/>
        <w:jc w:val="left"/>
        <w:rPr>
          <w:sz w:val="24"/>
          <w:szCs w:val="24"/>
        </w:rPr>
      </w:pPr>
      <w:bookmarkStart w:id="21" w:name="__RefHeading___Toc1970_2432563399"/>
      <w:bookmarkEnd w:id="21"/>
      <w:r>
        <w:rPr>
          <w:sz w:val="24"/>
          <w:szCs w:val="24"/>
        </w:rPr>
        <w:t xml:space="preserve">2.2. </w:t>
      </w:r>
      <w:bookmarkStart w:id="22" w:name="_Toc226119945"/>
      <w:bookmarkStart w:id="23" w:name="_Toc51339696"/>
      <w:r>
        <w:rPr>
          <w:sz w:val="24"/>
          <w:szCs w:val="24"/>
        </w:rPr>
        <w:t xml:space="preserve">Требования </w:t>
      </w:r>
      <w:bookmarkEnd w:id="23"/>
      <w:r>
        <w:rPr>
          <w:sz w:val="24"/>
          <w:szCs w:val="24"/>
        </w:rPr>
        <w:t>к срокам поставки продукции и оказания сопутствующих услуг</w:t>
      </w:r>
      <w:bookmarkStart w:id="24" w:name="_Toc51339697"/>
      <w:bookmarkStart w:id="25" w:name="_Toc50125127"/>
      <w:bookmarkEnd w:id="8"/>
      <w:bookmarkEnd w:id="22"/>
    </w:p>
    <w:p>
      <w:pPr>
        <w:pStyle w:val="Heading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26" w:name="__RefHeading___Toc1972_2432563399"/>
      <w:bookmarkStart w:id="27" w:name="_Toc226119946"/>
      <w:bookmarkEnd w:id="26"/>
      <w:r>
        <w:rPr>
          <w:sz w:val="24"/>
          <w:szCs w:val="24"/>
        </w:rPr>
        <w:t>Таблица 2.1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8"/>
      <w:r>
        <w:rPr>
          <w:sz w:val="24"/>
          <w:szCs w:val="24"/>
        </w:rPr>
        <w:t>поставки продукции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805"/>
        <w:gridCol w:w="2979"/>
        <w:gridCol w:w="3115"/>
      </w:tblGrid>
      <w:tr>
        <w:trPr>
          <w:tblHeader w:val="true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Канальный измеритель (датчик) скорости потока воздуха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iCs/>
                <w:sz w:val="24"/>
                <w:szCs w:val="24"/>
              </w:rPr>
              <w:t>8 недель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keepNext w:val="false"/>
        <w:widowControl w:val="false"/>
        <w:numPr>
          <w:ilvl w:val="1"/>
          <w:numId w:val="19"/>
        </w:numPr>
        <w:ind w:left="432" w:hanging="0"/>
        <w:rPr>
          <w:sz w:val="24"/>
          <w:szCs w:val="24"/>
        </w:rPr>
      </w:pPr>
      <w:bookmarkStart w:id="29" w:name="__RefHeading___Toc1974_2432563399"/>
      <w:bookmarkStart w:id="30" w:name="_Toc226119947"/>
      <w:bookmarkStart w:id="31" w:name="_Toc46743511"/>
      <w:bookmarkEnd w:id="29"/>
      <w:r>
        <w:rPr>
          <w:sz w:val="24"/>
          <w:szCs w:val="24"/>
        </w:rPr>
        <w:t xml:space="preserve">Требования к </w:t>
      </w:r>
      <w:bookmarkEnd w:id="31"/>
      <w:r>
        <w:rPr>
          <w:sz w:val="24"/>
          <w:szCs w:val="24"/>
        </w:rPr>
        <w:t>качеству продукции</w:t>
      </w:r>
      <w:bookmarkEnd w:id="30"/>
    </w:p>
    <w:p>
      <w:pPr>
        <w:pStyle w:val="Heading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32" w:name="__RefHeading___Toc1976_2432563399"/>
      <w:bookmarkEnd w:id="32"/>
      <w:r>
        <w:rPr>
          <w:sz w:val="24"/>
          <w:szCs w:val="24"/>
        </w:rPr>
        <w:t xml:space="preserve"> </w:t>
      </w:r>
      <w:bookmarkStart w:id="33" w:name="_Toc226119948"/>
      <w:r>
        <w:rPr>
          <w:sz w:val="24"/>
          <w:szCs w:val="24"/>
        </w:rPr>
        <w:t>Таблица 3. Требования к качеству продукции</w:t>
      </w:r>
      <w:bookmarkEnd w:id="33"/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rPr>
          <w:iCs/>
        </w:rPr>
      </w:pPr>
      <w:r>
        <w:rPr>
          <w:sz w:val="24"/>
          <w:szCs w:val="24"/>
        </w:rPr>
        <w:t xml:space="preserve">Наименовании продукции: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>Канальный измеритель (датчик) скорости потока воздуха</w:t>
      </w:r>
    </w:p>
    <w:tbl>
      <w:tblPr>
        <w:tblStyle w:val="affff9"/>
        <w:tblW w:w="10042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0"/>
        <w:gridCol w:w="2911"/>
        <w:gridCol w:w="6381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Измерение скорости потока воздуха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Принцип действия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Термоанемометр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Исполнение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 цифровым дисплеем в едином блоке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Глубина погружения в поток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50мм, необходимо производить измерения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расхода воздуха в круглом воздуховоде (канале) диаметром 100мм.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Диапазон измеряемых скоростей воздуха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0-5м/с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Погрешность измерения скорости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не хуже +-1% при скорости потока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воздуха 5м/с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Выходной сигнал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аналоговый, 0-10V по напряжению, 4-20ma по току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Влагозащищённость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IP65 или выше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Температурная компенсация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от 10°C~40°C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Подключение к процессу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фланец, трубная резьба G1/2 либо G3/4 (при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иной резьбе, например, NPT поставляется фитинг-переходник на G1/2 либо G3/4)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Fontstyle01"/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912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655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транспортировке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силами и средствами поставщика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гарантийного обслуживания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24 месяцев с момента поставки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документам, передаваемым вместе с оборудованием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либо декларация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Паспорт изделия;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либо УПД.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Документация на оборудование для передачи Покупателю должна быть оформлена в соответствии с требованиями по ГОСТ Р 2.105-2019 «ЕСКД Общие требования к текстовым документам» </w:t>
            </w:r>
            <w:hyperlink r:id="rId4" w:tgtFrame="https://docs.cntd.ru/document/1200164120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https://docs.cntd.ru/document/1200164120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Heading4"/>
        <w:keepNext w:val="false"/>
        <w:widowControl w:val="false"/>
        <w:numPr>
          <w:ilvl w:val="0"/>
        </w:numPr>
        <w:tabs>
          <w:tab w:val="clear" w:pos="0"/>
        </w:tabs>
        <w:spacing w:before="120" w:after="60"/>
        <w:ind w:left="432" w:hanging="0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851" w:right="851" w:gutter="0" w:header="680" w:top="992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imesNewRomanPSMT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Arial Unicode MS">
    <w:charset w:val="01"/>
    <w:family w:val="roman"/>
    <w:pitch w:val="default"/>
  </w:font>
  <w:font w:name="Verdana">
    <w:charset w:val="01"/>
    <w:family w:val="roman"/>
    <w:pitch w:val="default"/>
  </w:font>
  <w:font w:name="Garamond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1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CaptionChar" w:customStyle="1">
    <w:name w:val="Caption Char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1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3" w:customStyle="1">
    <w:name w:val="Название Знак"/>
    <w:uiPriority w:val="10"/>
    <w:qFormat/>
    <w:rPr>
      <w:sz w:val="28"/>
    </w:rPr>
  </w:style>
  <w:style w:type="character" w:styleId="Style4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23"/>
    <w:uiPriority w:val="29"/>
    <w:qFormat/>
    <w:rPr>
      <w:rFonts w:ascii="Calibri" w:hAnsi="Calibri" w:eastAsia="Calibri"/>
      <w:i/>
      <w:iCs/>
      <w:color w:val="000000"/>
    </w:rPr>
  </w:style>
  <w:style w:type="character" w:styleId="Style5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6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7" w:customStyle="1">
    <w:name w:val="Текст сноски Знак"/>
    <w:uiPriority w:val="99"/>
    <w:qFormat/>
    <w:rPr/>
  </w:style>
  <w:style w:type="character" w:styleId="Style8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9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Style11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2" w:customStyle="1">
    <w:name w:val="Верхний колонтитул Знак"/>
    <w:uiPriority w:val="99"/>
    <w:qFormat/>
    <w:rPr>
      <w:sz w:val="24"/>
      <w:szCs w:val="24"/>
    </w:rPr>
  </w:style>
  <w:style w:type="character" w:styleId="Style13" w:customStyle="1">
    <w:name w:val="Текст примечания Знак"/>
    <w:semiHidden/>
    <w:qFormat/>
    <w:rPr/>
  </w:style>
  <w:style w:type="character" w:styleId="Style14" w:customStyle="1">
    <w:name w:val="Текст концевой сноски Знак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uiPriority w:val="99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1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9">
    <w:name w:val="Table Grid"/>
    <w:basedOn w:val="a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docs.cntd.ru/document/1200164120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Application>AlterOffice/3.4.0.8$Linux_X86_64 LibreOffice_project/8f3f3c847f0b8d6fea24e251d3d8ed4f23cbe23c</Application>
  <AppVersion>15.0000</AppVersion>
  <Pages>5</Pages>
  <Words>555</Words>
  <Characters>3634</Characters>
  <CharactersWithSpaces>4064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2025-09-26T13:22:00Z</dcterms:created>
  <dc:creator>Быстров Олег Геннадьевич</dc:creator>
  <dc:description/>
  <dc:language>ru-RU</dc:language>
  <cp:lastModifiedBy>yuhimchukvs</cp:lastModifiedBy>
  <dcterms:modified xsi:type="dcterms:W3CDTF">2026-05-20T15:25:11Z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