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76483" w14:textId="77777777" w:rsidR="00C20995" w:rsidRPr="005A5F06" w:rsidRDefault="00C20995" w:rsidP="00C20995">
      <w:pPr>
        <w:pStyle w:val="a5"/>
        <w:keepNext/>
        <w:jc w:val="right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Приложение</w:t>
      </w:r>
      <w:r w:rsidRPr="005A5F06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№ 1. Календарный план</w:t>
      </w:r>
      <w:bookmarkStart w:id="0" w:name="_GoBack"/>
      <w:bookmarkEnd w:id="0"/>
    </w:p>
    <w:tbl>
      <w:tblPr>
        <w:tblW w:w="51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2960"/>
        <w:gridCol w:w="3892"/>
        <w:gridCol w:w="2837"/>
        <w:gridCol w:w="3968"/>
      </w:tblGrid>
      <w:tr w:rsidR="00C20995" w:rsidRPr="005A5F06" w14:paraId="1EB25003" w14:textId="77777777" w:rsidTr="003B104E">
        <w:trPr>
          <w:trHeight w:val="1079"/>
          <w:tblHeader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77A2D8" w14:textId="77777777" w:rsidR="00C20995" w:rsidRPr="005A5F06" w:rsidRDefault="00C20995" w:rsidP="00BA3487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Этап, №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9AF2D94" w14:textId="77777777" w:rsidR="00C20995" w:rsidRPr="005A5F06" w:rsidRDefault="00C20995" w:rsidP="00BA3487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Название этапа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74834D" w14:textId="77777777" w:rsidR="00C20995" w:rsidRPr="005A5F06" w:rsidRDefault="00C20995" w:rsidP="00BA3487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Услуги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0DDD01B" w14:textId="77777777" w:rsidR="00C20995" w:rsidRPr="005A5F06" w:rsidRDefault="00C20995" w:rsidP="00BA3487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Срок выполнения обязательств по этапу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88558F4" w14:textId="77777777" w:rsidR="00C20995" w:rsidRPr="005A5F06" w:rsidRDefault="00C20995" w:rsidP="00BA3487">
            <w:pPr>
              <w:pStyle w:val="a7"/>
              <w:spacing w:line="240" w:lineRule="auto"/>
              <w:ind w:firstLine="1"/>
              <w:jc w:val="center"/>
              <w:rPr>
                <w:szCs w:val="24"/>
              </w:rPr>
            </w:pPr>
            <w:r w:rsidRPr="005A5F06">
              <w:rPr>
                <w:szCs w:val="24"/>
              </w:rPr>
              <w:t>Результаты/Документы</w:t>
            </w:r>
          </w:p>
        </w:tc>
      </w:tr>
      <w:tr w:rsidR="003B104E" w:rsidRPr="005A5F06" w14:paraId="582EA0B5" w14:textId="77777777" w:rsidTr="003B104E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3C" w14:textId="77777777" w:rsidR="003B104E" w:rsidRPr="005A5F06" w:rsidRDefault="003B104E" w:rsidP="003B104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866" w14:textId="77777777" w:rsidR="003B104E" w:rsidRPr="005A5F06" w:rsidRDefault="003B104E" w:rsidP="003B104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00E" w14:textId="4D609068" w:rsidR="003B104E" w:rsidRPr="003B104E" w:rsidRDefault="003B104E" w:rsidP="003B104E">
            <w:pPr>
              <w:pStyle w:val="a3"/>
              <w:numPr>
                <w:ilvl w:val="0"/>
                <w:numId w:val="7"/>
              </w:numPr>
              <w:ind w:left="0" w:firstLine="360"/>
              <w:jc w:val="left"/>
              <w:rPr>
                <w:sz w:val="24"/>
              </w:rPr>
            </w:pPr>
            <w:r w:rsidRPr="003B104E">
              <w:rPr>
                <w:sz w:val="24"/>
              </w:rPr>
              <w:t>Разворачивание серверов силами исполнителя</w:t>
            </w:r>
            <w:r>
              <w:rPr>
                <w:sz w:val="24"/>
              </w:rPr>
              <w:t>;</w:t>
            </w:r>
          </w:p>
          <w:p w14:paraId="42C691A6" w14:textId="0C90D5CD" w:rsidR="003B104E" w:rsidRPr="003B104E" w:rsidRDefault="003B104E" w:rsidP="003B104E">
            <w:pPr>
              <w:pStyle w:val="a3"/>
              <w:numPr>
                <w:ilvl w:val="0"/>
                <w:numId w:val="7"/>
              </w:numPr>
              <w:ind w:left="0" w:firstLine="360"/>
              <w:jc w:val="left"/>
              <w:rPr>
                <w:sz w:val="24"/>
              </w:rPr>
            </w:pPr>
            <w:r w:rsidRPr="003B104E">
              <w:rPr>
                <w:sz w:val="24"/>
              </w:rPr>
              <w:t>Установка системы</w:t>
            </w:r>
            <w:r>
              <w:rPr>
                <w:sz w:val="24"/>
              </w:rPr>
              <w:t>;</w:t>
            </w:r>
            <w:r w:rsidRPr="003B104E">
              <w:rPr>
                <w:sz w:val="24"/>
              </w:rPr>
              <w:t xml:space="preserve"> </w:t>
            </w:r>
          </w:p>
          <w:p w14:paraId="28984198" w14:textId="2B66E228" w:rsidR="003B104E" w:rsidRPr="003B104E" w:rsidRDefault="003B104E" w:rsidP="003B104E">
            <w:pPr>
              <w:pStyle w:val="a3"/>
              <w:numPr>
                <w:ilvl w:val="0"/>
                <w:numId w:val="7"/>
              </w:numPr>
              <w:ind w:left="0" w:firstLine="36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3B104E">
              <w:rPr>
                <w:sz w:val="24"/>
              </w:rPr>
              <w:t>квозное тестирование</w:t>
            </w:r>
            <w:r>
              <w:rPr>
                <w:sz w:val="24"/>
              </w:rPr>
              <w:t>.</w:t>
            </w:r>
            <w:r w:rsidRPr="003B104E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D61" w14:textId="451222CD" w:rsidR="003B104E" w:rsidRPr="005A5F06" w:rsidRDefault="003B104E" w:rsidP="003B104E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 </w:t>
            </w:r>
            <w:r w:rsidRPr="00E6673A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тридцать) календарных дней </w:t>
            </w:r>
            <w:r w:rsidRPr="005A5F06">
              <w:rPr>
                <w:rFonts w:cs="Times New Roman"/>
                <w:sz w:val="24"/>
                <w:szCs w:val="24"/>
              </w:rPr>
              <w:t xml:space="preserve">с даты заключения </w:t>
            </w:r>
            <w:r>
              <w:rPr>
                <w:rFonts w:cs="Times New Roman"/>
                <w:sz w:val="24"/>
                <w:szCs w:val="24"/>
              </w:rPr>
              <w:t>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84A" w14:textId="08840FD8" w:rsidR="003B104E" w:rsidRPr="005A5F06" w:rsidRDefault="003B104E" w:rsidP="003B104E">
            <w:pPr>
              <w:pStyle w:val="a3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3B104E" w:rsidRPr="005A5F06" w14:paraId="56803585" w14:textId="77777777" w:rsidTr="003B104E">
        <w:trPr>
          <w:trHeight w:val="79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37F1" w14:textId="77777777" w:rsidR="003B104E" w:rsidRPr="005A5F06" w:rsidDel="009A762C" w:rsidRDefault="003B104E" w:rsidP="003B104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D983" w14:textId="537A700E" w:rsidR="003B104E" w:rsidRPr="005A5F06" w:rsidRDefault="003B104E" w:rsidP="006433ED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Предоставление права использования ПО системы Оператора </w:t>
            </w:r>
            <w:r w:rsidR="006433ED">
              <w:rPr>
                <w:rFonts w:cs="Times New Roman"/>
                <w:sz w:val="24"/>
                <w:szCs w:val="24"/>
              </w:rPr>
              <w:t>ИС ЭПД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2EF" w14:textId="5AE637B0" w:rsidR="003B104E" w:rsidRPr="005A5F06" w:rsidRDefault="003B104E" w:rsidP="003B104E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Предоставление права использования ПО системы Оператора </w:t>
            </w:r>
            <w:r w:rsidR="006433ED">
              <w:rPr>
                <w:rFonts w:cs="Times New Roman"/>
                <w:sz w:val="24"/>
                <w:szCs w:val="24"/>
              </w:rPr>
              <w:t>ИС ЭПД</w:t>
            </w:r>
            <w:r w:rsidRPr="005A5F06">
              <w:rPr>
                <w:rFonts w:cs="Times New Roman"/>
                <w:sz w:val="24"/>
                <w:szCs w:val="24"/>
              </w:rPr>
              <w:t xml:space="preserve"> на </w:t>
            </w:r>
            <w:r>
              <w:rPr>
                <w:rFonts w:cs="Times New Roman"/>
                <w:sz w:val="24"/>
                <w:szCs w:val="24"/>
              </w:rPr>
              <w:t>____месяцев</w:t>
            </w:r>
          </w:p>
          <w:p w14:paraId="69675DB0" w14:textId="77777777" w:rsidR="003B104E" w:rsidRPr="005A5F06" w:rsidRDefault="003B104E" w:rsidP="003B104E">
            <w:pPr>
              <w:spacing w:before="60" w:after="60"/>
              <w:ind w:firstLine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143C" w14:textId="77777777" w:rsidR="003B104E" w:rsidRPr="005A5F06" w:rsidRDefault="003B104E" w:rsidP="003B104E">
            <w:pPr>
              <w:spacing w:before="60" w:after="6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(один)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календарный </w:t>
            </w:r>
            <w:r w:rsidRPr="0013022E">
              <w:rPr>
                <w:rFonts w:eastAsia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нь</w:t>
            </w:r>
            <w:r w:rsidRPr="001302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даты окончания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Подготовительного</w:t>
            </w:r>
            <w:r w:rsidRPr="005135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а, указанного в настоящем Приложении Технических требований</w:t>
            </w:r>
            <w:r w:rsidRPr="005A5F0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424F1FD5" w14:textId="77777777" w:rsidR="003B104E" w:rsidRPr="005A5F06" w:rsidRDefault="003B104E" w:rsidP="003B104E">
            <w:pPr>
              <w:spacing w:before="60" w:after="6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506A4" w14:textId="77777777" w:rsidR="003B104E" w:rsidRPr="005A5F06" w:rsidRDefault="003B104E" w:rsidP="003B104E">
            <w:pPr>
              <w:ind w:left="52"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Результаты:</w:t>
            </w:r>
          </w:p>
          <w:p w14:paraId="3A5CC0BB" w14:textId="6EC43773" w:rsidR="003B104E" w:rsidRPr="005A5F06" w:rsidRDefault="003B104E" w:rsidP="003B104E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t xml:space="preserve">Переданы права использования ПО системы Оператора </w:t>
            </w:r>
            <w:r w:rsidR="006433ED">
              <w:rPr>
                <w:sz w:val="24"/>
              </w:rPr>
              <w:t>ИС ЭПД</w:t>
            </w:r>
          </w:p>
          <w:p w14:paraId="135AA937" w14:textId="77777777" w:rsidR="003B104E" w:rsidRDefault="003B104E" w:rsidP="003B104E">
            <w:pPr>
              <w:ind w:left="52" w:firstLine="0"/>
              <w:rPr>
                <w:rFonts w:cs="Times New Roman"/>
                <w:sz w:val="24"/>
                <w:szCs w:val="24"/>
              </w:rPr>
            </w:pPr>
          </w:p>
          <w:p w14:paraId="181A704F" w14:textId="77777777" w:rsidR="003B104E" w:rsidRPr="005A5F06" w:rsidRDefault="003B104E" w:rsidP="003B104E">
            <w:pPr>
              <w:ind w:left="52"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Документы:</w:t>
            </w:r>
          </w:p>
          <w:p w14:paraId="49534B8F" w14:textId="77777777" w:rsidR="003B104E" w:rsidRPr="005A5F06" w:rsidRDefault="003B104E" w:rsidP="003B104E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t>Акт приема-передачи прав использования программного обеспечения;</w:t>
            </w:r>
          </w:p>
          <w:p w14:paraId="1B868405" w14:textId="77777777" w:rsidR="003B104E" w:rsidRPr="005A5F06" w:rsidRDefault="003B104E" w:rsidP="003B104E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t>Спецификация передаваемого ПО;</w:t>
            </w:r>
          </w:p>
          <w:p w14:paraId="128369D8" w14:textId="77777777" w:rsidR="003B104E" w:rsidRPr="005A5F06" w:rsidRDefault="003B104E" w:rsidP="003B104E">
            <w:pPr>
              <w:pStyle w:val="a3"/>
              <w:numPr>
                <w:ilvl w:val="0"/>
                <w:numId w:val="2"/>
              </w:numPr>
              <w:spacing w:line="240" w:lineRule="auto"/>
              <w:ind w:left="52" w:firstLine="0"/>
              <w:rPr>
                <w:sz w:val="24"/>
              </w:rPr>
            </w:pPr>
            <w:r w:rsidRPr="005A5F06">
              <w:rPr>
                <w:sz w:val="24"/>
              </w:rPr>
              <w:t>Документ/документы, подтверждающие наличие у Исполнителя прав в отношении ПО.</w:t>
            </w:r>
          </w:p>
        </w:tc>
      </w:tr>
      <w:tr w:rsidR="003B104E" w:rsidRPr="005A5F06" w14:paraId="2C640BAB" w14:textId="77777777" w:rsidTr="003B104E">
        <w:trPr>
          <w:trHeight w:val="1314"/>
        </w:trPr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60C" w14:textId="77777777" w:rsidR="003B104E" w:rsidRPr="005A5F06" w:rsidDel="009A762C" w:rsidRDefault="003B104E" w:rsidP="003B104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EF5" w14:textId="29E62056" w:rsidR="003B104E" w:rsidRPr="005A5F06" w:rsidDel="009A762C" w:rsidRDefault="003B104E" w:rsidP="003B104E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Оказание услуг Оператора </w:t>
            </w:r>
            <w:r w:rsidR="006433ED">
              <w:rPr>
                <w:rFonts w:cs="Times New Roman"/>
                <w:sz w:val="24"/>
                <w:szCs w:val="24"/>
              </w:rPr>
              <w:t>ИС ЭПД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A7A" w14:textId="77777777" w:rsidR="003B104E" w:rsidRPr="00C20995" w:rsidRDefault="003B104E" w:rsidP="003B10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Оказание услуг </w:t>
            </w:r>
            <w:r w:rsidRPr="00B5742F">
              <w:rPr>
                <w:rFonts w:eastAsia="Times New Roman"/>
                <w:sz w:val="24"/>
                <w:szCs w:val="24"/>
                <w:lang w:eastAsia="ru-RU"/>
              </w:rPr>
              <w:t xml:space="preserve">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</w:t>
            </w:r>
            <w:r w:rsidRPr="00B5742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информационной системой электронных перевозочных документов (ГИС ЭПД) в соответствии с требованиями закон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одательства Российской Федераци</w:t>
            </w:r>
            <w:r w:rsidRPr="005A5F06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5F06">
              <w:rPr>
                <w:rFonts w:cs="Times New Roman"/>
                <w:sz w:val="24"/>
                <w:szCs w:val="24"/>
              </w:rPr>
              <w:t>включая:</w:t>
            </w:r>
          </w:p>
          <w:p w14:paraId="5E6C8C55" w14:textId="77777777" w:rsidR="003B104E" w:rsidRPr="005A5F06" w:rsidRDefault="003B104E" w:rsidP="003B104E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</w:t>
            </w:r>
            <w:r w:rsidRPr="005A5F06">
              <w:rPr>
                <w:rFonts w:eastAsiaTheme="minorHAnsi"/>
                <w:sz w:val="24"/>
                <w:lang w:eastAsia="en-US"/>
              </w:rPr>
              <w:t>беспечение постоянной поддержки пользователей;</w:t>
            </w:r>
          </w:p>
          <w:p w14:paraId="055073B2" w14:textId="77777777" w:rsidR="003B104E" w:rsidRPr="005A5F06" w:rsidRDefault="003B104E" w:rsidP="003B104E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 w:rsidRPr="005A5F06">
              <w:rPr>
                <w:rFonts w:eastAsiaTheme="minorHAnsi"/>
                <w:sz w:val="24"/>
                <w:lang w:eastAsia="en-US"/>
              </w:rPr>
              <w:t>Устранение инцидентов в рамках оказания услуг, анализ причин возникновение инцидентов и нивелирование факторов возникновения инцидентов;</w:t>
            </w:r>
          </w:p>
          <w:p w14:paraId="7A732CD5" w14:textId="77777777" w:rsidR="003B104E" w:rsidRPr="005A5F06" w:rsidRDefault="003B104E" w:rsidP="003B104E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 w:rsidRPr="005A5F06">
              <w:rPr>
                <w:rFonts w:eastAsiaTheme="minorHAnsi"/>
                <w:sz w:val="24"/>
                <w:lang w:eastAsia="en-US"/>
              </w:rPr>
              <w:t>Формирование ежеквартальной отчетности;</w:t>
            </w:r>
          </w:p>
          <w:p w14:paraId="2F8BD7EC" w14:textId="77777777" w:rsidR="003B104E" w:rsidRPr="005A5F06" w:rsidRDefault="003B104E" w:rsidP="003B104E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 w:rsidRPr="005A5F06">
              <w:rPr>
                <w:rFonts w:eastAsiaTheme="minorHAnsi"/>
                <w:sz w:val="24"/>
                <w:lang w:eastAsia="en-US"/>
              </w:rPr>
              <w:t>Обеспечение выполнения стандартов и нормативов ИТ – безопасности Заказчика;</w:t>
            </w:r>
          </w:p>
          <w:p w14:paraId="22E74BD5" w14:textId="77777777" w:rsidR="003B104E" w:rsidRPr="00C20995" w:rsidRDefault="003B104E" w:rsidP="003B104E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"/>
              <w:contextualSpacing w:val="0"/>
              <w:rPr>
                <w:rFonts w:eastAsiaTheme="minorHAnsi"/>
                <w:sz w:val="24"/>
                <w:lang w:eastAsia="en-US"/>
              </w:rPr>
            </w:pPr>
            <w:r w:rsidRPr="005A5F06">
              <w:rPr>
                <w:rFonts w:eastAsiaTheme="minorHAnsi"/>
                <w:sz w:val="24"/>
                <w:lang w:eastAsia="en-US"/>
              </w:rPr>
              <w:t>Поддержку изменений законодательства Российской Федерации в области ЭДО.</w:t>
            </w:r>
            <w:r w:rsidRPr="005A5F06">
              <w:rPr>
                <w:rFonts w:eastAsiaTheme="minorHAnsi"/>
                <w:sz w:val="24"/>
                <w:lang w:eastAsia="en-US"/>
              </w:rPr>
              <w:tab/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EB7" w14:textId="77777777" w:rsidR="003B104E" w:rsidRDefault="003B104E" w:rsidP="003B104E">
            <w:pPr>
              <w:spacing w:before="60" w:after="6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ХХ</w:t>
            </w:r>
            <w:r w:rsidRPr="005A5F06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____</w:t>
            </w:r>
            <w:r w:rsidRPr="005A5F06">
              <w:rPr>
                <w:rFonts w:cs="Times New Roman"/>
                <w:sz w:val="24"/>
                <w:szCs w:val="24"/>
              </w:rPr>
              <w:t xml:space="preserve">) календарных месяцев </w:t>
            </w:r>
            <w:r>
              <w:rPr>
                <w:rFonts w:cs="Times New Roman"/>
                <w:sz w:val="24"/>
                <w:szCs w:val="24"/>
              </w:rPr>
              <w:t xml:space="preserve">с даты окончания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Подготовительного</w:t>
            </w:r>
            <w:r w:rsidRPr="005135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а, указанного в настоящем Приложении Технических требований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B56AF22" w14:textId="77777777" w:rsidR="003B104E" w:rsidRPr="005A5F06" w:rsidRDefault="003B104E" w:rsidP="003B104E">
            <w:pPr>
              <w:spacing w:before="60" w:after="6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  <w:p w14:paraId="07897E3A" w14:textId="77777777" w:rsidR="003B104E" w:rsidRPr="005A5F06" w:rsidRDefault="003B104E" w:rsidP="003B104E">
            <w:pPr>
              <w:spacing w:before="60" w:after="6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680" w14:textId="77777777" w:rsidR="003B104E" w:rsidRPr="005A5F06" w:rsidRDefault="003B104E" w:rsidP="003B104E">
            <w:pPr>
              <w:pStyle w:val="a3"/>
              <w:spacing w:before="60" w:after="60" w:line="240" w:lineRule="auto"/>
              <w:ind w:left="0" w:firstLine="0"/>
              <w:rPr>
                <w:bCs/>
                <w:iCs/>
                <w:sz w:val="24"/>
              </w:rPr>
            </w:pPr>
            <w:r w:rsidRPr="005A5F06">
              <w:rPr>
                <w:bCs/>
                <w:iCs/>
                <w:sz w:val="24"/>
              </w:rPr>
              <w:lastRenderedPageBreak/>
              <w:t>Результаты:</w:t>
            </w:r>
          </w:p>
          <w:p w14:paraId="0D1DD585" w14:textId="77777777" w:rsidR="003B104E" w:rsidRPr="005A5F06" w:rsidRDefault="003B104E" w:rsidP="003B104E">
            <w:pPr>
              <w:rPr>
                <w:bCs/>
                <w:iCs/>
                <w:sz w:val="24"/>
              </w:rPr>
            </w:pPr>
            <w:r w:rsidRPr="005A5F06">
              <w:rPr>
                <w:rFonts w:cs="Times New Roman"/>
                <w:sz w:val="24"/>
                <w:szCs w:val="24"/>
              </w:rPr>
              <w:t xml:space="preserve">Оказаны услуги </w:t>
            </w:r>
            <w:r w:rsidRPr="00B5742F">
              <w:rPr>
                <w:rFonts w:eastAsia="Times New Roman"/>
                <w:sz w:val="24"/>
                <w:szCs w:val="24"/>
                <w:lang w:eastAsia="ru-RU"/>
              </w:rPr>
              <w:t xml:space="preserve">по обеспечению юридически значимого электронного документооборота перевозочных документов между АО «Почта России» и его Клиентами, </w:t>
            </w:r>
            <w:r w:rsidRPr="00B5742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Контрагентами и Государственной информационной системой электронных перевозочных документов (ГИС ЭПД) в соответствии с требованиями законодательства Российской Федерации</w:t>
            </w:r>
          </w:p>
          <w:p w14:paraId="4C94FAB3" w14:textId="77777777" w:rsidR="003B104E" w:rsidRPr="005A5F06" w:rsidRDefault="003B104E" w:rsidP="003B104E">
            <w:pPr>
              <w:pStyle w:val="a3"/>
              <w:spacing w:before="60" w:after="60" w:line="240" w:lineRule="auto"/>
              <w:ind w:left="0" w:firstLine="0"/>
              <w:rPr>
                <w:sz w:val="24"/>
              </w:rPr>
            </w:pPr>
            <w:r w:rsidRPr="005A5F06">
              <w:rPr>
                <w:sz w:val="24"/>
              </w:rPr>
              <w:t>Документы:</w:t>
            </w:r>
          </w:p>
          <w:p w14:paraId="0A628564" w14:textId="77777777" w:rsidR="003B104E" w:rsidRPr="005A5F06" w:rsidRDefault="003B104E" w:rsidP="003B104E">
            <w:pPr>
              <w:pStyle w:val="2"/>
              <w:numPr>
                <w:ilvl w:val="0"/>
                <w:numId w:val="3"/>
              </w:numPr>
              <w:ind w:left="0" w:firstLine="0"/>
              <w:rPr>
                <w:rFonts w:cs="Times New Roman"/>
                <w:b w:val="0"/>
                <w:bCs w:val="0"/>
                <w:iCs w:val="0"/>
                <w:sz w:val="24"/>
                <w:szCs w:val="24"/>
              </w:rPr>
            </w:pPr>
            <w:r w:rsidRPr="005A5F06">
              <w:rPr>
                <w:rFonts w:cs="Times New Roman"/>
                <w:b w:val="0"/>
                <w:bCs w:val="0"/>
                <w:iCs w:val="0"/>
                <w:sz w:val="24"/>
                <w:szCs w:val="24"/>
              </w:rPr>
              <w:t>Акт сдачи-приемки оказанных услуг;</w:t>
            </w:r>
          </w:p>
          <w:p w14:paraId="00A3F113" w14:textId="77777777" w:rsidR="003B104E" w:rsidRPr="005A5F06" w:rsidRDefault="003B104E" w:rsidP="003B104E">
            <w:pPr>
              <w:pStyle w:val="2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5A5F06">
              <w:rPr>
                <w:rFonts w:cs="Times New Roman"/>
                <w:b w:val="0"/>
                <w:bCs w:val="0"/>
                <w:iCs w:val="0"/>
                <w:sz w:val="24"/>
                <w:szCs w:val="24"/>
              </w:rPr>
              <w:t xml:space="preserve">Отчет об оказанных услугах </w:t>
            </w:r>
            <w:r w:rsidRPr="005A5F06">
              <w:rPr>
                <w:rFonts w:cs="Times New Roman"/>
                <w:b w:val="0"/>
                <w:sz w:val="24"/>
                <w:szCs w:val="24"/>
              </w:rPr>
              <w:t>(по форме Приложен</w:t>
            </w:r>
            <w:r>
              <w:rPr>
                <w:rFonts w:cs="Times New Roman"/>
                <w:b w:val="0"/>
                <w:sz w:val="24"/>
                <w:szCs w:val="24"/>
              </w:rPr>
              <w:t>ия № 4 к настоящим Техническим</w:t>
            </w:r>
            <w:r w:rsidRPr="005A5F0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</w:rPr>
              <w:t>требованиям</w:t>
            </w:r>
            <w:r w:rsidRPr="005A5F06">
              <w:rPr>
                <w:rFonts w:cs="Times New Roman"/>
                <w:b w:val="0"/>
                <w:sz w:val="24"/>
                <w:szCs w:val="24"/>
              </w:rPr>
              <w:t>)</w:t>
            </w:r>
            <w:r w:rsidRPr="005A5F06">
              <w:rPr>
                <w:rFonts w:cs="Times New Roman"/>
                <w:b w:val="0"/>
                <w:bCs w:val="0"/>
                <w:iCs w:val="0"/>
                <w:sz w:val="24"/>
                <w:szCs w:val="24"/>
              </w:rPr>
              <w:t>.</w:t>
            </w:r>
          </w:p>
        </w:tc>
      </w:tr>
    </w:tbl>
    <w:p w14:paraId="15206795" w14:textId="77777777" w:rsidR="00091514" w:rsidRDefault="00091514"/>
    <w:sectPr w:rsidR="00091514" w:rsidSect="00C209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7E6C73" w16cex:dateUtc="2026-04-28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1C2661" w16cid:durableId="047E6C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E03"/>
    <w:multiLevelType w:val="multilevel"/>
    <w:tmpl w:val="004003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4296"/>
        </w:tabs>
        <w:ind w:left="429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400"/>
        </w:tabs>
        <w:ind w:left="24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811"/>
        </w:tabs>
        <w:ind w:left="7811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44F727E"/>
    <w:multiLevelType w:val="hybridMultilevel"/>
    <w:tmpl w:val="22E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CF6"/>
    <w:multiLevelType w:val="hybridMultilevel"/>
    <w:tmpl w:val="1FD0EA62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563B5F98"/>
    <w:multiLevelType w:val="hybridMultilevel"/>
    <w:tmpl w:val="2020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A44B4"/>
    <w:multiLevelType w:val="hybridMultilevel"/>
    <w:tmpl w:val="EDE6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7167"/>
    <w:multiLevelType w:val="hybridMultilevel"/>
    <w:tmpl w:val="8364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4663"/>
    <w:multiLevelType w:val="hybridMultilevel"/>
    <w:tmpl w:val="EBBE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0D"/>
    <w:rsid w:val="00091514"/>
    <w:rsid w:val="001632D7"/>
    <w:rsid w:val="00391A52"/>
    <w:rsid w:val="003B104E"/>
    <w:rsid w:val="003E72CD"/>
    <w:rsid w:val="004671E7"/>
    <w:rsid w:val="006433ED"/>
    <w:rsid w:val="006F3C0D"/>
    <w:rsid w:val="008169E7"/>
    <w:rsid w:val="00C20995"/>
    <w:rsid w:val="00C63263"/>
    <w:rsid w:val="00D96E96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F30D"/>
  <w15:chartTrackingRefBased/>
  <w15:docId w15:val="{98F9B2BB-A8D6-487E-B03B-0CDAF89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9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aliases w:val="Заголовок 2 - после заг.1 и перед заг.3,Разд,h2,H2,H21,H22,H23,H24,H25,H26,H27,H28,H29,H210,H211,H212,H213,H214,H215,H216,H221,H231,H241,H251,H261,H271,H281,H291,H2101,H2111,H2121,H2131,H2141,H2151,H217,H218,H219,H220,H222,H223,H224,H225"/>
    <w:basedOn w:val="a"/>
    <w:next w:val="a"/>
    <w:link w:val="20"/>
    <w:uiPriority w:val="99"/>
    <w:qFormat/>
    <w:rsid w:val="00C20995"/>
    <w:pPr>
      <w:keepNext/>
      <w:numPr>
        <w:ilvl w:val="1"/>
        <w:numId w:val="1"/>
      </w:numPr>
      <w:spacing w:before="120" w:after="120"/>
      <w:outlineLvl w:val="1"/>
    </w:pPr>
    <w:rPr>
      <w:rFonts w:eastAsia="Times New Roman" w:cs="Arial"/>
      <w:b/>
      <w:bCs/>
      <w:iCs/>
      <w:szCs w:val="28"/>
      <w:lang w:eastAsia="ru-RU"/>
    </w:rPr>
  </w:style>
  <w:style w:type="paragraph" w:styleId="3">
    <w:name w:val="heading 3"/>
    <w:aliases w:val="H3,Heading 3 - old,Заголовок 3 - после заголовка 2 и перед текстом,H31,H32,H33,H34,H35,H36,H37,H38,H39,H310,H311,H312,H313,H314,H315,H316,H321,H331,H341,H351,H361,H371,H381,H391,H3101,H3111,H3121,H3131,H3141,H3151,H317,H318,H319,H320,H322"/>
    <w:basedOn w:val="a"/>
    <w:next w:val="a"/>
    <w:link w:val="30"/>
    <w:uiPriority w:val="99"/>
    <w:qFormat/>
    <w:rsid w:val="00C20995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Arial" w:eastAsia="Times New Roman" w:hAnsi="Arial" w:cs="Arial"/>
      <w:b/>
      <w:bCs/>
      <w:szCs w:val="26"/>
      <w:lang w:eastAsia="ru-RU"/>
    </w:rPr>
  </w:style>
  <w:style w:type="paragraph" w:styleId="4">
    <w:name w:val="heading 4"/>
    <w:aliases w:val="H4,заголовок 4"/>
    <w:basedOn w:val="a"/>
    <w:next w:val="a"/>
    <w:link w:val="40"/>
    <w:uiPriority w:val="99"/>
    <w:qFormat/>
    <w:rsid w:val="00C20995"/>
    <w:pPr>
      <w:keepNext/>
      <w:numPr>
        <w:ilvl w:val="3"/>
        <w:numId w:val="1"/>
      </w:numPr>
      <w:tabs>
        <w:tab w:val="num" w:pos="864"/>
        <w:tab w:val="num" w:pos="6504"/>
      </w:tabs>
      <w:spacing w:before="240" w:after="60" w:line="360" w:lineRule="auto"/>
      <w:ind w:left="864"/>
      <w:outlineLvl w:val="3"/>
    </w:pPr>
    <w:rPr>
      <w:rFonts w:ascii="Arial" w:eastAsia="Times New Roman" w:hAnsi="Arial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20995"/>
    <w:pPr>
      <w:numPr>
        <w:ilvl w:val="4"/>
        <w:numId w:val="1"/>
      </w:numPr>
      <w:spacing w:before="240" w:after="60" w:line="36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20995"/>
    <w:pPr>
      <w:numPr>
        <w:ilvl w:val="5"/>
        <w:numId w:val="1"/>
      </w:numPr>
      <w:spacing w:before="240" w:after="60" w:line="360" w:lineRule="auto"/>
      <w:outlineLvl w:val="5"/>
    </w:pPr>
    <w:rPr>
      <w:rFonts w:eastAsia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20995"/>
    <w:pPr>
      <w:numPr>
        <w:ilvl w:val="6"/>
        <w:numId w:val="1"/>
      </w:numPr>
      <w:spacing w:before="240" w:after="60" w:line="360" w:lineRule="auto"/>
      <w:outlineLvl w:val="6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20995"/>
    <w:pPr>
      <w:numPr>
        <w:ilvl w:val="7"/>
        <w:numId w:val="1"/>
      </w:numPr>
      <w:spacing w:before="240" w:after="60" w:line="360" w:lineRule="auto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20995"/>
    <w:pPr>
      <w:numPr>
        <w:ilvl w:val="8"/>
        <w:numId w:val="1"/>
      </w:numPr>
      <w:spacing w:before="240" w:after="60" w:line="36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- после заг.1 и перед заг.3 Знак,Разд Знак,h2 Знак,H2 Знак,H21 Знак,H22 Знак,H23 Знак,H24 Знак,H25 Знак,H26 Знак,H27 Знак,H28 Знак,H29 Знак,H210 Знак,H211 Знак,H212 Знак,H213 Знак,H214 Знак,H215 Знак,H216 Знак,H221 Знак"/>
    <w:basedOn w:val="a0"/>
    <w:link w:val="2"/>
    <w:uiPriority w:val="99"/>
    <w:rsid w:val="00C20995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,Heading 3 - old Знак,Заголовок 3 - после заголовка 2 и перед текстом Знак,H31 Знак,H32 Знак,H33 Знак,H34 Знак,H35 Знак,H36 Знак,H37 Знак,H38 Знак,H39 Знак,H310 Знак,H311 Знак,H312 Знак,H313 Знак,H314 Знак,H315 Знак,H316 Знак"/>
    <w:basedOn w:val="a0"/>
    <w:link w:val="3"/>
    <w:uiPriority w:val="99"/>
    <w:rsid w:val="00C2099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H4 Знак,заголовок 4 Знак"/>
    <w:basedOn w:val="a0"/>
    <w:link w:val="4"/>
    <w:uiPriority w:val="99"/>
    <w:rsid w:val="00C20995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209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0995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209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2099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20995"/>
    <w:rPr>
      <w:rFonts w:ascii="Arial" w:eastAsia="Times New Roman" w:hAnsi="Arial" w:cs="Arial"/>
      <w:sz w:val="28"/>
      <w:lang w:eastAsia="ru-RU"/>
    </w:rPr>
  </w:style>
  <w:style w:type="paragraph" w:styleId="a3">
    <w:name w:val="List Paragraph"/>
    <w:aliases w:val="Bullet List,FooterText,numbered,Num Bullet 1,lp1,Paragraphe de liste1,Лист,Table Number Paragraph,Bullet Number,Bulletr List Paragraph,列出段落,列出段落1,List Paragraph2,List Paragraph21,Listeafsnit1,Parágrafo da Lista1,Bullet list,List Paragraph,1"/>
    <w:basedOn w:val="a"/>
    <w:link w:val="a4"/>
    <w:uiPriority w:val="34"/>
    <w:qFormat/>
    <w:rsid w:val="00C20995"/>
    <w:pPr>
      <w:spacing w:line="36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5">
    <w:name w:val="caption"/>
    <w:aliases w:val="табл,Ви6,&quot;Таблица N&quot;,Рисунок название стить,Название объекта3,Название объекта Знак1 Знак,Название объекта Знак Знак Знак,Name_object Знак Знак Знак,Наименование объекта Знак Знак Знак,Name_object Знак1 Знак,Title1,##,Caption Char,Знак"/>
    <w:basedOn w:val="a"/>
    <w:next w:val="a"/>
    <w:link w:val="a6"/>
    <w:qFormat/>
    <w:rsid w:val="00C20995"/>
    <w:pPr>
      <w:spacing w:after="200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character" w:customStyle="1" w:styleId="a6">
    <w:name w:val="Название объекта Знак"/>
    <w:aliases w:val="табл Знак,Ви6 Знак,&quot;Таблица N&quot; Знак,Рисунок название стить Знак,Название объекта3 Знак,Название объекта Знак1 Знак Знак,Название объекта Знак Знак Знак Знак,Name_object Знак Знак Знак Знак,Наименование объекта Знак Знак Знак Знак"/>
    <w:basedOn w:val="a0"/>
    <w:link w:val="a5"/>
    <w:locked/>
    <w:rsid w:val="00C20995"/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Num Bullet 1 Знак,lp1 Знак,Paragraphe de liste1 Знак,Лист Знак,Table Number Paragraph Знак,Bullet Number Знак,Bulletr List Paragraph Знак,列出段落 Знак,列出段落1 Знак,List Paragraph2 Знак,1 Знак"/>
    <w:link w:val="a3"/>
    <w:uiPriority w:val="34"/>
    <w:qFormat/>
    <w:locked/>
    <w:rsid w:val="00C209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Таблица_Текст"/>
    <w:basedOn w:val="a"/>
    <w:link w:val="a8"/>
    <w:qFormat/>
    <w:rsid w:val="00C20995"/>
    <w:pPr>
      <w:spacing w:line="360" w:lineRule="auto"/>
      <w:ind w:left="34" w:firstLine="567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Таблица_Текст Знак"/>
    <w:link w:val="a7"/>
    <w:rsid w:val="00C209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1632D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632D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632D7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32D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32D7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632D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63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Марина Викторовна</dc:creator>
  <cp:keywords/>
  <dc:description/>
  <cp:lastModifiedBy>Бочкарев Сергей Викторович</cp:lastModifiedBy>
  <cp:revision>3</cp:revision>
  <dcterms:created xsi:type="dcterms:W3CDTF">2026-05-18T14:49:00Z</dcterms:created>
  <dcterms:modified xsi:type="dcterms:W3CDTF">2026-05-19T08:44:00Z</dcterms:modified>
</cp:coreProperties>
</file>