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9E62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47BDD045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57EBC985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0B9EE716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6A13DC74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16FD4774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0DAAE38B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6FE7FA06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316FB0AA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24D94699" w14:textId="2417C95E"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D40F39" w:rsidRPr="00D40F39">
        <w:t>Поставка дров для нужд Псковского почтамта УФПС Псковской области</w:t>
      </w:r>
      <w:r>
        <w:t>, в соответствии</w:t>
      </w:r>
    </w:p>
    <w:p w14:paraId="3E761115" w14:textId="77777777" w:rsidR="008E60F4" w:rsidRDefault="00CF42F5" w:rsidP="00CF42F5">
      <w:r>
        <w:t>с нижеприведенными условиями:</w:t>
      </w:r>
    </w:p>
    <w:p w14:paraId="527A20A1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11B1F85E" w14:textId="77777777" w:rsidTr="00CF42F5">
        <w:tc>
          <w:tcPr>
            <w:tcW w:w="562" w:type="dxa"/>
            <w:vAlign w:val="center"/>
          </w:tcPr>
          <w:p w14:paraId="32429DB3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40A8B45E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231C59E9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56CB07B5" w14:textId="77777777" w:rsidTr="00CF42F5">
        <w:tc>
          <w:tcPr>
            <w:tcW w:w="562" w:type="dxa"/>
            <w:vAlign w:val="center"/>
          </w:tcPr>
          <w:p w14:paraId="7391F4E1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416C478F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72022179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73438C14" w14:textId="77777777" w:rsidTr="00CF42F5">
        <w:tc>
          <w:tcPr>
            <w:tcW w:w="562" w:type="dxa"/>
            <w:vAlign w:val="center"/>
          </w:tcPr>
          <w:p w14:paraId="45F38232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29D69108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2786A3B8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6D25CDBA" w14:textId="77777777" w:rsidTr="00CF42F5">
        <w:tc>
          <w:tcPr>
            <w:tcW w:w="562" w:type="dxa"/>
            <w:vAlign w:val="center"/>
          </w:tcPr>
          <w:p w14:paraId="0161CAFD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1FB4F8C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7CB95604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43F760A8" w14:textId="77777777" w:rsidTr="00CF42F5">
        <w:tc>
          <w:tcPr>
            <w:tcW w:w="562" w:type="dxa"/>
            <w:vAlign w:val="center"/>
          </w:tcPr>
          <w:p w14:paraId="5E523AF3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13AC6927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584AADB8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61CC7868" w14:textId="77777777" w:rsidTr="00CF42F5">
        <w:tc>
          <w:tcPr>
            <w:tcW w:w="562" w:type="dxa"/>
            <w:vAlign w:val="center"/>
          </w:tcPr>
          <w:p w14:paraId="0443EDB1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3D025EEA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1F001904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43611809" w14:textId="77777777" w:rsidTr="00CF42F5">
        <w:tc>
          <w:tcPr>
            <w:tcW w:w="562" w:type="dxa"/>
            <w:vAlign w:val="center"/>
          </w:tcPr>
          <w:p w14:paraId="7C341255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74B03DF0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28451228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7CD646A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7DDD750" w14:textId="77777777" w:rsidTr="00CF42F5">
        <w:tc>
          <w:tcPr>
            <w:tcW w:w="562" w:type="dxa"/>
            <w:vAlign w:val="center"/>
          </w:tcPr>
          <w:p w14:paraId="7EE3E0EA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07387470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1BD790E1" w14:textId="77777777" w:rsidR="00CF42F5" w:rsidRDefault="00CF42F5" w:rsidP="00CF42F5">
            <w:r>
              <w:t>Июнь 2026</w:t>
            </w:r>
          </w:p>
        </w:tc>
      </w:tr>
      <w:tr w:rsidR="00CF42F5" w14:paraId="52A8C2F9" w14:textId="77777777" w:rsidTr="00CF42F5">
        <w:tc>
          <w:tcPr>
            <w:tcW w:w="562" w:type="dxa"/>
            <w:vAlign w:val="center"/>
          </w:tcPr>
          <w:p w14:paraId="5499EE27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3052430F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5EE357B6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15A78834" w14:textId="77777777" w:rsidTr="00CF42F5">
        <w:tc>
          <w:tcPr>
            <w:tcW w:w="562" w:type="dxa"/>
            <w:vAlign w:val="center"/>
          </w:tcPr>
          <w:p w14:paraId="2F4CACD7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2B8F7A8A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3A5CD015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20E81CE0" w14:textId="77777777" w:rsidTr="00CF42F5">
        <w:tc>
          <w:tcPr>
            <w:tcW w:w="562" w:type="dxa"/>
            <w:vAlign w:val="center"/>
          </w:tcPr>
          <w:p w14:paraId="5720ECCF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2529AAB3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4A866546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03A88D2D" w14:textId="77777777" w:rsidR="00CF42F5" w:rsidRDefault="00CF42F5" w:rsidP="00CF42F5"/>
    <w:p w14:paraId="743CBBFB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590474B5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proofErr w:type="spellEnd"/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1AFE2C95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24010807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569DBB59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7C29381E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545AE197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3D8D401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6EE06AD9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32700563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0E8B78DD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17A87E38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35FEEC35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0FB87A22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33322BC4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26C5C7A2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0C886BFE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68A3B674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6B9B6F68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450DDEDE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402BCEAE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6BA4AF7E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27ED5D26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75A18"/>
    <w:rsid w:val="008E60F4"/>
    <w:rsid w:val="00A906F7"/>
    <w:rsid w:val="00CF42F5"/>
    <w:rsid w:val="00D10122"/>
    <w:rsid w:val="00D40F39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4DCE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2026-05-20T13:31:00Z</dcterms:modified>
</cp:coreProperties>
</file>