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245" w:hanging="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shd w:fill="FFFFFF" w:val="clear"/>
        </w:rPr>
        <w:t>УТВЕРЖДАЮ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Саяно-Шушенского филиала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_______________В.А.Кяри</w:t>
      </w:r>
    </w:p>
    <w:p>
      <w:pPr>
        <w:pStyle w:val="Normal"/>
        <w:jc w:val="right"/>
        <w:rPr>
          <w:rFonts w:eastAsia="Calibri"/>
          <w:b/>
          <w:color w:val="FF0000"/>
        </w:rPr>
      </w:pPr>
      <w:r>
        <w:rPr>
          <w:sz w:val="24"/>
          <w:szCs w:val="24"/>
        </w:rPr>
        <w:t>«______»__________________</w:t>
      </w:r>
    </w:p>
    <w:p>
      <w:pPr>
        <w:pStyle w:val="Normal"/>
        <w:ind w:left="5245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/>
        <w:t>«</w:t>
      </w:r>
      <w:r>
        <w:rPr>
          <w:rFonts w:eastAsia="Calibri" w:cs="Book Antiqua"/>
          <w:color w:val="000000"/>
          <w:shd w:fill="FFFFFF" w:val="clear"/>
          <w:lang w:eastAsia="en-US"/>
        </w:rPr>
        <w:t>О</w:t>
      </w:r>
      <w:r>
        <w:rPr>
          <w:color w:val="000000"/>
        </w:rPr>
        <w:t xml:space="preserve">КПД2 </w:t>
      </w:r>
      <w:r>
        <w:rPr>
          <w:rStyle w:val="Blk"/>
          <w:rFonts w:eastAsia="Times New Roman" w:cs="Times New Roman" w:ascii="Arial;Helvetica;sans-serif" w:hAnsi="Arial;Helvetica;sans-serif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8"/>
          <w:shd w:fill="auto" w:val="clear"/>
          <w:lang w:val="ru-RU" w:eastAsia="ru-RU" w:bidi="ar-SA"/>
        </w:rPr>
        <w:t>86.90.19.190</w:t>
      </w:r>
      <w:r>
        <w:rPr>
          <w:color w:val="FFFFFF"/>
        </w:rPr>
        <w:t>1</w:t>
      </w:r>
      <w:r>
        <w:rPr/>
        <w:t>Медосмотр работников, занятых на работах с вредными производственными факторами (периодический, внеочередной мед. осмотры) для нужд Новосибирского транспортного участка Саяно-Шушенского филиала АО «ТК РусГидро»»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hd w:fill="FFFFFF" w:val="clear"/>
        </w:rPr>
      </w:pPr>
      <w:r>
        <w:rPr>
          <w:i/>
          <w:shd w:fill="FFFFFF" w:val="clear"/>
        </w:rPr>
        <w:tab/>
      </w:r>
      <w:r>
        <w:rPr>
          <w:rFonts w:eastAsia="Calibri"/>
          <w:sz w:val="26"/>
          <w:szCs w:val="26"/>
          <w:shd w:fill="FFFFFF" w:val="clear"/>
        </w:rPr>
        <w:t>Лот №</w:t>
      </w:r>
      <w:r>
        <w:rPr>
          <w:rFonts w:eastAsia="Calibri"/>
          <w:sz w:val="26"/>
          <w:szCs w:val="26"/>
          <w:shd w:fill="FFFF00" w:val="clear"/>
        </w:rPr>
        <w:t xml:space="preserve">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462028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2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3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4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оказываемым услугам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5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6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25462040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" w:eastAsiaTheme="minorEastAsia"/>
              <w:b/>
              <w:sz w:val="24"/>
              <w:szCs w:val="24"/>
            </w:rPr>
          </w:pPr>
          <w:r>
            <w:rPr>
              <w:rFonts w:eastAsia="" w:eastAsiaTheme="minorEastAsia"/>
              <w:b/>
              <w:sz w:val="24"/>
              <w:szCs w:val="24"/>
            </w:rPr>
            <w:t>Таблица 4 . Требования к качеству услуг…………………………………………………………6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2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lineRule="auto" w:line="360"/>
        <w:ind w:left="3686" w:hanging="284"/>
        <w:jc w:val="left"/>
        <w:rPr>
          <w:b/>
          <w:caps/>
        </w:rPr>
      </w:pPr>
      <w:bookmarkStart w:id="0" w:name="_Toc125462028"/>
      <w:r>
        <w:rPr>
          <w:b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1" w:name="_Toc46743505"/>
      <w:bookmarkStart w:id="2" w:name="_Toc125462029"/>
      <w:r>
        <w:rPr>
          <w:b/>
        </w:rPr>
        <w:t>Обозначения и сокращения</w:t>
      </w:r>
      <w:bookmarkEnd w:id="1"/>
      <w:bookmarkEnd w:id="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СШФ 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Саяно-Шушенский филиал 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кодекс Российской Федерации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40C28"/>
                <w:sz w:val="24"/>
                <w:szCs w:val="24"/>
              </w:rPr>
            </w:pPr>
            <w:r>
              <w:rPr>
                <w:color w:val="040C28"/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3" w:name="_Toc46743506"/>
      <w:bookmarkStart w:id="4" w:name="_Toc125462030"/>
      <w:r>
        <w:rPr>
          <w:b/>
        </w:rPr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   </w:t>
      </w:r>
      <w:r>
        <w:rPr>
          <w:rFonts w:eastAsia="Calibri" w:cs="Book Antiqua"/>
          <w:color w:val="000000"/>
          <w:sz w:val="24"/>
          <w:szCs w:val="24"/>
          <w:shd w:fill="FFFFFF" w:val="clear"/>
          <w:lang w:eastAsia="en-US"/>
        </w:rPr>
        <w:t>О</w:t>
      </w:r>
      <w:r>
        <w:rPr>
          <w:rFonts w:eastAsia="Calibri"/>
          <w:color w:val="000000"/>
          <w:sz w:val="24"/>
          <w:szCs w:val="24"/>
          <w:lang w:eastAsia="x-none"/>
        </w:rPr>
        <w:t xml:space="preserve">КПД2 </w:t>
      </w:r>
      <w:r>
        <w:rPr>
          <w:rStyle w:val="Blk"/>
          <w:rFonts w:eastAsia="Times New Roman" w:cs="Times New Roman" w:ascii="Arial;Helvetica;sans-serif" w:hAnsi="Arial;Helvetica;sans-serif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8"/>
          <w:shd w:fill="auto" w:val="clear"/>
          <w:lang w:val="ru-RU" w:eastAsia="ru-RU" w:bidi="ar-SA"/>
        </w:rPr>
        <w:t>86.90.19.190</w:t>
      </w:r>
      <w:r>
        <w:rPr>
          <w:rFonts w:eastAsia="Calibri"/>
          <w:color w:val="FFFFFF"/>
          <w:sz w:val="24"/>
          <w:szCs w:val="24"/>
          <w:lang w:eastAsia="x-none"/>
        </w:rPr>
        <w:t>1</w:t>
      </w:r>
      <w:r>
        <w:rPr>
          <w:rFonts w:eastAsia="Calibri"/>
          <w:sz w:val="24"/>
          <w:szCs w:val="24"/>
          <w:lang w:eastAsia="x-none"/>
        </w:rPr>
        <w:t>Медосмотр работников, занятых на работах с вредными производственными факторами (периодический, внеочередной мед. осмотры) для нужд Новосибирского транспортного участка Саяно-Шушенского филиала АО «ТК РусГидро</w:t>
      </w:r>
      <w:r>
        <w:rPr>
          <w:rFonts w:eastAsia="Calibri"/>
          <w:color w:val="000000"/>
          <w:sz w:val="22"/>
          <w:szCs w:val="24"/>
          <w:lang w:eastAsia="x-none"/>
        </w:rPr>
        <w:t>.</w:t>
      </w:r>
      <w:r>
        <w:rPr>
          <w:rFonts w:eastAsia="Calibri"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5" w:name="_Toc125462031"/>
      <w:bookmarkStart w:id="6" w:name="_Toc46743507"/>
      <w:r>
        <w:rPr>
          <w:b/>
        </w:rPr>
        <w:t xml:space="preserve">Цель </w:t>
      </w:r>
      <w:bookmarkEnd w:id="6"/>
      <w:r>
        <w:rPr>
          <w:b/>
        </w:rPr>
        <w:t>оказания услуг</w:t>
      </w:r>
      <w:bookmarkEnd w:id="5"/>
      <w:r>
        <w:rPr>
          <w:b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      </w:t>
      </w:r>
      <w:r>
        <w:rPr>
          <w:rFonts w:eastAsia="Calibri"/>
          <w:sz w:val="24"/>
          <w:szCs w:val="24"/>
          <w:lang w:eastAsia="x-none"/>
        </w:rPr>
        <w:t xml:space="preserve">Проведение     </w:t>
      </w:r>
      <w:r>
        <w:rPr>
          <w:sz w:val="24"/>
          <w:szCs w:val="24"/>
        </w:rPr>
        <w:t>медосмотра работников, занятых на работах с вредными производственными факторами (периодический, внеочередной мед. осмотры)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rFonts w:eastAsia="Calibri"/>
          <w:sz w:val="24"/>
          <w:szCs w:val="24"/>
          <w:lang w:eastAsia="x-none"/>
        </w:rPr>
        <w:t xml:space="preserve"> целью соблюдения требований статьи  </w:t>
      </w:r>
      <w:r>
        <w:rPr>
          <w:color w:val="202124"/>
          <w:sz w:val="24"/>
          <w:szCs w:val="24"/>
          <w:shd w:fill="FFFFFF" w:val="clear"/>
        </w:rPr>
        <w:t xml:space="preserve">220 ТК РФ, </w:t>
      </w:r>
      <w:r>
        <w:rPr>
          <w:sz w:val="24"/>
          <w:szCs w:val="24"/>
        </w:rPr>
        <w:t xml:space="preserve">Приказа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tabs>
          <w:tab w:val="clear" w:pos="0"/>
        </w:tabs>
        <w:rPr>
          <w:b/>
          <w:sz w:val="24"/>
          <w:szCs w:val="24"/>
        </w:rPr>
      </w:pPr>
      <w:bookmarkStart w:id="7" w:name="_Toc125462032"/>
      <w:r>
        <w:rPr>
          <w:b/>
          <w:sz w:val="24"/>
          <w:szCs w:val="24"/>
        </w:rPr>
        <w:t>Таблица 1. Перечень объектов заказчика</w:t>
      </w:r>
      <w:bookmarkEnd w:id="7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694"/>
        <w:gridCol w:w="2549"/>
        <w:gridCol w:w="2129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b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2"/>
                <w:szCs w:val="24"/>
              </w:rPr>
              <w:t>Медосмотр работников, занятых на работах с вредными производственными факторами (периодический, внеочередной мед. осмотры)</w:t>
            </w:r>
            <w:r>
              <w:rPr>
                <w:rFonts w:eastAsia="Calibri"/>
                <w:sz w:val="24"/>
                <w:szCs w:val="24"/>
                <w:lang w:eastAsia="x-none"/>
              </w:rPr>
              <w:b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FFFF00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Новосибирская область, г.Новосибирск, улица Новоморская, 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ind w:left="0" w:hanging="0"/>
        <w:rPr>
          <w:rStyle w:val="Strong"/>
          <w:b w:val="false"/>
          <w:bCs/>
        </w:rPr>
      </w:pPr>
      <w:bookmarkStart w:id="8" w:name="_Hlk49857604"/>
      <w:bookmarkStart w:id="9" w:name="_Toc46743509"/>
      <w:bookmarkStart w:id="10" w:name="_Toc125462033"/>
      <w:r>
        <w:rPr>
          <w:b/>
        </w:rPr>
        <w:t xml:space="preserve">Информация в отношении исполнения договора, </w:t>
      </w:r>
      <w:bookmarkStart w:id="11" w:name="_Hlk46492347"/>
      <w:r>
        <w:rPr>
          <w:b/>
        </w:rPr>
        <w:t xml:space="preserve">которая должна быть учтена при подготовке заявки </w:t>
      </w:r>
      <w:bookmarkEnd w:id="11"/>
      <w:r>
        <w:rPr>
          <w:b/>
        </w:rPr>
        <w:t xml:space="preserve">(в том числе перечень ресурсов, услуг и документов, предоставляемых </w:t>
      </w:r>
      <w:r>
        <w:rPr>
          <w:b/>
          <w:lang w:val="ru-RU"/>
        </w:rPr>
        <w:t>заказчиком</w:t>
      </w:r>
      <w:r>
        <w:rPr>
          <w:b/>
        </w:rPr>
        <w:t xml:space="preserve"> на этапе исполнения договора)</w:t>
      </w:r>
      <w:bookmarkEnd w:id="8"/>
      <w:bookmarkEnd w:id="9"/>
      <w:bookmarkEnd w:id="10"/>
      <w:r>
        <w:rPr>
          <w:b/>
          <w:lang w:val="ru-RU"/>
        </w:rPr>
        <w:t xml:space="preserve"> </w:t>
      </w:r>
      <w:bookmarkStart w:id="12" w:name="_Hlk48209761"/>
    </w:p>
    <w:p>
      <w:pPr>
        <w:pStyle w:val="Heading3"/>
        <w:numPr>
          <w:ilvl w:val="2"/>
          <w:numId w:val="3"/>
        </w:numPr>
        <w:ind w:left="0" w:hanging="0"/>
        <w:rPr/>
      </w:pPr>
      <w:r>
        <w:rPr/>
        <w:t>Заказчик поручает и обязуется оплатить, а Исполнитель принимает на себя обязательства возмездного оказания услуг</w:t>
      </w:r>
      <w:r>
        <w:rPr>
          <w:lang w:val="ru-RU"/>
        </w:rPr>
        <w:t>.</w:t>
      </w:r>
      <w:r>
        <w:rPr/>
        <w:t xml:space="preserve"> </w:t>
      </w:r>
    </w:p>
    <w:p>
      <w:pPr>
        <w:pStyle w:val="Normal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Heading1"/>
        <w:numPr>
          <w:ilvl w:val="0"/>
          <w:numId w:val="3"/>
        </w:numPr>
        <w:spacing w:lineRule="auto" w:line="360"/>
        <w:ind w:left="2835" w:hanging="283"/>
        <w:rPr>
          <w:b/>
          <w:sz w:val="24"/>
          <w:szCs w:val="24"/>
          <w:lang w:val="ru-RU"/>
        </w:rPr>
      </w:pPr>
      <w:bookmarkStart w:id="13" w:name="_Toc51339693"/>
      <w:bookmarkStart w:id="14" w:name="_Toc125462034"/>
      <w:bookmarkStart w:id="15" w:name="_Toc50125126"/>
      <w:bookmarkEnd w:id="12"/>
      <w:bookmarkEnd w:id="15"/>
      <w:r>
        <w:rPr>
          <w:b/>
          <w:sz w:val="24"/>
          <w:szCs w:val="24"/>
          <w:lang w:val="ru-RU"/>
        </w:rPr>
        <w:t>Требования</w:t>
      </w:r>
      <w:r>
        <w:rPr>
          <w:b/>
          <w:sz w:val="24"/>
          <w:szCs w:val="24"/>
        </w:rPr>
        <w:t xml:space="preserve"> </w:t>
      </w:r>
      <w:bookmarkEnd w:id="13"/>
      <w:bookmarkEnd w:id="14"/>
      <w:r>
        <w:rPr>
          <w:b/>
          <w:sz w:val="24"/>
          <w:szCs w:val="24"/>
          <w:lang w:val="ru-RU"/>
        </w:rPr>
        <w:t>к оказываемым услугам</w:t>
      </w:r>
    </w:p>
    <w:p>
      <w:pPr>
        <w:pStyle w:val="Heading4"/>
        <w:numPr>
          <w:ilvl w:val="1"/>
          <w:numId w:val="3"/>
        </w:numPr>
        <w:spacing w:lineRule="auto" w:line="360"/>
        <w:ind w:left="0" w:hanging="0"/>
        <w:rPr>
          <w:b/>
        </w:rPr>
      </w:pPr>
      <w:bookmarkStart w:id="16" w:name="_Toc125462035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spacing w:lineRule="auto" w:line="360"/>
        <w:ind w:left="0" w:hanging="0"/>
        <w:rPr/>
      </w:pPr>
      <w:bookmarkStart w:id="17" w:name="_Toc125462036"/>
      <w:r>
        <w:rPr/>
        <w:t>Требования к перечню и объему услуг</w:t>
      </w:r>
      <w:bookmarkEnd w:id="17"/>
    </w:p>
    <w:p>
      <w:pPr>
        <w:pStyle w:val="Heading1"/>
        <w:tabs>
          <w:tab w:val="clear" w:pos="0"/>
        </w:tabs>
        <w:rPr>
          <w:b/>
          <w:sz w:val="24"/>
          <w:szCs w:val="24"/>
        </w:rPr>
      </w:pPr>
      <w:bookmarkStart w:id="18" w:name="_Toc125462037"/>
      <w:bookmarkStart w:id="19" w:name="_Toc51339695"/>
      <w:r>
        <w:rPr>
          <w:b/>
          <w:sz w:val="24"/>
          <w:szCs w:val="24"/>
        </w:rPr>
        <w:t xml:space="preserve">Таблица 2. Перечень </w:t>
      </w:r>
      <w:bookmarkEnd w:id="19"/>
      <w:r>
        <w:rPr>
          <w:b/>
          <w:sz w:val="24"/>
          <w:szCs w:val="24"/>
        </w:rPr>
        <w:t>и объем оказываемых услуг</w:t>
      </w:r>
      <w:bookmarkEnd w:id="18"/>
    </w:p>
    <w:tbl>
      <w:tblPr>
        <w:tblW w:w="970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4"/>
        <w:gridCol w:w="5132"/>
        <w:gridCol w:w="1993"/>
        <w:gridCol w:w="2123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left="113" w:hanging="22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4"/>
                <w:shd w:fill="FFFFFF" w:val="clear"/>
              </w:rPr>
              <w:t>Медосмотр работников, занятых на работах с вредными производственными факторами (периодический, внеочередной мед. осмотры)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left="113" w:hanging="227"/>
              <w:jc w:val="center"/>
              <w:textAlignment w:val="baseline"/>
              <w:rPr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очные химико-токсикологические исследования (ч. 11 ст. 46 Закона № 323-ФЗ в ред. 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</w:rPr>
              <w:t>ст. 1</w:t>
            </w:r>
            <w:r>
              <w:rPr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Закона № 629-ФЗ)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20" w:name="_Toc125462038"/>
      <w:bookmarkStart w:id="21" w:name="_Toc51339696"/>
      <w:r>
        <w:rPr/>
        <w:t xml:space="preserve">Требования </w:t>
      </w:r>
      <w:bookmarkEnd w:id="21"/>
      <w:r>
        <w:rPr/>
        <w:t>к срокам оказания услуг</w:t>
      </w:r>
      <w:bookmarkEnd w:id="20"/>
    </w:p>
    <w:p>
      <w:pPr>
        <w:pStyle w:val="Heading1"/>
        <w:tabs>
          <w:tab w:val="clear" w:pos="0"/>
        </w:tabs>
        <w:rPr>
          <w:b/>
          <w:sz w:val="24"/>
          <w:szCs w:val="24"/>
          <w:lang w:val="ru-RU"/>
        </w:rPr>
      </w:pPr>
      <w:bookmarkStart w:id="22" w:name="_Toc125462039"/>
      <w:bookmarkStart w:id="23" w:name="_Toc51339697"/>
      <w:bookmarkStart w:id="24" w:name="_Toc50125127"/>
      <w:bookmarkStart w:id="25" w:name="_Toc501251261"/>
      <w:bookmarkEnd w:id="25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</w:t>
      </w:r>
      <w:bookmarkStart w:id="26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23"/>
      <w:bookmarkEnd w:id="24"/>
      <w:bookmarkEnd w:id="26"/>
      <w:r>
        <w:rPr>
          <w:b/>
          <w:sz w:val="24"/>
          <w:szCs w:val="24"/>
          <w:lang w:val="ru-RU"/>
        </w:rPr>
        <w:t>оказания услуг</w:t>
      </w:r>
      <w:bookmarkEnd w:id="22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57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left="57" w:firstLine="5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4"/>
                <w:shd w:fill="FFFFFF" w:val="clear"/>
              </w:rPr>
              <w:t>Медосмотр работников, занятых на работах с вредными производственными факторами (периодический, внеочередной мед. осмотры)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7" w:name="_Toc46743510"/>
            <w:r>
              <w:rPr>
                <w:bCs/>
                <w:sz w:val="24"/>
                <w:szCs w:val="24"/>
              </w:rPr>
              <w:t>по 31.12.202</w:t>
            </w:r>
            <w:r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г.</w:t>
            </w:r>
            <w:bookmarkEnd w:id="27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spacing w:lineRule="auto" w:line="360"/>
        <w:ind w:left="0" w:hanging="0"/>
        <w:rPr>
          <w:b/>
        </w:rPr>
      </w:pPr>
      <w:bookmarkStart w:id="28" w:name="_Toc51339698"/>
      <w:bookmarkStart w:id="29" w:name="_Toc125462040"/>
      <w:bookmarkStart w:id="30" w:name="_Toc46743511"/>
      <w:r>
        <w:rPr>
          <w:b/>
        </w:rPr>
        <w:t xml:space="preserve">Требования к </w:t>
      </w:r>
      <w:bookmarkEnd w:id="30"/>
      <w:r>
        <w:rPr>
          <w:b/>
          <w:lang w:val="ru-RU"/>
        </w:rPr>
        <w:t>качеству услуг</w:t>
      </w:r>
      <w:bookmarkEnd w:id="29"/>
    </w:p>
    <w:p>
      <w:pPr>
        <w:pStyle w:val="Heading1"/>
        <w:tabs>
          <w:tab w:val="clear" w:pos="0"/>
        </w:tabs>
        <w:spacing w:lineRule="auto" w:line="360"/>
        <w:rPr>
          <w:rStyle w:val="Style8"/>
          <w:i w:val="false"/>
          <w:i w:val="false"/>
          <w:sz w:val="24"/>
          <w:szCs w:val="24"/>
          <w:shd w:fill="auto" w:val="clear"/>
        </w:rPr>
      </w:pPr>
      <w:bookmarkStart w:id="31" w:name="_Toc125462041"/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8"/>
      <w:r>
        <w:rPr>
          <w:b/>
          <w:sz w:val="24"/>
          <w:szCs w:val="24"/>
          <w:lang w:val="ru-RU"/>
        </w:rPr>
        <w:t>качеству услуг</w:t>
      </w:r>
      <w:bookmarkEnd w:id="31"/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1-14 Таблицы 2): </w:t>
      </w:r>
      <w:r>
        <w:rPr>
          <w:bCs/>
          <w:color w:val="000000"/>
          <w:sz w:val="22"/>
          <w:szCs w:val="24"/>
          <w:shd w:fill="FFFFFF" w:val="clear"/>
        </w:rPr>
        <w:t>Медосмотр работников, занятых на работах с вредными производственными факторами (периодический, внеочередной мед. осмотры)</w:t>
      </w:r>
    </w:p>
    <w:tbl>
      <w:tblPr>
        <w:tblStyle w:val="affff6"/>
        <w:tblW w:w="1445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8"/>
        <w:gridCol w:w="1873"/>
        <w:gridCol w:w="7477"/>
        <w:gridCol w:w="2387"/>
        <w:gridCol w:w="1976"/>
      </w:tblGrid>
      <w:tr>
        <w:trPr>
          <w:trHeight w:val="563" w:hRule="atLeast"/>
        </w:trPr>
        <w:tc>
          <w:tcPr>
            <w:tcW w:w="738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73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477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363" w:type="dxa"/>
            <w:gridSpan w:val="2"/>
            <w:tcBorders/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738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873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477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7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47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3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Соблюдение требований законодательства при оказании услуг</w:t>
            </w:r>
          </w:p>
        </w:tc>
        <w:tc>
          <w:tcPr>
            <w:tcW w:w="7477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Исполнитель оказывает услуги в соответствии с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Приказом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7" w:type="dxa"/>
            <w:tcBorders>
              <w:right w:val="nil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4"/>
                <w:shd w:fill="FFFFFF" w:val="clear"/>
                <w:lang w:val="ru-RU" w:eastAsia="ru-RU" w:bidi="ar-SA"/>
              </w:rPr>
              <w:t>Медосмотр работников, занятых на работах с вредными производственными факторами (периодический, внеочередной мед. осмотры)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проводится очно в помещении медицинской организации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ab/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br/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Исполнитель оказывает услуги согласно предоставленному Заказчиком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списку лиц, подлежащих периодическим и внеочередным  медицинским осмотрам.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306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проведении медосмотра использовать  оборудование и материалы соответствующие требованиям законодательства РФ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3708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1.5.1</w:t>
            </w:r>
          </w:p>
        </w:tc>
        <w:tc>
          <w:tcPr>
            <w:tcW w:w="1873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47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1.Наличие в штатном составе не менее одного врача-профпатолога, занимающего эту должность по штатному расписанию и имеющего первичную подготовку (диплом) в области профпатологии.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2. Все врачи, участвующие в проведении предварительных и (или) периодических медицинских осмотров работников, в том числе врачи-лаборанты, врачи функциональной диагностики, врачи-рентгенологи и др. должны иметь свидетельство (сертификат) о повышении квалификации по профпатологии.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2290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3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7477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 окончании прохождения работником периодического осмотра оформить Заключение по его результатам в соответствии с пунктом 16 Приказа Министерства здравоохранения Российской Федерации от 28 января 2021 г. № 29н.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результатам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023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023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принимает оказанные услуги (их результаты) по акту об оказании услуг, а при обнаружении отступлений, ухудшающих результат оказанных услуг, или иных недостатков в услугах заявить об этом Исполнителю, путем предоставления письменного обоснованного и мотивированного отказа от подписания акта об оказании услуг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2.4.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2563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составляется в порядке, установленном Приказом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осмотры", утверждается председателем врачебной комиссии, заверяется печатью медицинской организации.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1112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425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</w:t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соисполнителем) и его  обязательствам,  влияющим на исполнение договора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kern w:val="0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kern w:val="0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312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лицензии, обучения, аттестации аккредитации испытательной лаборатории для  медицинского осмотра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b/>
          <w:iCs/>
          <w:sz w:val="24"/>
          <w:szCs w:val="24"/>
          <w:shd w:fill="FFFF99" w:val="clear"/>
        </w:rPr>
      </w:pPr>
      <w:r>
        <w:rPr>
          <w:b/>
          <w:iCs/>
          <w:sz w:val="24"/>
          <w:szCs w:val="24"/>
          <w:shd w:fill="FFFF99" w:val="clear"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2552" w:leader="none"/>
        </w:tabs>
        <w:spacing w:lineRule="auto" w:line="360"/>
        <w:ind w:left="1276" w:hanging="283"/>
        <w:jc w:val="left"/>
        <w:rPr>
          <w:b/>
          <w:sz w:val="24"/>
          <w:szCs w:val="24"/>
        </w:rPr>
      </w:pPr>
      <w:bookmarkStart w:id="32" w:name="_Toc125462042"/>
      <w:bookmarkStart w:id="33" w:name="_Toc53395937"/>
      <w:bookmarkStart w:id="34" w:name="_Toc53393312"/>
      <w:bookmarkStart w:id="35" w:name="_Toc51339699"/>
      <w:bookmarkStart w:id="36" w:name="_Toc46743519"/>
      <w:bookmarkEnd w:id="35"/>
      <w:bookmarkEnd w:id="36"/>
      <w:r>
        <w:rPr>
          <w:b/>
          <w:sz w:val="24"/>
          <w:szCs w:val="24"/>
        </w:rPr>
        <w:t>Требования к документации по ценообразованию</w:t>
      </w:r>
      <w:bookmarkEnd w:id="33"/>
      <w:bookmarkEnd w:id="34"/>
      <w:r>
        <w:rPr>
          <w:b/>
          <w:sz w:val="24"/>
          <w:szCs w:val="24"/>
        </w:rPr>
        <w:t xml:space="preserve"> на этапе закупки</w:t>
      </w:r>
      <w:bookmarkEnd w:id="32"/>
    </w:p>
    <w:p>
      <w:pPr>
        <w:pStyle w:val="NoSpacing"/>
        <w:spacing w:lineRule="auto" w:line="240"/>
        <w:jc w:val="both"/>
        <w:rPr>
          <w:bCs/>
        </w:rPr>
      </w:pPr>
      <w:r>
        <w:rPr/>
        <w:t>3.1. Общая цена за единицу услуг остаётся фиксированной на весь срок действия договора и не подлежит изменению;</w:t>
      </w:r>
    </w:p>
    <w:p>
      <w:pPr>
        <w:pStyle w:val="NoSpacing"/>
        <w:spacing w:lineRule="auto" w:line="240"/>
        <w:jc w:val="both"/>
        <w:rPr>
          <w:bCs/>
        </w:rPr>
      </w:pPr>
      <w:r>
        <w:rPr/>
        <w:t>3.2. 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Spacing"/>
        <w:jc w:val="both"/>
        <w:rPr>
          <w:bCs/>
        </w:rPr>
      </w:pPr>
      <w:r>
        <w:rPr>
          <w:bCs/>
        </w:rPr>
      </w:r>
      <w:bookmarkStart w:id="37" w:name="_Toc513396991"/>
      <w:bookmarkStart w:id="38" w:name="_Toc467435191"/>
      <w:bookmarkStart w:id="39" w:name="_Toc513396991"/>
      <w:bookmarkStart w:id="40" w:name="_Toc467435191"/>
      <w:bookmarkEnd w:id="39"/>
      <w:bookmarkEnd w:id="40"/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  <w:t xml:space="preserve">       </w:t>
      </w:r>
      <w:r>
        <w:rPr>
          <w:bCs/>
        </w:rPr>
        <w:t xml:space="preserve">Инженер ГОТиТБ                                                                       </w:t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">
    <w:altName w:val="Helvetica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03b7e"/>
    <w:pPr>
      <w:keepNext w:val="true"/>
      <w:tabs>
        <w:tab w:val="clear" w:pos="708"/>
        <w:tab w:val="left" w:pos="0" w:leader="none"/>
      </w:tabs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e03b7e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14" w:customStyle="1">
    <w:name w:val="Номер строки1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1245d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9c53d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119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38EB4-8916-4176-9F3F-7F8B7A30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Application>AlterOffice/3.4.0.9$Linux_X86_64 LibreOffice_project/b8daf9e823b1a5463a2f48435ddc2e8696e7d4fc</Application>
  <AppVersion>15.0000</AppVersion>
  <Pages>9</Pages>
  <Words>1175</Words>
  <Characters>8046</Characters>
  <CharactersWithSpaces>9114</CharactersWithSpaces>
  <Paragraphs>219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2023-04-19T06:52:00Z</dcterms:created>
  <dc:creator>Быстров Олег Геннадьевич</dc:creator>
  <dc:description/>
  <dc:language>ru-RU</dc:language>
  <cp:lastModifiedBy>kononkovas@corp.gidroogk.com</cp:lastModifiedBy>
  <cp:lastPrinted>2024-09-02T15:20:00Z</cp:lastPrinted>
  <dcterms:modified xsi:type="dcterms:W3CDTF">2026-05-21T11:06:54Z</dcterms:modified>
  <cp:revision>34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