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firstLine="540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40"/>
        <w:jc w:val="end"/>
        <w:rPr>
          <w:b/>
          <w:bCs/>
          <w:spacing w:val="20"/>
          <w:lang w:bidi="ru-RU"/>
        </w:rPr>
      </w:pPr>
      <w:r>
        <w:rPr>
          <w:b/>
          <w:bCs/>
          <w:spacing w:val="20"/>
          <w:lang w:bidi="ru-RU"/>
        </w:rPr>
      </w:r>
    </w:p>
    <w:p>
      <w:pPr>
        <w:pStyle w:val="Normal"/>
        <w:widowControl w:val="false"/>
        <w:jc w:val="center"/>
        <w:rPr>
          <w:b/>
          <w:bCs/>
          <w:spacing w:val="20"/>
          <w:lang w:bidi="ru-RU"/>
        </w:rPr>
      </w:pPr>
      <w:r>
        <w:rPr>
          <w:b/>
          <w:bCs/>
          <w:spacing w:val="20"/>
          <w:lang w:bidi="ru-RU"/>
        </w:rPr>
      </w:r>
    </w:p>
    <w:p>
      <w:pPr>
        <w:pStyle w:val="Normal"/>
        <w:widowControl w:val="false"/>
        <w:jc w:val="center"/>
        <w:rPr>
          <w:b/>
          <w:bCs/>
          <w:spacing w:val="20"/>
          <w:lang w:bidi="ru-RU"/>
        </w:rPr>
      </w:pPr>
      <w:r>
        <w:rPr>
          <w:b/>
          <w:bCs/>
          <w:spacing w:val="20"/>
          <w:lang w:bidi="ru-RU"/>
        </w:rPr>
      </w:r>
    </w:p>
    <w:p>
      <w:pPr>
        <w:pStyle w:val="Normal"/>
        <w:widowControl w:val="false"/>
        <w:jc w:val="center"/>
        <w:rPr/>
      </w:pPr>
      <w:r>
        <w:rPr>
          <w:b/>
          <w:bCs/>
          <w:spacing w:val="20"/>
          <w:lang w:bidi="ru-RU"/>
        </w:rPr>
        <w:t>ТЕХНИЧЕСКОЕ ЗАДАНИЕ</w:t>
      </w:r>
    </w:p>
    <w:p>
      <w:pPr>
        <w:pStyle w:val="Normal"/>
        <w:widowControl w:val="false"/>
        <w:jc w:val="center"/>
        <w:rPr>
          <w:b/>
          <w:lang w:eastAsia="en-US" w:bidi="en-US"/>
        </w:rPr>
      </w:pPr>
      <w:r>
        <w:rPr>
          <w:b/>
          <w:lang w:eastAsia="en-US" w:bidi="en-US"/>
        </w:rPr>
        <w:t>на оказание услуг по техническому обслуживанию муниципальной системы оповещения населения города Кызыла Республики Тыва</w:t>
      </w:r>
    </w:p>
    <w:p>
      <w:pPr>
        <w:pStyle w:val="Normal"/>
        <w:widowControl w:val="false"/>
        <w:jc w:val="center"/>
        <w:rPr>
          <w:b/>
          <w:lang w:eastAsia="en-US" w:bidi="en-US"/>
        </w:rPr>
      </w:pPr>
      <w:r>
        <w:rPr>
          <w:b/>
          <w:lang w:eastAsia="en-US" w:bidi="en-US"/>
        </w:rPr>
      </w:r>
    </w:p>
    <w:p>
      <w:pPr>
        <w:pStyle w:val="Normal"/>
        <w:widowControl w:val="false"/>
        <w:jc w:val="center"/>
        <w:rPr>
          <w:b/>
          <w:lang w:eastAsia="en-US" w:bidi="en-US"/>
        </w:rPr>
      </w:pPr>
      <w:r>
        <w:rPr>
          <w:b/>
          <w:lang w:eastAsia="en-US" w:bidi="en-US"/>
        </w:rPr>
      </w:r>
    </w:p>
    <w:p>
      <w:pPr>
        <w:pStyle w:val="Normal"/>
        <w:widowControl w:val="false"/>
        <w:jc w:val="center"/>
        <w:rPr>
          <w:b/>
          <w:bCs/>
          <w:sz w:val="22"/>
          <w:szCs w:val="22"/>
          <w:lang w:bidi="ru-RU"/>
        </w:rPr>
      </w:pPr>
      <w:r>
        <w:rPr>
          <w:b/>
          <w:bCs/>
          <w:sz w:val="22"/>
          <w:szCs w:val="22"/>
          <w:lang w:bidi="ru-RU"/>
        </w:rPr>
      </w:r>
    </w:p>
    <w:tbl>
      <w:tblPr>
        <w:tblW w:w="997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017"/>
        <w:gridCol w:w="7957"/>
      </w:tblGrid>
      <w:tr>
        <w:trPr>
          <w:trHeight w:val="561" w:hRule="atLeast"/>
        </w:trPr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7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432" w:leader="none"/>
              </w:tabs>
              <w:ind w:hanging="432" w:start="432"/>
              <w:jc w:val="center"/>
              <w:outlineLvl w:val="0"/>
              <w:rPr/>
            </w:pPr>
            <w:r>
              <w:rPr>
                <w:bCs/>
                <w:kern w:val="2"/>
                <w:sz w:val="22"/>
                <w:szCs w:val="22"/>
              </w:rPr>
              <w:t>Основные данные и требования</w:t>
            </w:r>
          </w:p>
        </w:tc>
      </w:tr>
      <w:tr>
        <w:trPr>
          <w:trHeight w:val="3591" w:hRule="atLeast"/>
        </w:trPr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 Общие положения</w:t>
            </w:r>
          </w:p>
        </w:tc>
        <w:tc>
          <w:tcPr>
            <w:tcW w:w="7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Наименование системы оповещения: Муниципальная система оповещения населения г. Кызыл (далее по тексту – МСОН г. Кызыл) </w:t>
            </w:r>
            <w:r>
              <w:rPr>
                <w:rFonts w:eastAsia="Calibri"/>
                <w:sz w:val="22"/>
                <w:szCs w:val="22"/>
              </w:rPr>
              <w:t>на базе аппаратуры П-166 М</w:t>
            </w:r>
          </w:p>
          <w:p>
            <w:pPr>
              <w:pStyle w:val="Normal"/>
              <w:jc w:val="both"/>
              <w:rPr/>
            </w:pPr>
            <w:r>
              <w:rPr>
                <w:spacing w:val="2"/>
                <w:sz w:val="22"/>
                <w:szCs w:val="22"/>
                <w:shd w:fill="FFFFFF" w:val="clear"/>
              </w:rPr>
              <w:t>В соответствии с </w:t>
            </w:r>
            <w:hyperlink r:id="rId2">
              <w:r>
                <w:rPr>
                  <w:rStyle w:val="Style"/>
                  <w:spacing w:val="2"/>
                  <w:sz w:val="22"/>
                  <w:szCs w:val="22"/>
                  <w:shd w:fill="FFFFFF" w:val="clear"/>
                </w:rPr>
                <w:t>Федеральными законами от 21.12.1994 г. № 68-ФЗ «О защите населения и территорий от чрезвычайных ситуаций природного и техногенного характера</w:t>
              </w:r>
            </w:hyperlink>
            <w:r>
              <w:rPr>
                <w:sz w:val="22"/>
                <w:szCs w:val="22"/>
              </w:rPr>
              <w:t>»</w:t>
            </w:r>
            <w:r>
              <w:rPr>
                <w:spacing w:val="2"/>
                <w:sz w:val="22"/>
                <w:szCs w:val="22"/>
                <w:shd w:fill="FFFFFF" w:val="clear"/>
              </w:rPr>
              <w:t xml:space="preserve">, </w:t>
            </w:r>
            <w:hyperlink r:id="rId3">
              <w:r>
                <w:rPr>
                  <w:rStyle w:val="Style"/>
                  <w:spacing w:val="2"/>
                  <w:sz w:val="22"/>
                  <w:szCs w:val="22"/>
                  <w:shd w:fill="FFFFFF" w:val="clear"/>
                </w:rPr>
                <w:t>от 12.02.1998 г. № 28-ФЗ «О гражданской обороне</w:t>
              </w:r>
            </w:hyperlink>
            <w:r>
              <w:rPr>
                <w:sz w:val="22"/>
                <w:szCs w:val="22"/>
              </w:rPr>
              <w:t>»</w:t>
            </w:r>
            <w:r>
              <w:rPr>
                <w:spacing w:val="2"/>
                <w:sz w:val="22"/>
                <w:szCs w:val="22"/>
                <w:shd w:fill="FFFFFF" w:val="clear"/>
              </w:rPr>
              <w:t xml:space="preserve">, </w:t>
            </w:r>
            <w:hyperlink r:id="rId4">
              <w:r>
                <w:rPr>
                  <w:rStyle w:val="Style"/>
                  <w:spacing w:val="2"/>
                  <w:sz w:val="22"/>
                  <w:szCs w:val="22"/>
                  <w:shd w:fill="FFFFFF" w:val="clear"/>
                </w:rPr>
                <w:t>распоряжением Правительства Российской Федерации от 25.10.2003 г. № 1544-р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  <w:shd w:fill="FFFFFF" w:val="clear"/>
              </w:rPr>
              <w:t>на региональном уровне единой государственной системы предупреждения и ликвидации чрезвычайных ситуаций (далее - РСЧС) действуют региональные системы оповещения и информирования населения об угрозе возникновения или о возникновении чрезвычайных ситуаций в мирное и военное время.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  <w:shd w:fill="FFFFFF" w:val="clear"/>
              </w:rPr>
              <w:t>В Республике Тыва действует региональная система оповещения населения Республики Тыва (РСОН РТ). Система реализована на оборудовании КТСО П-166М, позволяющем включить все районы республики в единую систему оповещения населения по цифровым каналам связи.</w:t>
            </w:r>
          </w:p>
        </w:tc>
      </w:tr>
      <w:tr>
        <w:trPr>
          <w:trHeight w:val="2877" w:hRule="atLeast"/>
        </w:trPr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2. Основания для оказания услуг</w:t>
            </w:r>
          </w:p>
        </w:tc>
        <w:tc>
          <w:tcPr>
            <w:tcW w:w="7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4" w:end="142"/>
              <w:jc w:val="both"/>
              <w:rPr/>
            </w:pPr>
            <w:r>
              <w:rPr>
                <w:sz w:val="22"/>
                <w:szCs w:val="22"/>
              </w:rPr>
              <w:t>Услуги по технической поддержке организуются и выполняются в соответствии с законодательством Российской Федерации в области охраны труда, в соответствии с ГОСТ 15.601-98, ГОСТ 28.001-83, ГОСТ 18322-2016, «Правил устройства электроустановок» ПУЭ, СП 76.13330 «СНиП 3.05.06-85 Электротехнические устройства» и требований предусмотренных технической документацией на оборудование, Приказ МЧС России и Минцифры России от 31.07.2020 № 579/366 «Об утверждении Положения по организации эксплуатационно-технического обслуживания систем оповещения населения»; - Проектная документация «Развитие и модернизация региональной автоматизированной системы централизованного оповещения населения Республики Тыва» № ККТ-2021.040/РАСЦО РТ, разработанная в 2021 г.</w:t>
            </w:r>
          </w:p>
        </w:tc>
      </w:tr>
      <w:tr>
        <w:trPr>
          <w:trHeight w:val="825" w:hRule="atLeast"/>
        </w:trPr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42"/>
              <w:rPr/>
            </w:pPr>
            <w:r>
              <w:rPr>
                <w:sz w:val="22"/>
                <w:szCs w:val="22"/>
              </w:rPr>
              <w:t>3. Вид оказываемых услуг</w:t>
            </w:r>
          </w:p>
        </w:tc>
        <w:tc>
          <w:tcPr>
            <w:tcW w:w="7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88"/>
              <w:jc w:val="both"/>
              <w:rPr/>
            </w:pPr>
            <w:r>
              <w:rPr>
                <w:sz w:val="22"/>
                <w:szCs w:val="22"/>
              </w:rPr>
              <w:t>Услуги по техническому обслуживанию МСОН г. Кызыл производятся в соответствии с приказом МЧС России и Минцифры России от 31.07.2020 № 579/366 «Об утверждении Положения по организации эксплуатационно-технического обслуживания систем оповещения населения» ТО-1,ТО-2.</w:t>
            </w:r>
          </w:p>
          <w:p>
            <w:pPr>
              <w:pStyle w:val="Normal"/>
              <w:ind w:end="88"/>
              <w:jc w:val="both"/>
              <w:rPr/>
            </w:pPr>
            <w:r>
              <w:rPr>
                <w:sz w:val="22"/>
                <w:szCs w:val="22"/>
              </w:rPr>
              <w:t>Услуги по обслуживанию каналов связи сети GSM, на оконечных устройствах существующей сети МСОН г. Кызыл. Техническое обслуживание предусматривает оказание следующих видов услуг: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- проведение внешнего осмотра, включающего проверку крепления соединителей и соединительных кабелей, состояние лакокрасочных и гальванических покрытий;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- проверку комплектности технических средств оповещения;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- удаление с наружных поверхностей технических средств оповещения пыли, грязи, снега.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- проведение диагностики технических средств оповещения;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- замену некачественных (неработоспособных) элементов технических средств оповещения;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- проверку работоспособности, включая проведение необходимых регулировок с использованием встроенных систем контроля и автономных средств измерений.</w:t>
            </w:r>
          </w:p>
          <w:p>
            <w:pPr>
              <w:pStyle w:val="Normal"/>
              <w:ind w:end="88"/>
              <w:jc w:val="both"/>
              <w:rPr/>
            </w:pPr>
            <w:r>
              <w:rPr>
                <w:sz w:val="22"/>
                <w:szCs w:val="22"/>
              </w:rPr>
              <w:t>Замена вышедшего из строя оборудования и его составных частей производится с использованием комплекта запасного имущества из состава ЗИП Государственного заказчика,в случае его отсутствия приобретается Исполнителем, но не более 30% от общей стоимости работ по проведению эксплуатационно-технического обслуживания оборудования состава в соответствии с пунктом 4.4.1.</w:t>
            </w:r>
          </w:p>
        </w:tc>
      </w:tr>
      <w:tr>
        <w:trPr>
          <w:trHeight w:val="806" w:hRule="atLeast"/>
        </w:trPr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42"/>
              <w:rPr/>
            </w:pPr>
            <w:r>
              <w:rPr>
                <w:sz w:val="22"/>
                <w:szCs w:val="22"/>
              </w:rPr>
              <w:t>4. Место предоставления услуг</w:t>
            </w:r>
          </w:p>
        </w:tc>
        <w:tc>
          <w:tcPr>
            <w:tcW w:w="7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В соответствии с Приложением №1 к Техническому заданию.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Спецификация оборудование приведены в Приложении №2 к Техническому заданию.</w:t>
            </w:r>
          </w:p>
        </w:tc>
      </w:tr>
      <w:tr>
        <w:trPr>
          <w:trHeight w:val="1092" w:hRule="atLeast"/>
        </w:trPr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42"/>
              <w:rPr/>
            </w:pPr>
            <w:r>
              <w:rPr>
                <w:sz w:val="22"/>
                <w:szCs w:val="22"/>
              </w:rPr>
              <w:t>5. График предоставления услуг</w:t>
            </w:r>
          </w:p>
        </w:tc>
        <w:tc>
          <w:tcPr>
            <w:tcW w:w="7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88"/>
              <w:jc w:val="both"/>
              <w:rPr/>
            </w:pPr>
            <w:r>
              <w:rPr>
                <w:sz w:val="22"/>
                <w:szCs w:val="22"/>
              </w:rPr>
              <w:t xml:space="preserve">Оказание услуг по техническому обслуживанию пультов управления и оконечных устройств системы оповещения на базе аппаратуры П-166М осуществляется в соответствии с приказом МЧС России и Минцифры России от 31.07.2020 № 579/366 «Об утверждении Положения по организации эксплуатационно-технического обслуживания систем оповещения населения» ТО-1,ТО-2. </w:t>
            </w:r>
          </w:p>
        </w:tc>
      </w:tr>
      <w:tr>
        <w:trPr>
          <w:trHeight w:val="594" w:hRule="atLeast"/>
        </w:trPr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42"/>
              <w:rPr/>
            </w:pPr>
            <w:r>
              <w:rPr>
                <w:sz w:val="22"/>
                <w:szCs w:val="22"/>
              </w:rPr>
              <w:t>6. Цель оказания услуг</w:t>
            </w:r>
          </w:p>
        </w:tc>
        <w:tc>
          <w:tcPr>
            <w:tcW w:w="7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  <w:lang w:bidi="ru-RU"/>
              </w:rPr>
              <w:t>Техническое обслуживание и текущий ремонт комплекса технических средств оповещения, оценка технического состояния систем оповещения населения г. Кызыл.</w:t>
            </w:r>
          </w:p>
        </w:tc>
      </w:tr>
      <w:tr>
        <w:trPr>
          <w:trHeight w:val="1875" w:hRule="atLeast"/>
        </w:trPr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7. Задачи МСОН</w:t>
            </w:r>
          </w:p>
        </w:tc>
        <w:tc>
          <w:tcPr>
            <w:tcW w:w="7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76" w:leader="none"/>
              </w:tabs>
              <w:ind w:start="34"/>
              <w:rPr/>
            </w:pPr>
            <w:r>
              <w:rPr>
                <w:sz w:val="22"/>
                <w:szCs w:val="22"/>
              </w:rPr>
              <w:t>-прием и ретрансляция сигналов и информации оповещения, передаваемых от основного и запасного пунктов управления.</w:t>
            </w:r>
          </w:p>
          <w:p>
            <w:pPr>
              <w:pStyle w:val="Normal"/>
              <w:ind w:start="34"/>
              <w:rPr/>
            </w:pPr>
            <w:r>
              <w:rPr>
                <w:sz w:val="22"/>
                <w:szCs w:val="22"/>
              </w:rPr>
              <w:t>-формирование и доведение сигналов и речевой информации оповещения от органов управления ГО и ЧС Республики Тыва до населения г. Кызыл;</w:t>
            </w:r>
          </w:p>
          <w:p>
            <w:pPr>
              <w:pStyle w:val="Normal"/>
              <w:tabs>
                <w:tab w:val="clear" w:pos="708"/>
                <w:tab w:val="left" w:pos="176" w:leader="none"/>
              </w:tabs>
              <w:ind w:start="34"/>
              <w:rPr/>
            </w:pPr>
            <w:r>
              <w:rPr>
                <w:sz w:val="22"/>
                <w:szCs w:val="22"/>
              </w:rPr>
              <w:t>-организация маршрутов оповещения и передачи по ним команд управления и сигналов оповещения;</w:t>
            </w:r>
          </w:p>
          <w:p>
            <w:pPr>
              <w:pStyle w:val="Normal"/>
              <w:tabs>
                <w:tab w:val="clear" w:pos="708"/>
                <w:tab w:val="left" w:pos="176" w:leader="none"/>
              </w:tabs>
              <w:ind w:start="34"/>
              <w:rPr/>
            </w:pPr>
            <w:r>
              <w:rPr>
                <w:sz w:val="22"/>
                <w:szCs w:val="22"/>
              </w:rPr>
              <w:t>-доведение речевой информации до населения при помощи акустических устано</w:t>
              <w:softHyphen/>
              <w:t>вок.</w:t>
            </w:r>
          </w:p>
        </w:tc>
      </w:tr>
      <w:tr>
        <w:trPr>
          <w:trHeight w:val="1337" w:hRule="atLeast"/>
        </w:trPr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8. Управление системой оповещения</w:t>
            </w:r>
          </w:p>
        </w:tc>
        <w:tc>
          <w:tcPr>
            <w:tcW w:w="7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9"/>
              <w:jc w:val="both"/>
              <w:rPr/>
            </w:pPr>
            <w:r>
              <w:rPr>
                <w:sz w:val="22"/>
                <w:szCs w:val="22"/>
              </w:rPr>
              <w:t>МСОН г. Кызыл должна обеспечивать прием сигналов и речевой информации оповещения от основного и запасного пунктов управления.</w:t>
            </w:r>
          </w:p>
          <w:p>
            <w:pPr>
              <w:pStyle w:val="Normal"/>
              <w:ind w:hanging="9"/>
              <w:jc w:val="both"/>
              <w:rPr/>
            </w:pPr>
            <w:r>
              <w:rPr>
                <w:sz w:val="22"/>
                <w:szCs w:val="22"/>
              </w:rPr>
              <w:t>Управление МСОН г. Кызыл предусмотреть с места размещения постоянного дежур</w:t>
              <w:softHyphen/>
              <w:t xml:space="preserve">ного персонала ЕДДС г. Кызыл, находящегося по адресу: г. Кызыл, ул. Ленина, 32. </w:t>
            </w:r>
          </w:p>
        </w:tc>
      </w:tr>
      <w:tr>
        <w:trPr>
          <w:trHeight w:val="1393" w:hRule="atLeast"/>
        </w:trPr>
        <w:tc>
          <w:tcPr>
            <w:tcW w:w="20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9. Каналы связи</w:t>
            </w:r>
          </w:p>
        </w:tc>
        <w:tc>
          <w:tcPr>
            <w:tcW w:w="79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4" w:end="142"/>
              <w:jc w:val="both"/>
              <w:rPr/>
            </w:pPr>
            <w:r>
              <w:rPr>
                <w:sz w:val="22"/>
                <w:szCs w:val="22"/>
              </w:rPr>
              <w:t>В соответствии с Проектной документацией «Развитие и модернизация региональной автоматизированной системы централизованного оповещения населения Республики Тыва» № ККТ-2021.040/РАСЦО РТ, минимально требуемая скорость передачи данных от блока управления П-166 на каждое оконечное устройство оповещения составляет 128 Кбит/с, оптимальная — 256 Кбит/с.</w:t>
            </w:r>
          </w:p>
        </w:tc>
      </w:tr>
      <w:tr>
        <w:trPr>
          <w:trHeight w:val="1266" w:hRule="atLeast"/>
        </w:trPr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10. Ремонтно-восстановительные работы</w:t>
            </w:r>
          </w:p>
        </w:tc>
        <w:tc>
          <w:tcPr>
            <w:tcW w:w="7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Срок ремонтно-восстановительных работ: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 реагировать на неисправность в течении 3х часов, либо по согласованию.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- технические неисправности: – в течение 5-ти рабочих дней (при наличии запасного имущества и принадлежностей) и в течение 20 рабочих дней при заказе необходимых запасных частей и оборудования для полного восстановления работы комплексов.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Исполнитель обязан проинформировать Заказчика о характере неисправности, принятых мерах и предположительных сроках восстановления работоспособности.</w:t>
              <w:tab/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Если после диагностики будет выявлена необходимость проведения ремонтных работ, связанных с дополнительными финансовыми расходами, Заказчик принимает решение о целесообразности данного ремонта, о чем письменно уведомляет Исполнителя.</w:t>
            </w:r>
          </w:p>
        </w:tc>
      </w:tr>
      <w:tr>
        <w:trPr>
          <w:trHeight w:val="708" w:hRule="atLeast"/>
        </w:trPr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11. Порядок сдачи-приемки исполнительной документации</w:t>
            </w:r>
          </w:p>
        </w:tc>
        <w:tc>
          <w:tcPr>
            <w:tcW w:w="7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-Планирующими документами по ЭТО являются: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план-график технического обслуживания ТСО;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план проведения технического обслуживания ТСО.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-Для ТСО предусмотрены следующие виды технического обслуживания: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техническое обслуживание № 1 (далее-ТО-1), план график ТО-1 ТСО согласно Приложению № 3 к ТЗ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 xml:space="preserve">техническое обслуживание № 2 (далее — ТО-2),План проведения технического обслуживания согласно Приложению № 4, 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 xml:space="preserve">Приемкой предоставленных услуг является акт-приемки услуг согласно форме Приложении № 5 к ТЗ </w:t>
            </w:r>
          </w:p>
        </w:tc>
      </w:tr>
      <w:tr>
        <w:trPr>
          <w:trHeight w:val="920" w:hRule="atLeast"/>
        </w:trPr>
        <w:tc>
          <w:tcPr>
            <w:tcW w:w="20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12. Требования к Исполнителю</w:t>
            </w:r>
          </w:p>
        </w:tc>
        <w:tc>
          <w:tcPr>
            <w:tcW w:w="7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88"/>
              <w:jc w:val="both"/>
              <w:rPr/>
            </w:pPr>
            <w:r>
              <w:rPr>
                <w:sz w:val="22"/>
                <w:szCs w:val="22"/>
              </w:rPr>
              <w:t>Для оказания услуг руководители организаций, осуществляющих техническую поддержку, назначают специалистов из числа своих сотрудников и допускают к проведению этих работ с учетом наличия у них: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- образования в области профессиональной деятельности «Связь, информационные и коммуникационные технологии»;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- соответствующей группы по электробезопасности;</w:t>
            </w:r>
          </w:p>
          <w:p>
            <w:pPr>
              <w:pStyle w:val="Normal"/>
              <w:ind w:end="88"/>
              <w:rPr/>
            </w:pPr>
            <w:r>
              <w:rPr>
                <w:sz w:val="22"/>
                <w:szCs w:val="22"/>
              </w:rPr>
              <w:t>- допуска к работам на высоте вне помещений</w:t>
            </w:r>
          </w:p>
          <w:p>
            <w:pPr>
              <w:pStyle w:val="Normal"/>
              <w:ind w:end="88"/>
              <w:jc w:val="both"/>
              <w:rPr/>
            </w:pPr>
            <w:r>
              <w:rPr>
                <w:sz w:val="22"/>
                <w:szCs w:val="22"/>
              </w:rPr>
              <w:t>Специалисты Исполнителя обязаны соблюдать требования внутренних регламентов Заказчика/Государственного заказчика и организаций, на территории которых установлено обслуживаемое оборудование.</w:t>
            </w:r>
          </w:p>
        </w:tc>
      </w:tr>
      <w:tr>
        <w:trPr>
          <w:trHeight w:val="920" w:hRule="atLeast"/>
        </w:trPr>
        <w:tc>
          <w:tcPr>
            <w:tcW w:w="20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 Срок оказания услуг</w:t>
            </w:r>
          </w:p>
        </w:tc>
        <w:tc>
          <w:tcPr>
            <w:tcW w:w="79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88"/>
              <w:jc w:val="both"/>
              <w:rPr/>
            </w:pPr>
            <w:r>
              <w:rPr/>
              <w:t xml:space="preserve">С </w:t>
            </w:r>
            <w:r>
              <w:rPr/>
              <w:t>даты заключения Договора</w:t>
            </w:r>
            <w:r>
              <w:rPr/>
              <w:t xml:space="preserve"> по </w:t>
            </w:r>
            <w:r>
              <w:rPr/>
              <w:t>17</w:t>
            </w:r>
            <w:r>
              <w:rPr/>
              <w:t>.</w:t>
            </w:r>
            <w:r>
              <w:rPr/>
              <w:t>11</w:t>
            </w:r>
            <w:r>
              <w:rPr/>
              <w:t>.2026 включительно</w:t>
            </w:r>
          </w:p>
        </w:tc>
      </w:tr>
    </w:tbl>
    <w:p>
      <w:pPr>
        <w:pStyle w:val="Normal"/>
        <w:widowControl w:val="false"/>
        <w:jc w:val="end"/>
        <w:rPr/>
      </w:pPr>
      <w:r>
        <w:rPr/>
      </w:r>
    </w:p>
    <w:p>
      <w:pPr>
        <w:pStyle w:val="Normal"/>
        <w:widowControl w:val="fals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br w:type="page"/>
      </w:r>
    </w:p>
    <w:p>
      <w:pPr>
        <w:pStyle w:val="Normal"/>
        <w:widowControl w:val="false"/>
        <w:spacing w:before="0" w:after="0"/>
        <w:jc w:val="end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end"/>
        <w:rPr/>
      </w:pPr>
      <w:r>
        <w:rPr>
          <w:b/>
          <w:bCs/>
        </w:rPr>
        <w:t xml:space="preserve"> </w:t>
      </w:r>
      <w:r>
        <w:rPr>
          <w:b/>
          <w:bCs/>
        </w:rPr>
        <w:t>Приложение № 1</w:t>
      </w:r>
    </w:p>
    <w:p>
      <w:pPr>
        <w:pStyle w:val="Normal"/>
        <w:widowControl w:val="false"/>
        <w:jc w:val="end"/>
        <w:rPr>
          <w:b/>
          <w:bCs/>
        </w:rPr>
      </w:pPr>
      <w:r>
        <w:rPr>
          <w:b/>
          <w:bCs/>
        </w:rPr>
        <w:t xml:space="preserve">к Техническому заданию  </w:t>
      </w:r>
    </w:p>
    <w:p>
      <w:pPr>
        <w:pStyle w:val="Normal"/>
        <w:widowControl w:val="false"/>
        <w:jc w:val="end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en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widowControl w:val="false"/>
        <w:jc w:val="en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widowControl w:val="false"/>
        <w:jc w:val="en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9778" w:type="dxa"/>
        <w:jc w:val="center"/>
        <w:tblInd w:w="0" w:type="dxa"/>
        <w:tblLayout w:type="fixed"/>
        <w:tblCellMar>
          <w:top w:w="0" w:type="dxa"/>
          <w:start w:w="2" w:type="dxa"/>
          <w:bottom w:w="0" w:type="dxa"/>
          <w:end w:w="0" w:type="dxa"/>
        </w:tblCellMar>
        <w:tblLook w:val="04a0" w:noHBand="0" w:noVBand="1" w:firstColumn="1" w:lastRow="0" w:lastColumn="0" w:firstRow="1"/>
      </w:tblPr>
      <w:tblGrid>
        <w:gridCol w:w="440"/>
        <w:gridCol w:w="5339"/>
        <w:gridCol w:w="3968"/>
        <w:gridCol w:w="30"/>
      </w:tblGrid>
      <w:tr>
        <w:trPr>
          <w:trHeight w:val="662" w:hRule="exac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33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 xml:space="preserve">№ </w:t>
            </w:r>
            <w:r>
              <w:rPr>
                <w:rStyle w:val="CharStyle21"/>
                <w:sz w:val="22"/>
                <w:szCs w:val="22"/>
              </w:rPr>
              <w:t>п/п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jc w:val="center"/>
              <w:rPr/>
            </w:pPr>
            <w:r>
              <w:rPr>
                <w:rStyle w:val="CharStyle21"/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 w:start="227"/>
              <w:jc w:val="center"/>
              <w:rPr/>
            </w:pPr>
            <w:r>
              <w:rPr>
                <w:rStyle w:val="CharStyle21"/>
                <w:b/>
                <w:bCs/>
                <w:sz w:val="22"/>
                <w:szCs w:val="22"/>
              </w:rPr>
              <w:t>Адрес объекта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70" w:hRule="exac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1.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66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Основной ПУ РСОН на базе аппаратуры П-166 МС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Красноармейская, д. 100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98" w:hRule="exac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2.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tabs>
                <w:tab w:val="clear" w:pos="708"/>
                <w:tab w:val="left" w:pos="1069" w:leader="none"/>
              </w:tabs>
              <w:spacing w:lineRule="auto" w:line="240" w:before="0" w:after="4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ПУ муниципального уровня на базе аппаратуры П-166М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Ленина, д. 32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3.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700Н, с модулем сопряжения П-166 МС (700 вт), 7 громкоговорителей по 100 вт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Рабочая, д. 58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50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4.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700Н, с модулем сопряжения П-166 МС (700 вт), 7 громкоговорителей по 100 вт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Колхозная, д. 2 ТЭЦ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80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5.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700Н, с модулем сопряжения П-166 МС (700 вт), 7 громкоговорителей по 100 вт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мкр. Спутник, ул. Убсу-Нурская, д. 10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6.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700Н, с модулем сопряжения П-166 МС (700 вт), 7 громкоговорителей по 100 вт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Лопсанчапа, д. 29/2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7.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700Н, с модулем сопряжения П-166 МС (700 вт), 7 громкоговорителей по 100 вт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Правобережная, д. 54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4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8.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700Н, с модулем сопряжения П-166 МС (700 вт), 7 громкоговорителей по 100 вт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Островная, д. 6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8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9.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700Н, с модулем сопряжения П-166 МС (700 вт), 7 громкоговорителей по 100 вт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tabs>
                <w:tab w:val="clear" w:pos="708"/>
                <w:tab w:val="left" w:pos="3968" w:leader="none"/>
              </w:tabs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Пригородная, д. 8А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10.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Колхозная, д 62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11.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200У, с модулем сопряжения П-166 МС (200 вт), 2 громкоговорителя по 100 вт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Сибиряков Гвардейцев (17:18:0105033)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12.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200У, с модулем сопряжения П-166 МС (200 вт), 2 громкоговорителя по 100 вт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tabs>
                <w:tab w:val="clear" w:pos="708"/>
                <w:tab w:val="left" w:pos="3395" w:leader="none"/>
              </w:tabs>
              <w:spacing w:lineRule="auto" w:line="240" w:before="0" w:after="0"/>
              <w:ind w:hanging="0" w:end="-57"/>
              <w:rPr/>
            </w:pPr>
            <w:r>
              <w:rPr>
                <w:rStyle w:val="CharStyle21"/>
                <w:sz w:val="22"/>
                <w:szCs w:val="22"/>
              </w:rPr>
              <w:t>г. Кызыл, ул. Эрзинская, д. 3 (17:18:0105064)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13.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Ипподромная, д. 1 (17:18:0105059)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14.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200У, с модулем сопряжения П-166 МС (200 вт), 4 громкоговорителя по 50 вт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Максима Мунзука (17:18:0105061)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15.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68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Калинина, д. 126 опора</w:t>
            </w:r>
          </w:p>
        </w:tc>
        <w:tc>
          <w:tcPr>
            <w:tcW w:w="30" w:type="dxa"/>
            <w:tcBorders>
              <w:top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16.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ГБУ «Тувинская ветеринарная лаборатория» ул. Шагонарская, д. 3</w:t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17.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СНТ№6 № 3, ул. Кундустуг (17:18:0106012)</w:t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18.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200У, с модулем сопряжения П-166 МС (200 вт), 4 громкоговорителя по 50 вт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СНТ № 7, ул. Прибрежная (17:18:0106001)</w:t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19.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200У, с модулем сопряжения П-166 МС (200 вт), 4 громкоговорителя по 50 вт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Холмистая (17:18:0102003)</w:t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20.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200У, с модулем сопряжения П-166 МС (200 вт), 4 громкоговорителя по 50 вт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СНТ № 8 «Саяны», ул. Грушевая (17:18:0106021)</w:t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21.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Станционная (17:18:0106013)</w:t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22.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90-летия ТАР (17:18:0102012)</w:t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23.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Сосновая (17:18:0102001)</w:t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24.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 СНТ № 2 ул. Зеленая (17:18:0101010)</w:t>
            </w:r>
          </w:p>
        </w:tc>
      </w:tr>
      <w:tr>
        <w:trPr>
          <w:trHeight w:val="50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25.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СНТ № 5, ул. Подгорная (17:18:0101001)</w:t>
            </w:r>
          </w:p>
        </w:tc>
      </w:tr>
      <w:tr>
        <w:trPr>
          <w:trHeight w:val="565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26.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200У, с модулем сопряжения П-166 МС (200 вт), 4 громкоговорителя по 50 вт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ул. Енисейская 16 ФСИН ИК 1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27.</w:t>
            </w:r>
          </w:p>
        </w:tc>
        <w:tc>
          <w:tcPr>
            <w:tcW w:w="53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мкр. Вавилинский затон, Кара-Хаакская (17:18:0102012)</w:t>
            </w:r>
          </w:p>
        </w:tc>
      </w:tr>
      <w:tr>
        <w:trPr>
          <w:trHeight w:val="622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28.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мкр. Вавилинский затон, ул. Звездная (17:18:0103004)</w:t>
            </w:r>
          </w:p>
        </w:tc>
      </w:tr>
      <w:tr>
        <w:trPr>
          <w:trHeight w:val="788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29.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57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мкр. Вавилинский, СНТ № 14 «Мелиоратор», ул. Депутатская (17:18:0102001)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30.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мкр. Вавилинский затон, ул. Светлая (17:18:0104001)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31.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3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мкр. Вавилинский СНТ № 13, ул. Цветочная (17:18:0104003)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32.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500У,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СОШ № 20 мкр. Вавилинский СНТ ул. Большеенисейская 2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33.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700Н, с модулем сопряжения П-166 МС (700 вт), 7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ГБУЗ РТ «Ресбольница №1» , ул. Оюна Курседи, 163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34.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500Н,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Мэрия г. Кызыла, ул. Ленина, 32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35.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500Н,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Начальная школа лицей №15 , ул. Кочетова, 97/1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36.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500Н,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Городская поликлиника, ул. Дружбы, 36а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37.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500Н,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МБОУ СОШ №17 ул. 70-летия Победы, 2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38.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500Н,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ГБПОУ Тувинский СХТ , ул. Дружбы, 2А</w:t>
            </w:r>
          </w:p>
        </w:tc>
      </w:tr>
      <w:tr>
        <w:trPr>
          <w:trHeight w:val="555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39.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500Н,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СОШ №10 , ул. Оюна Курседи, 160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40.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500Н,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ГАОУ РТ «Тувинский республиканский лицей-интернат» ул. Горная, 37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41.</w:t>
            </w:r>
          </w:p>
        </w:tc>
        <w:tc>
          <w:tcPr>
            <w:tcW w:w="533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УКБ СГС-22МЕ 500Н, с модулем сопряжения П-166 МС (500 вт), 5 громкоговорителей по 100 вт</w:t>
            </w:r>
          </w:p>
        </w:tc>
        <w:tc>
          <w:tcPr>
            <w:tcW w:w="3998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20"/>
              <w:spacing w:lineRule="auto" w:line="240" w:before="0" w:after="0"/>
              <w:ind w:hanging="0"/>
              <w:rPr/>
            </w:pPr>
            <w:r>
              <w:rPr>
                <w:rStyle w:val="CharStyle21"/>
                <w:sz w:val="22"/>
                <w:szCs w:val="22"/>
              </w:rPr>
              <w:t>г. Кызыл, «Республиканский Дом ребенка» ул. Суворова, 58</w:t>
            </w:r>
          </w:p>
        </w:tc>
      </w:tr>
    </w:tbl>
    <w:p>
      <w:pPr>
        <w:pStyle w:val="Normal"/>
        <w:widowControl w:val="false"/>
        <w:jc w:val="end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br w:type="page"/>
      </w:r>
    </w:p>
    <w:p>
      <w:pPr>
        <w:pStyle w:val="Normal"/>
        <w:widowControl w:val="false"/>
        <w:spacing w:before="0" w:after="0"/>
        <w:jc w:val="end"/>
        <w:rPr/>
      </w:pPr>
      <w:r>
        <w:rPr>
          <w:b/>
          <w:bCs/>
        </w:rPr>
        <w:t xml:space="preserve"> </w:t>
      </w:r>
      <w:r>
        <w:rPr>
          <w:b/>
          <w:bCs/>
        </w:rPr>
        <w:t>Приложение № 2</w:t>
      </w:r>
    </w:p>
    <w:p>
      <w:pPr>
        <w:pStyle w:val="Normal"/>
        <w:widowControl w:val="false"/>
        <w:ind w:firstLine="708" w:start="2832"/>
        <w:jc w:val="end"/>
        <w:rPr>
          <w:b/>
          <w:bCs/>
        </w:rPr>
      </w:pPr>
      <w:r>
        <w:rPr>
          <w:b/>
          <w:bCs/>
        </w:rPr>
        <w:t xml:space="preserve">к Техническому заданию </w:t>
      </w:r>
    </w:p>
    <w:p>
      <w:pPr>
        <w:pStyle w:val="Normal"/>
        <w:widowControl w:val="false"/>
        <w:ind w:firstLine="708" w:start="2832"/>
        <w:jc w:val="end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end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widowControl w:val="false"/>
        <w:jc w:val="end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widowControl w:val="false"/>
        <w:jc w:val="center"/>
        <w:rPr/>
      </w:pPr>
      <w:r>
        <w:rPr>
          <w:b/>
          <w:bCs/>
        </w:rPr>
        <w:t xml:space="preserve">Краткое описание ТСО для ТО-1, ТО-2. </w:t>
      </w:r>
    </w:p>
    <w:tbl>
      <w:tblPr>
        <w:tblW w:w="966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402"/>
        <w:gridCol w:w="6265"/>
      </w:tblGrid>
      <w:tr>
        <w:trPr>
          <w:trHeight w:val="450" w:hRule="atLeast"/>
        </w:trPr>
        <w:tc>
          <w:tcPr>
            <w:tcW w:w="96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  <w:lang w:bidi="ru-RU"/>
              </w:rPr>
              <w:t xml:space="preserve">УКБ СГС-22МЕ700Н с модулем сопряжения П-166М МС (700 Вт), 7 громкоговорителей по 100 Вт. </w:t>
            </w:r>
          </w:p>
        </w:tc>
      </w:tr>
      <w:tr>
        <w:trPr>
          <w:trHeight w:val="401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Основные функции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управление от блока управления П-166М БУ через встроенный в УКБ модуль сопряжения П-166МС;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управление от пультов управления ПУ СГС-22-МЕ по Ethernet;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- управление по сети </w:t>
            </w:r>
            <w:r>
              <w:rPr>
                <w:sz w:val="22"/>
                <w:szCs w:val="22"/>
                <w:lang w:val="en-US"/>
              </w:rPr>
              <w:t>GSM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воспроизведение сигналов электронных сирен и речевых сообщений в выходные линии с требуемой мощностью;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усиление сигнала до необходимой мощности при передаче звуковой информации;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световая индикация режимов работы оборудования;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проверка выходных линий, соединяющих УКБ с периферийными устройствами, на наличие короткого замыкания, обрыва и перегрузки;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отключение неисправной линии до устранения неисправности;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наличие индикации неисправности выходных линий;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наличие индикации срабатывания защиты при неисправности или перегреве усилителя;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индикация неисправности блоков: входного, усилителя мощности, блока бесперебойного питания.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Номинальная выходная мощность,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700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напряжение выходов УКБ, В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120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Автономный источник бесперебойного питания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наличие, с автоматическим переключением на электроснабжение от резервного источника при пропадании напряжения от основного источника питания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Модуль сопряжения П-166М МС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Роутер </w:t>
            </w:r>
            <w:r>
              <w:rPr>
                <w:sz w:val="22"/>
                <w:szCs w:val="22"/>
                <w:lang w:val="en-US"/>
              </w:rPr>
              <w:t>iRZ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RL</w:t>
            </w:r>
            <w:r>
              <w:rPr>
                <w:sz w:val="22"/>
                <w:szCs w:val="22"/>
              </w:rPr>
              <w:t>21 в комплекте с мультидиапазонной антенной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Рупорные громкоговорители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Мощность рупорных громкоговорителей,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напряжение громкоговорителей, В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120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Сопряжение с РСОН Республики Тыва на программном и аппаратном уровне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Диапазон воспроизводимых частот звукового тракта, Гц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в диапазоне от 100 до 10000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входное напряжение, В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220 В переменного тока, 50 Гц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Конструктивное исполнение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стальной корпус с дверцей под замок, крепление на стену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Петли для крепления на стену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Степень защиты от воздействия окружающей среды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  <w:lang w:val="en-US"/>
              </w:rPr>
              <w:t>IP54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Потребляемая мощность в дежурном режиме,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40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Потребляемая мощность в режиме оповещения,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240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Масса, кг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58,0</w:t>
            </w:r>
          </w:p>
        </w:tc>
      </w:tr>
      <w:tr>
        <w:trPr/>
        <w:tc>
          <w:tcPr>
            <w:tcW w:w="3402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Температура окружающего воздуха, °С</w:t>
            </w:r>
          </w:p>
        </w:tc>
        <w:tc>
          <w:tcPr>
            <w:tcW w:w="626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в диапазоне от минус 40 до плюс 40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Техническое описание на русском языке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626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8 ед.</w:t>
            </w:r>
          </w:p>
        </w:tc>
      </w:tr>
    </w:tbl>
    <w:p>
      <w:pPr>
        <w:pStyle w:val="Normal"/>
        <w:widowControl w:val="false"/>
        <w:jc w:val="end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966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402"/>
        <w:gridCol w:w="6265"/>
      </w:tblGrid>
      <w:tr>
        <w:trPr>
          <w:trHeight w:val="450" w:hRule="atLeast"/>
        </w:trPr>
        <w:tc>
          <w:tcPr>
            <w:tcW w:w="96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  <w:lang w:bidi="ru-RU"/>
              </w:rPr>
              <w:t>УКБ СГС-22МЕ500Н с модулем сопряжения П-166М МС (500 Вт), 5 громкоговорителей по 100 Вт</w:t>
            </w:r>
          </w:p>
        </w:tc>
      </w:tr>
      <w:tr>
        <w:trPr>
          <w:trHeight w:val="40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Основные функции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управление от блока управления П-166М БУ через встроенный в УКБ модуль сопряжения П-166МС;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управление от пультов управления ПУ СГС-22-МЕ по Ethernet;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- управление по сети </w:t>
            </w:r>
            <w:r>
              <w:rPr>
                <w:sz w:val="22"/>
                <w:szCs w:val="22"/>
                <w:lang w:val="en-US"/>
              </w:rPr>
              <w:t>GSM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воспроизведение сигналов электронных сирен и речевых сообщений в выходные линии с требуемой мощностью;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усиление сигнала до необходимой мощности при передаче звуковой информации;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световая индикация режимов работы оборудования;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проверка выходных линий, соединяющих УКБ с периферийными устройствами, на наличие короткого замыкания, обрыва и перегрузки;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отключение неисправной линии до устранения неисправности;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наличие индикации неисправности выходных линий;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наличие индикации срабатывания защиты при неисправности или перегреве усилителя;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индикация неисправности блоков: входного, усилителя мощности, блока бесперебойного питания.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Номинальная выходная мощность,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500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напряжение выходов УКБ, В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120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Автономный источник бесперебойного питания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наличие, с автоматическим переключением на электроснабжение от резервного источника при пропадании напряжения от основного источника питания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Модуль сопряжения П-166М МС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Роутер </w:t>
            </w:r>
            <w:r>
              <w:rPr>
                <w:sz w:val="22"/>
                <w:szCs w:val="22"/>
                <w:lang w:val="en-US"/>
              </w:rPr>
              <w:t>iRZ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RL</w:t>
            </w:r>
            <w:r>
              <w:rPr>
                <w:sz w:val="22"/>
                <w:szCs w:val="22"/>
              </w:rPr>
              <w:t>21 в комплекте с мультидиапазонной антенной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Рупорные громкоговорители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5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Мощность рупорных громкоговорителей,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напряжение громкоговорителей, В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120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Сопряжение с РСОН Республики Тыва на программном и аппаратном уровне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Диапазон воспроизводимых частот звукового тракта, Гц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в диапазоне от 100 до 10000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входное напряжение, В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220 В переменного тока, 50 Гц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Конструктивное исполнение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стальной корпус с дверцей под замок, крепление на стену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Петли для крепления на стену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Степень защиты от воздействия окружающей среды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  <w:lang w:val="en-US"/>
              </w:rPr>
              <w:t>IP54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Потребляемая мощность в дежурном режиме,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40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Потребляемая мощность в режиме оповещения,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140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Масса, кг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44,8</w:t>
            </w:r>
          </w:p>
        </w:tc>
      </w:tr>
      <w:tr>
        <w:trPr/>
        <w:tc>
          <w:tcPr>
            <w:tcW w:w="3402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Температура окружающего воздуха, °С</w:t>
            </w:r>
          </w:p>
        </w:tc>
        <w:tc>
          <w:tcPr>
            <w:tcW w:w="626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в диапазоне от минус 40 до плюс 40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Техническое описание на русском языке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  <w:bookmarkStart w:id="0" w:name="_Hlk172122645"/>
            <w:bookmarkEnd w:id="0"/>
          </w:p>
        </w:tc>
      </w:tr>
      <w:tr>
        <w:trPr/>
        <w:tc>
          <w:tcPr>
            <w:tcW w:w="3402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626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8 ед</w:t>
            </w:r>
          </w:p>
        </w:tc>
      </w:tr>
    </w:tbl>
    <w:p>
      <w:pPr>
        <w:pStyle w:val="Normal"/>
        <w:widowControl w:val="false"/>
        <w:jc w:val="end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966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402"/>
        <w:gridCol w:w="6265"/>
      </w:tblGrid>
      <w:tr>
        <w:trPr>
          <w:trHeight w:val="646" w:hRule="atLeast"/>
        </w:trPr>
        <w:tc>
          <w:tcPr>
            <w:tcW w:w="96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  <w:lang w:bidi="ru-RU"/>
              </w:rPr>
              <w:t xml:space="preserve">УКБ СГС-22МЕ500У с модулем сопряжения П-166М МС (500 Вт), уличный, 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  <w:lang w:val="en-US" w:bidi="ru-RU"/>
              </w:rPr>
              <w:t>5 громкоговорителей по 100 Вт</w:t>
            </w:r>
          </w:p>
        </w:tc>
      </w:tr>
      <w:tr>
        <w:trPr>
          <w:trHeight w:val="4412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Основные функции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управление от блока управления П-166М БУ через встроенный в УКБ модуль сопряжения П-166МС;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управление от пультов управления ПУ СГС-22-МЕ по Ethernet;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- управление по сети </w:t>
            </w:r>
            <w:r>
              <w:rPr>
                <w:sz w:val="22"/>
                <w:szCs w:val="22"/>
                <w:lang w:val="en-US"/>
              </w:rPr>
              <w:t>GSM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воспроизведение сигналов электронных сирен и речевых сообщений в выходные линии с требуемой мощностью;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усиление сигнала до необходимой мощности при передаче звуковой информации;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световая индикация режимов работы оборудования;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проверка выходных линий, соединяющих УКБ с периферийными устройствами, на наличие короткого замыкания, обрыва и перегрузки;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отключение неисправной линии до устранения неисправности;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наличие индикации неисправности выходных линий;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наличие индикации срабатывания защиты при неисправности или перегреве усилителя;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индикация неисправности блоков: входного, усилителя мощности, блока бесперебойного питания.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Номинальная выходная мощность,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500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напряжение выходов УКБ, В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120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Автономный источник бесперебойного питания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наличие, с автоматическим переключением на электроснабжение от резервного источника при пропадании напряжения от основного источника питания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Модуль сопряжения П-166М МС УЯИД.467769.007ТУ 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Роутер </w:t>
            </w:r>
            <w:r>
              <w:rPr>
                <w:sz w:val="22"/>
                <w:szCs w:val="22"/>
                <w:lang w:val="en-US"/>
              </w:rPr>
              <w:t>iRZ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RL</w:t>
            </w:r>
            <w:r>
              <w:rPr>
                <w:sz w:val="22"/>
                <w:szCs w:val="22"/>
              </w:rPr>
              <w:t>21 в комплекте с мультидиапазонной антенной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Рупорные громкоговорители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5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Мощность рупорных громкоговорителей,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напряжение громкоговорителей, В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120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Сопряжение с РСОН Республики Тыва на программном и аппаратном уровне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Диапазон воспроизводимых частот звукового тракта, Гц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в диапазоне от 100 до 10000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входное напряжение, В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220 В переменного тока, 50 Гц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Конструктивное исполнение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стальной корпус с дверцей под замок, крепление на стену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Петли для крепления на стену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Степень защиты от воздействия окружающей среды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  <w:lang w:val="en-US"/>
              </w:rPr>
              <w:t>IP54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Потребляемая мощность в дежурном режиме,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40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Потребляемая мощность в режиме оповещения,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300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Масса, кг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44,8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Температура окружающего воздуха, °С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в диапазоне от минус 40 до плюс 40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Техническое описание на русском языке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626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16 ед.</w:t>
            </w:r>
          </w:p>
        </w:tc>
      </w:tr>
    </w:tbl>
    <w:p>
      <w:pPr>
        <w:pStyle w:val="Normal"/>
        <w:widowControl w:val="false"/>
        <w:jc w:val="end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966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402"/>
        <w:gridCol w:w="6265"/>
      </w:tblGrid>
      <w:tr>
        <w:trPr>
          <w:trHeight w:val="646" w:hRule="atLeast"/>
        </w:trPr>
        <w:tc>
          <w:tcPr>
            <w:tcW w:w="96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  <w:lang w:bidi="ru-RU"/>
              </w:rPr>
              <w:t xml:space="preserve">УКБ СГС-22МЕ200У с модулем сопряжения П-166М МС (200 Вт), уличный, 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  <w:lang w:val="en-US" w:bidi="ru-RU"/>
              </w:rPr>
              <w:t>2 громкоговорителя по 100 Вт</w:t>
            </w:r>
          </w:p>
        </w:tc>
      </w:tr>
      <w:tr>
        <w:trPr>
          <w:trHeight w:val="3529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Основные функции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управление от блока управления П-166М БУ через встроенный в УКБ модуль сопряжения П-166МС;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управление от пультов управления ПУ СГС-22-МЕ по Ethernet;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- управление по сети </w:t>
            </w:r>
            <w:r>
              <w:rPr>
                <w:sz w:val="22"/>
                <w:szCs w:val="22"/>
                <w:lang w:val="en-US"/>
              </w:rPr>
              <w:t>GSM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воспроизведение сигналов электронных сирен и речевых сообщений в выходные линии с требуемой мощностью;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усиление сигнала до необходимой мощности при передаче звуковой информации;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световая индикация режимов работы оборудования;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проверка выходных линий, соединяющих УКБ с периферийными устройствами, на наличие короткого замыкания, обрыва и перегрузки;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отключение неисправной линии до устранения неисправности;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наличие индикации неисправности выходных линий;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наличие индикации срабатывания защиты при неисправности или перегреве усилителя;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индикация неисправности блоков: входного, усилителя мощности, блока бесперебойного питания.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Номинальная выходная мощность,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200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напряжение выходов УКБ, В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120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Автономный источник бесперебойного питания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наличие, с автоматическим переключением на электроснабжение от резервного источника при пропадании напряжения от основного источника питания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Модуль сопряжения П-166М МС УЯИД.467769.007ТУ 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Роутер </w:t>
            </w:r>
            <w:r>
              <w:rPr>
                <w:sz w:val="22"/>
                <w:szCs w:val="22"/>
                <w:lang w:val="en-US"/>
              </w:rPr>
              <w:t>iRZ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RL</w:t>
            </w:r>
            <w:r>
              <w:rPr>
                <w:sz w:val="22"/>
                <w:szCs w:val="22"/>
              </w:rPr>
              <w:t>21 в комплекте с мультидиапазонной антенной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Рупорные громкоговорители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2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Мощность рупорных громкоговорителей,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напряжение громкоговорителей, В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120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Сопряжение с РСОН Республики Тыва на программном и аппаратном уровне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Диапазон воспроизводимых частот звукового тракта, Гц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в диапазоне от 100 до 10000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входное напряжение, В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220 В переменного тока, 50 Гц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Конструктивное исполнение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стальной корпус с дверцей под замок, крепление на стену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Петли для крепления на стену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Степень защиты от воздействия окружающей среды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  <w:lang w:val="en-US"/>
              </w:rPr>
              <w:t>IP54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Потребляемая мощность в дежурном режиме,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40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Потребляемая мощность в режиме оповещения, Вт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300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Масса, кг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27,2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Температура окружающего воздуха, °С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в диапазоне от минус 40 до плюс 40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Техническое описание на русском языке</w:t>
            </w:r>
          </w:p>
        </w:tc>
        <w:tc>
          <w:tcPr>
            <w:tcW w:w="6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626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2 ед.</w:t>
            </w:r>
          </w:p>
        </w:tc>
      </w:tr>
    </w:tbl>
    <w:p>
      <w:pPr>
        <w:pStyle w:val="Normal"/>
        <w:widowControl w:val="false"/>
        <w:jc w:val="end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963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402"/>
        <w:gridCol w:w="6235"/>
      </w:tblGrid>
      <w:tr>
        <w:trPr>
          <w:trHeight w:val="646" w:hRule="atLeast"/>
        </w:trPr>
        <w:tc>
          <w:tcPr>
            <w:tcW w:w="963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  <w:lang w:bidi="ru-RU"/>
              </w:rPr>
              <w:t xml:space="preserve">УКБ СГС-22МЕ200У с модулем сопряжения П-166М МС (200 Вт), уличный, 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  <w:lang w:val="en-US" w:bidi="ru-RU"/>
              </w:rPr>
              <w:t>4 громкоговорителя по 50 Вт</w:t>
            </w:r>
          </w:p>
        </w:tc>
      </w:tr>
      <w:tr>
        <w:trPr>
          <w:trHeight w:val="4159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Основные функции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управление от блока управления П-166М БУ через встроенный в УКБ модуль сопряжения П-166МС;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управление от пультов управления ПУ СГС-22-МЕ по Ethernet;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- управление по сети </w:t>
            </w:r>
            <w:r>
              <w:rPr>
                <w:sz w:val="22"/>
                <w:szCs w:val="22"/>
                <w:lang w:val="en-US"/>
              </w:rPr>
              <w:t>GSM</w:t>
            </w:r>
            <w:r>
              <w:rPr>
                <w:sz w:val="22"/>
                <w:szCs w:val="22"/>
              </w:rPr>
              <w:t>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воспроизведение сигналов электронных сирен и речевых сообщений в выходные линии с требуемой мощностью;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усиление сигнала до необходимой мощности при передаче звуковой информации;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световая индикация режимов работы оборудования;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проверка выходных линий, соединяющих УКБ с периферийными устройствами, на наличие короткого замыкания, обрыва и перегрузки;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отключение неисправной линии до устранения неисправности;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наличие индикации неисправности выходных линий;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наличие индикации срабатывания защиты при неисправности или перегреве усилителя;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- индикация неисправности блоков: входного, усилителя мощности, блока бесперебойного питания.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Номинальная выходная мощность, Вт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200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напряжение выходов УКБ, В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120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Автономный источник бесперебойного питания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наличие, с автоматическим переключением на электроснабжение от резервного источника при пропадании напряжения от основного источника питания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Модуль сопряжения П-166М МС УЯИД.467769.007ТУ 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Роутер </w:t>
            </w:r>
            <w:r>
              <w:rPr>
                <w:sz w:val="22"/>
                <w:szCs w:val="22"/>
                <w:lang w:val="en-US"/>
              </w:rPr>
              <w:t>iRZ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RL</w:t>
            </w:r>
            <w:r>
              <w:rPr>
                <w:sz w:val="22"/>
                <w:szCs w:val="22"/>
              </w:rPr>
              <w:t>21 в комплекте с мультидиапазонной антенной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Рупорные громкоговорители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4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Мощность рупорных громкоговорителей, Вт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50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напряжение громкоговорителей, В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120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Сопряжение с РСОН Республики Тыва на программном и аппаратном уровне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Диапазон воспроизводимых частот звукового тракта, Гц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в диапазоне от 100 до 10000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Номинальное входное напряжение, В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220 В переменного тока, 50 Гц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Конструктивное исполнение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стальной корпус с дверцей под замок, крепление на стену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Петли для крепления на стену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Степень защиты от воздействия окружающей среды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  <w:lang w:val="en-US"/>
              </w:rPr>
              <w:t>IP54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Потребляемая мощность в дежурном режиме, Вт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40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Потребляемая мощность в режиме оповещения, Вт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300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Масса, кг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27,2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Температура окружающего воздуха, °С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в диапазоне от минус 40 до плюс 40</w:t>
            </w:r>
          </w:p>
        </w:tc>
      </w:tr>
      <w:tr>
        <w:trPr/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Техническое описание на русском языке</w:t>
            </w:r>
          </w:p>
        </w:tc>
        <w:tc>
          <w:tcPr>
            <w:tcW w:w="62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наличие</w:t>
            </w:r>
          </w:p>
        </w:tc>
      </w:tr>
      <w:tr>
        <w:trPr/>
        <w:tc>
          <w:tcPr>
            <w:tcW w:w="3402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62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5 ед.</w:t>
            </w:r>
          </w:p>
        </w:tc>
      </w:tr>
    </w:tbl>
    <w:p>
      <w:pPr>
        <w:pStyle w:val="Normal"/>
        <w:widowControl w:val="false"/>
        <w:jc w:val="end"/>
        <w:rPr>
          <w:b/>
          <w:bCs/>
          <w:sz w:val="20"/>
        </w:rPr>
      </w:pPr>
      <w:r>
        <w:rPr>
          <w:b/>
          <w:bCs/>
          <w:sz w:val="20"/>
        </w:rPr>
      </w:r>
      <w:r>
        <w:br w:type="page"/>
      </w:r>
    </w:p>
    <w:p>
      <w:pPr>
        <w:pStyle w:val="Normal"/>
        <w:widowControl w:val="false"/>
        <w:spacing w:before="0" w:after="0"/>
        <w:jc w:val="end"/>
        <w:rPr/>
      </w:pPr>
      <w:r>
        <w:rPr>
          <w:b/>
          <w:bCs/>
        </w:rPr>
        <w:t>Приложение № 3</w:t>
      </w:r>
    </w:p>
    <w:p>
      <w:pPr>
        <w:pStyle w:val="Normal"/>
        <w:widowControl w:val="false"/>
        <w:jc w:val="end"/>
        <w:rPr/>
      </w:pPr>
      <w:r>
        <w:rPr>
          <w:b/>
          <w:bCs/>
        </w:rPr>
        <w:t xml:space="preserve">к Техническому заданию  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8520" w:leader="none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Форма Плана-графика</w:t>
      </w:r>
    </w:p>
    <w:p>
      <w:pPr>
        <w:pStyle w:val="Normal"/>
        <w:tabs>
          <w:tab w:val="clear" w:pos="708"/>
          <w:tab w:val="left" w:pos="8520" w:leader="none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технического обслуживания технических средств оповещения</w:t>
      </w:r>
    </w:p>
    <w:p>
      <w:pPr>
        <w:pStyle w:val="Normal"/>
        <w:tabs>
          <w:tab w:val="clear" w:pos="708"/>
          <w:tab w:val="left" w:pos="8520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288" w:leader="none"/>
        </w:tabs>
        <w:jc w:val="center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 на 2026 год</w:t>
      </w:r>
    </w:p>
    <w:p>
      <w:pPr>
        <w:pStyle w:val="Normal"/>
        <w:tabs>
          <w:tab w:val="clear" w:pos="708"/>
          <w:tab w:val="left" w:pos="288" w:leader="none"/>
        </w:tabs>
        <w:jc w:val="center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(наименование системы оповещения)</w:t>
      </w:r>
    </w:p>
    <w:p>
      <w:pPr>
        <w:pStyle w:val="Normal"/>
        <w:tabs>
          <w:tab w:val="clear" w:pos="708"/>
          <w:tab w:val="left" w:pos="288" w:leader="none"/>
        </w:tabs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tbl>
      <w:tblPr>
        <w:tblW w:w="950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43"/>
        <w:gridCol w:w="621"/>
        <w:gridCol w:w="582"/>
        <w:gridCol w:w="1054"/>
        <w:gridCol w:w="712"/>
        <w:gridCol w:w="764"/>
        <w:gridCol w:w="684"/>
        <w:gridCol w:w="734"/>
        <w:gridCol w:w="628"/>
        <w:gridCol w:w="506"/>
        <w:gridCol w:w="619"/>
        <w:gridCol w:w="1077"/>
        <w:gridCol w:w="1178"/>
      </w:tblGrid>
      <w:tr>
        <w:trPr>
          <w:trHeight w:val="953" w:hRule="atLeast"/>
        </w:trPr>
        <w:tc>
          <w:tcPr>
            <w:tcW w:w="34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tabs>
                <w:tab w:val="clear" w:pos="708"/>
                <w:tab w:val="left" w:pos="85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п\п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ind w:start="57" w:end="9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</w:t>
            </w:r>
          </w:p>
        </w:tc>
        <w:tc>
          <w:tcPr>
            <w:tcW w:w="58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ind w:start="113" w:end="9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ЭТО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ind w:start="113" w:end="9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464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ind w:start="113" w:end="9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ЭТО (по месяцам)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</w:t>
            </w:r>
          </w:p>
        </w:tc>
        <w:tc>
          <w:tcPr>
            <w:tcW w:w="1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>
        <w:trPr/>
        <w:tc>
          <w:tcPr>
            <w:tcW w:w="34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ind w:start="113"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ind w:start="113"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ind w:start="113"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ind w:start="113"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ind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ind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ind w:start="57"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5" w:hRule="atLeast"/>
        </w:trPr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20" w:leader="none"/>
              </w:tabs>
              <w:snapToGrid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snapToGrid w:val="false"/>
              <w:ind w:start="113" w:end="90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snapToGrid w:val="false"/>
              <w:ind w:start="113" w:end="90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0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snapToGrid w:val="false"/>
              <w:ind w:start="113"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snapToGrid w:val="false"/>
              <w:ind w:start="113"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snapToGrid w:val="false"/>
              <w:ind w:start="113"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snapToGrid w:val="false"/>
              <w:ind w:start="113"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snapToGrid w:val="false"/>
              <w:ind w:start="113"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snapToGrid w:val="false"/>
              <w:ind w:start="113"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413" w:leader="none"/>
              </w:tabs>
              <w:snapToGrid w:val="false"/>
              <w:ind w:start="113" w:end="9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20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8520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8520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8520" w:leader="none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_______________________________</w:t>
      </w:r>
    </w:p>
    <w:p>
      <w:pPr>
        <w:pStyle w:val="Normal"/>
        <w:tabs>
          <w:tab w:val="clear" w:pos="708"/>
          <w:tab w:val="left" w:pos="8520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(Должность)</w:t>
      </w:r>
    </w:p>
    <w:p>
      <w:pPr>
        <w:pStyle w:val="Normal"/>
        <w:tabs>
          <w:tab w:val="clear" w:pos="708"/>
          <w:tab w:val="left" w:pos="8520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8520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8520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(Подпись, ФИО)</w:t>
      </w:r>
    </w:p>
    <w:p>
      <w:pPr>
        <w:pStyle w:val="Normal"/>
        <w:tabs>
          <w:tab w:val="clear" w:pos="708"/>
          <w:tab w:val="left" w:pos="8520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8520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8520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  <w:t>«___» ________________ 2026 г.</w:t>
      </w:r>
    </w:p>
    <w:p>
      <w:pPr>
        <w:pStyle w:val="Normal"/>
        <w:spacing w:lineRule="auto" w:line="259" w:before="0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widowControl w:val="false"/>
        <w:jc w:val="center"/>
        <w:rPr>
          <w:b/>
          <w:bCs/>
          <w:sz w:val="22"/>
          <w:szCs w:val="22"/>
          <w:lang w:bidi="ru-RU"/>
        </w:rPr>
      </w:pPr>
      <w:r>
        <w:rPr>
          <w:b/>
          <w:bCs/>
          <w:sz w:val="22"/>
          <w:szCs w:val="22"/>
          <w:lang w:bidi="ru-RU"/>
        </w:rPr>
      </w:r>
    </w:p>
    <w:p>
      <w:pPr>
        <w:pStyle w:val="Normal"/>
        <w:widowControl w:val="false"/>
        <w:jc w:val="center"/>
        <w:rPr>
          <w:b/>
          <w:bCs/>
          <w:spacing w:val="20"/>
          <w:sz w:val="20"/>
          <w:lang w:bidi="ru-RU"/>
        </w:rPr>
      </w:pPr>
      <w:r>
        <w:rPr>
          <w:b/>
          <w:bCs/>
          <w:spacing w:val="20"/>
          <w:sz w:val="20"/>
          <w:lang w:bidi="ru-RU"/>
        </w:rPr>
      </w:r>
      <w:r>
        <w:br w:type="page"/>
      </w:r>
    </w:p>
    <w:p>
      <w:pPr>
        <w:pStyle w:val="Normal"/>
        <w:widowControl w:val="false"/>
        <w:spacing w:before="0" w:after="0"/>
        <w:jc w:val="end"/>
        <w:rPr/>
      </w:pPr>
      <w:r>
        <w:rPr>
          <w:b/>
          <w:bCs/>
        </w:rPr>
        <w:t>Приложение № 4</w:t>
      </w:r>
    </w:p>
    <w:p>
      <w:pPr>
        <w:pStyle w:val="Normal"/>
        <w:widowControl w:val="false"/>
        <w:jc w:val="end"/>
        <w:rPr>
          <w:b/>
          <w:bCs/>
        </w:rPr>
      </w:pPr>
      <w:r>
        <w:rPr>
          <w:b/>
          <w:bCs/>
        </w:rPr>
        <w:t>к Техническому заданию</w:t>
      </w:r>
    </w:p>
    <w:p>
      <w:pPr>
        <w:pStyle w:val="Normal"/>
        <w:widowControl w:val="false"/>
        <w:jc w:val="end"/>
        <w:rPr/>
      </w:pPr>
      <w:r>
        <w:rPr>
          <w:b/>
          <w:bCs/>
        </w:rPr>
        <w:t xml:space="preserve"> 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Форма Плана проведения технического обслуживания (ТО-1, ТО-2) 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технических средств оповещения</w:t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288" w:leader="none"/>
        </w:tabs>
        <w:jc w:val="center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(наименование системы оповещения)</w:t>
      </w:r>
    </w:p>
    <w:tbl>
      <w:tblPr>
        <w:tblW w:w="991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26"/>
        <w:gridCol w:w="1413"/>
        <w:gridCol w:w="1981"/>
        <w:gridCol w:w="1877"/>
        <w:gridCol w:w="1979"/>
        <w:gridCol w:w="2038"/>
      </w:tblGrid>
      <w:tr>
        <w:trPr/>
        <w:tc>
          <w:tcPr>
            <w:tcW w:w="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520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tabs>
                <w:tab w:val="clear" w:pos="708"/>
                <w:tab w:val="left" w:pos="288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п\п</w:t>
            </w:r>
          </w:p>
        </w:tc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работ</w:t>
            </w:r>
          </w:p>
          <w:p>
            <w:pPr>
              <w:pStyle w:val="Normal"/>
              <w:tabs>
                <w:tab w:val="clear" w:pos="708"/>
                <w:tab w:val="left" w:pos="288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(мероприятий)</w:t>
            </w:r>
          </w:p>
        </w:tc>
        <w:tc>
          <w:tcPr>
            <w:tcW w:w="1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Срок выполнения работ</w:t>
            </w:r>
          </w:p>
          <w:p>
            <w:pPr>
              <w:pStyle w:val="Normal"/>
              <w:tabs>
                <w:tab w:val="clear" w:pos="708"/>
                <w:tab w:val="left" w:pos="288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(мероприятий)</w:t>
            </w:r>
          </w:p>
        </w:tc>
        <w:tc>
          <w:tcPr>
            <w:tcW w:w="18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Кто контролирует выполнение работ</w:t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Отметка о выполнении</w:t>
            </w:r>
          </w:p>
        </w:tc>
      </w:tr>
      <w:tr>
        <w:trPr>
          <w:trHeight w:val="203" w:hRule="atLeast"/>
        </w:trPr>
        <w:tc>
          <w:tcPr>
            <w:tcW w:w="991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88" w:leader="none"/>
              </w:tabs>
              <w:overflowPunct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Подготовительные мероприятия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8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991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88" w:leader="none"/>
              </w:tabs>
              <w:overflowPunct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Работы по проведению технического обслуживания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8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991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88" w:leader="none"/>
              </w:tabs>
              <w:overflowPunct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Мероприятия по контролю качества выполнения технического обслуживания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8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8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88" w:leader="none"/>
              </w:tabs>
              <w:snapToGrid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tabs>
          <w:tab w:val="clear" w:pos="708"/>
          <w:tab w:val="left" w:pos="288" w:leader="none"/>
        </w:tabs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tabs>
          <w:tab w:val="clear" w:pos="708"/>
          <w:tab w:val="left" w:pos="288" w:leader="none"/>
        </w:tabs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Ответственный исполнитель 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>(должность, подпись, ФИО)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«_____» _____________________ 2026 г.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widowControl w:val="false"/>
        <w:spacing w:before="0" w:after="0"/>
        <w:jc w:val="end"/>
        <w:rPr/>
      </w:pPr>
      <w:r>
        <w:rPr>
          <w:b/>
          <w:bCs/>
        </w:rPr>
        <w:t>Приложение № 5</w:t>
      </w:r>
    </w:p>
    <w:p>
      <w:pPr>
        <w:pStyle w:val="Normal"/>
        <w:widowControl w:val="false"/>
        <w:jc w:val="end"/>
        <w:rPr>
          <w:b/>
          <w:bCs/>
        </w:rPr>
      </w:pPr>
      <w:r>
        <w:rPr>
          <w:b/>
          <w:bCs/>
        </w:rPr>
        <w:t xml:space="preserve">к Техническому заданию </w:t>
      </w:r>
    </w:p>
    <w:p>
      <w:pPr>
        <w:pStyle w:val="Normal"/>
        <w:widowControl w:val="false"/>
        <w:jc w:val="end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Форма Акта проведения технического обслуживания (ТО-2)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технических средств оповещения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288" w:leader="none"/>
        </w:tabs>
        <w:jc w:val="center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288" w:leader="none"/>
        </w:tabs>
        <w:jc w:val="center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(наименование системы оповещения)</w:t>
      </w:r>
    </w:p>
    <w:p>
      <w:pPr>
        <w:pStyle w:val="Normal"/>
        <w:tabs>
          <w:tab w:val="clear" w:pos="708"/>
          <w:tab w:val="left" w:pos="288" w:leader="none"/>
        </w:tabs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Председатель ___________________________________________________</w:t>
      </w:r>
    </w:p>
    <w:p>
      <w:pPr>
        <w:pStyle w:val="Normal"/>
        <w:tabs>
          <w:tab w:val="clear" w:pos="708"/>
          <w:tab w:val="left" w:pos="288" w:leader="none"/>
        </w:tabs>
        <w:jc w:val="center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(должность, ФИО)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Члены комиссии ___________________________________________________</w:t>
      </w:r>
    </w:p>
    <w:p>
      <w:pPr>
        <w:pStyle w:val="Normal"/>
        <w:tabs>
          <w:tab w:val="clear" w:pos="708"/>
          <w:tab w:val="left" w:pos="288" w:leader="none"/>
        </w:tabs>
        <w:jc w:val="center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(должность, ФИО)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на основании 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в период с ____ по _____ провела проверку качества проведения годового ТО и технического состояния ТСО.</w:t>
      </w:r>
    </w:p>
    <w:p>
      <w:pPr>
        <w:pStyle w:val="Normal"/>
        <w:numPr>
          <w:ilvl w:val="0"/>
          <w:numId w:val="7"/>
        </w:numPr>
        <w:overflowPunct w:val="false"/>
        <w:jc w:val="both"/>
        <w:rPr>
          <w:sz w:val="22"/>
          <w:szCs w:val="22"/>
        </w:rPr>
      </w:pPr>
      <w:r>
        <w:rPr>
          <w:sz w:val="22"/>
          <w:szCs w:val="22"/>
        </w:rPr>
        <w:t>Результаты годового технического обслуживания средств оповещения:</w:t>
      </w:r>
    </w:p>
    <w:tbl>
      <w:tblPr>
        <w:tblW w:w="957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87"/>
        <w:gridCol w:w="2257"/>
        <w:gridCol w:w="1355"/>
        <w:gridCol w:w="1371"/>
        <w:gridCol w:w="1362"/>
        <w:gridCol w:w="1359"/>
        <w:gridCol w:w="1378"/>
      </w:tblGrid>
      <w:tr>
        <w:trPr/>
        <w:tc>
          <w:tcPr>
            <w:tcW w:w="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п\п</w:t>
            </w:r>
          </w:p>
        </w:tc>
        <w:tc>
          <w:tcPr>
            <w:tcW w:w="2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ТСО</w:t>
            </w:r>
          </w:p>
        </w:tc>
        <w:tc>
          <w:tcPr>
            <w:tcW w:w="1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в наличии</w:t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обслужено</w:t>
            </w:r>
          </w:p>
        </w:tc>
        <w:tc>
          <w:tcPr>
            <w:tcW w:w="13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Исправно</w:t>
            </w:r>
          </w:p>
        </w:tc>
        <w:tc>
          <w:tcPr>
            <w:tcW w:w="1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Требует текущего ремонта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>
        <w:trPr/>
        <w:tc>
          <w:tcPr>
            <w:tcW w:w="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start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7"/>
        </w:numPr>
        <w:overflowPunct w:val="false"/>
        <w:ind w:firstLine="426" w:start="0"/>
        <w:jc w:val="both"/>
        <w:rPr>
          <w:sz w:val="22"/>
          <w:szCs w:val="22"/>
        </w:rPr>
      </w:pPr>
      <w:r>
        <w:rPr>
          <w:sz w:val="22"/>
          <w:szCs w:val="22"/>
        </w:rPr>
        <w:t>Характерные неисправности средств оповещения, выявленные при эксплуатации и техническом обслуживании, и их причины. Рекомендации по мероприятиям, которые необходимо провести для их предотвращения: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7"/>
        </w:numPr>
        <w:overflowPunct w:val="false"/>
        <w:ind w:firstLine="426" w:start="0"/>
        <w:jc w:val="both"/>
        <w:rPr>
          <w:sz w:val="22"/>
          <w:szCs w:val="22"/>
        </w:rPr>
      </w:pPr>
      <w:r>
        <w:rPr>
          <w:sz w:val="22"/>
          <w:szCs w:val="22"/>
        </w:rPr>
        <w:t>По результатам проведения технического обслуживания состояние средств оповещения оценивается: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>
      <w:pPr>
        <w:pStyle w:val="Normal"/>
        <w:numPr>
          <w:ilvl w:val="0"/>
          <w:numId w:val="7"/>
        </w:numPr>
        <w:overflowPunct w:val="false"/>
        <w:ind w:firstLine="426" w:start="0"/>
        <w:jc w:val="both"/>
        <w:rPr>
          <w:sz w:val="22"/>
          <w:szCs w:val="22"/>
        </w:rPr>
      </w:pPr>
      <w:r>
        <w:rPr>
          <w:sz w:val="22"/>
          <w:szCs w:val="22"/>
        </w:rPr>
        <w:t>Оценка состояния хранения, эксплуатации и ремонта ТСО, состояния метрологического обеспечения, запаса ЗИП м рекомендации по устранению выявленных недостатков: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>
      <w:pPr>
        <w:pStyle w:val="Normal"/>
        <w:numPr>
          <w:ilvl w:val="0"/>
          <w:numId w:val="7"/>
        </w:numPr>
        <w:overflowPunct w:val="false"/>
        <w:jc w:val="both"/>
        <w:rPr>
          <w:sz w:val="22"/>
          <w:szCs w:val="22"/>
        </w:rPr>
      </w:pPr>
      <w:r>
        <w:rPr>
          <w:sz w:val="22"/>
          <w:szCs w:val="22"/>
        </w:rPr>
        <w:t>Лучшими специалистами по содержанию средств оповещения являются: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>
      <w:pPr>
        <w:pStyle w:val="Normal"/>
        <w:numPr>
          <w:ilvl w:val="0"/>
          <w:numId w:val="7"/>
        </w:numPr>
        <w:overflowPunct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Предложения по совершенствованию технического обслуживания: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Председатель комиссии ___________________________________________________</w:t>
      </w:r>
    </w:p>
    <w:p>
      <w:pPr>
        <w:pStyle w:val="Normal"/>
        <w:tabs>
          <w:tab w:val="clear" w:pos="708"/>
          <w:tab w:val="left" w:pos="288" w:leader="none"/>
        </w:tabs>
        <w:jc w:val="center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(подпись)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Члены комиссии 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>(подпись)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«____» ___________ 2026 г.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end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1906" w:h="16838"/>
      <w:pgMar w:left="1134" w:right="707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OpenSymbol">
    <w:altName w:val="Arial Unicode MS"/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644"/>
        </w:tabs>
        <w:ind w:star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927"/>
        </w:tabs>
        <w:ind w:star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bullet"/>
      <w:lvlText w:val="-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pPr>
      <w:spacing w:before="280" w:after="280"/>
      <w:jc w:val="center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2"/>
    <w:uiPriority w:val="9"/>
    <w:unhideWhenUsed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3"/>
    <w:uiPriority w:val="9"/>
    <w:unhideWhenUsed/>
    <w:qFormat/>
    <w:pPr>
      <w:spacing w:before="280" w:after="280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4"/>
    <w:uiPriority w:val="9"/>
    <w:unhideWhenUsed/>
    <w:qFormat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lineRule="auto" w:line="276" w:before="200" w:after="0"/>
      <w:jc w:val="both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lineRule="auto" w:line="276" w:before="200" w:after="0"/>
      <w:jc w:val="both"/>
      <w:outlineLvl w:val="5"/>
    </w:pPr>
    <w:rPr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lineRule="auto" w:line="276" w:before="200" w:after="0"/>
      <w:jc w:val="both"/>
      <w:outlineLvl w:val="6"/>
    </w:pPr>
    <w:rPr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lineRule="auto" w:line="276" w:before="200" w:after="0"/>
      <w:jc w:val="both"/>
      <w:outlineLvl w:val="7"/>
    </w:pPr>
    <w:rPr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qFormat/>
    <w:pPr>
      <w:keepNext w:val="true"/>
      <w:keepLines/>
      <w:spacing w:lineRule="auto" w:line="276" w:before="200" w:after="0"/>
      <w:jc w:val="both"/>
      <w:outlineLvl w:val="8"/>
    </w:pPr>
    <w:rPr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b/>
      <w:bCs/>
      <w:kern w:val="2"/>
      <w:sz w:val="48"/>
      <w:szCs w:val="48"/>
    </w:rPr>
  </w:style>
  <w:style w:type="character" w:styleId="2" w:customStyle="1">
    <w:name w:val="Заголовок 2 Знак"/>
    <w:basedOn w:val="DefaultParagraphFont"/>
    <w:qFormat/>
    <w:rPr>
      <w:b/>
      <w:bCs/>
      <w:sz w:val="36"/>
      <w:szCs w:val="36"/>
    </w:rPr>
  </w:style>
  <w:style w:type="character" w:styleId="3" w:customStyle="1">
    <w:name w:val="Заголовок 3 Знак"/>
    <w:basedOn w:val="DefaultParagraphFont"/>
    <w:qFormat/>
    <w:rPr>
      <w:b/>
      <w:bCs/>
      <w:sz w:val="27"/>
      <w:szCs w:val="27"/>
    </w:rPr>
  </w:style>
  <w:style w:type="character" w:styleId="4" w:customStyle="1">
    <w:name w:val="Заголовок 4 Знак"/>
    <w:basedOn w:val="DefaultParagraphFont"/>
    <w:qFormat/>
    <w:rPr>
      <w:b/>
      <w:bCs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TML" w:customStyle="1">
    <w:name w:val="Стандартный HTML Знак"/>
    <w:basedOn w:val="DefaultParagraphFont"/>
    <w:link w:val="HTMLPreformatted"/>
    <w:qFormat/>
    <w:rPr>
      <w:rFonts w:ascii="Courier New" w:hAnsi="Courier New" w:cs="Courier New"/>
    </w:rPr>
  </w:style>
  <w:style w:type="character" w:styleId="error" w:customStyle="1">
    <w:name w:val="error"/>
    <w:basedOn w:val="DefaultParagraphFont"/>
    <w:qFormat/>
    <w:rPr/>
  </w:style>
  <w:style w:type="character" w:styleId="Style5" w:customStyle="1">
    <w:name w:val="Текст сноски Знак"/>
    <w:basedOn w:val="DefaultParagraphFont"/>
    <w:qFormat/>
    <w:rPr/>
  </w:style>
  <w:style w:type="character" w:styleId="Style6" w:customStyle="1">
    <w:name w:val="Символ сноски"/>
    <w:qFormat/>
    <w:rPr>
      <w:vertAlign w:val="superscript"/>
    </w:rPr>
  </w:style>
  <w:style w:type="character" w:styleId="user" w:customStyle="1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qFormat/>
    <w:rPr>
      <w:rFonts w:ascii="Calibri" w:hAnsi="Calibri" w:eastAsia="Calibri" w:cs="Times New Roman"/>
      <w:lang w:eastAsia="en-US"/>
    </w:rPr>
  </w:style>
  <w:style w:type="character" w:styleId="Style9" w:customStyle="1">
    <w:name w:val="Верхний колонтитул Знак"/>
    <w:basedOn w:val="DefaultParagraphFont"/>
    <w:qFormat/>
    <w:rPr>
      <w:sz w:val="24"/>
      <w:szCs w:val="24"/>
    </w:rPr>
  </w:style>
  <w:style w:type="character" w:styleId="Style10" w:customStyle="1">
    <w:name w:val="Нижний колонтитул Знак"/>
    <w:basedOn w:val="DefaultParagraphFont"/>
    <w:qFormat/>
    <w:rPr>
      <w:sz w:val="24"/>
      <w:szCs w:val="24"/>
    </w:rPr>
  </w:style>
  <w:style w:type="character" w:styleId="Style11" w:customStyle="1">
    <w:name w:val="Обычный (Интернет) Знак"/>
    <w:link w:val="NormalWeb"/>
    <w:qFormat/>
    <w:rPr>
      <w:sz w:val="24"/>
      <w:szCs w:val="24"/>
    </w:rPr>
  </w:style>
  <w:style w:type="character" w:styleId="Style12" w:customStyle="1">
    <w:name w:val="Основной текст Знак"/>
    <w:basedOn w:val="DefaultParagraphFont"/>
    <w:qFormat/>
    <w:rPr>
      <w:sz w:val="24"/>
    </w:rPr>
  </w:style>
  <w:style w:type="character" w:styleId="Style13" w:customStyle="1">
    <w:name w:val="Текст концевой сноски Знак"/>
    <w:basedOn w:val="DefaultParagraphFont"/>
    <w:qFormat/>
    <w:rPr/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5" w:customStyle="1">
    <w:name w:val="Заголовок 5 Знак"/>
    <w:basedOn w:val="DefaultParagraphFont"/>
    <w:qFormat/>
    <w:rPr/>
  </w:style>
  <w:style w:type="character" w:styleId="6" w:customStyle="1">
    <w:name w:val="Заголовок 6 Знак"/>
    <w:basedOn w:val="DefaultParagraphFont"/>
    <w:qFormat/>
    <w:rPr>
      <w:i/>
      <w:iCs/>
      <w:color w:val="243F60"/>
    </w:rPr>
  </w:style>
  <w:style w:type="character" w:styleId="7" w:customStyle="1">
    <w:name w:val="Заголовок 7 Знак"/>
    <w:basedOn w:val="DefaultParagraphFont"/>
    <w:qFormat/>
    <w:rPr>
      <w:i/>
      <w:iCs/>
      <w:color w:val="404040"/>
    </w:rPr>
  </w:style>
  <w:style w:type="character" w:styleId="8" w:customStyle="1">
    <w:name w:val="Заголовок 8 Знак"/>
    <w:basedOn w:val="DefaultParagraphFont"/>
    <w:qFormat/>
    <w:rPr>
      <w:color w:val="4F81BD"/>
    </w:rPr>
  </w:style>
  <w:style w:type="character" w:styleId="9" w:customStyle="1">
    <w:name w:val="Заголовок 9 Знак"/>
    <w:basedOn w:val="DefaultParagraphFont"/>
    <w:qFormat/>
    <w:rPr>
      <w:i/>
      <w:iCs/>
      <w:color w:val="404040"/>
    </w:rPr>
  </w:style>
  <w:style w:type="character" w:styleId="ConsPlusNormal" w:customStyle="1">
    <w:name w:val="ConsPlusNormal Знак"/>
    <w:link w:val="ConsPlusNormal1"/>
    <w:qFormat/>
    <w:rPr>
      <w:rFonts w:ascii="Calibri" w:hAnsi="Calibri" w:cs="Calibri"/>
      <w:sz w:val="22"/>
    </w:rPr>
  </w:style>
  <w:style w:type="character" w:styleId="js-phone-number" w:customStyle="1">
    <w:name w:val="js-phone-number"/>
    <w:basedOn w:val="DefaultParagraphFont"/>
    <w:qFormat/>
    <w:rPr/>
  </w:style>
  <w:style w:type="character" w:styleId="Style15" w:customStyle="1">
    <w:name w:val="Абзац списка Знак"/>
    <w:link w:val="ListParagraph"/>
    <w:uiPriority w:val="34"/>
    <w:qFormat/>
    <w:rPr>
      <w:rFonts w:ascii="Calibri" w:hAnsi="Calibri" w:eastAsia="Calibri"/>
      <w:sz w:val="22"/>
      <w:szCs w:val="22"/>
      <w:lang w:eastAsia="en-US"/>
    </w:rPr>
  </w:style>
  <w:style w:type="character" w:styleId="11" w:customStyle="1">
    <w:name w:val="Заголовок №1_"/>
    <w:link w:val="12"/>
    <w:qFormat/>
    <w:rPr>
      <w:b/>
      <w:bCs/>
      <w:sz w:val="28"/>
      <w:szCs w:val="28"/>
      <w:shd w:fill="FFFFFF" w:val="clear"/>
    </w:rPr>
  </w:style>
  <w:style w:type="character" w:styleId="DefaultFontStyle" w:customStyle="1">
    <w:name w:val="DefaultFontStyle"/>
    <w:qFormat/>
    <w:rPr>
      <w:rFonts w:ascii="Courier New" w:hAnsi="Courier New" w:eastAsia="Courier New" w:cs="Courier New"/>
      <w:color w:val="000000"/>
      <w:spacing w:val="0"/>
      <w:w w:val="100"/>
      <w:position w:val="0"/>
      <w:sz w:val="24"/>
      <w:sz w:val="24"/>
      <w:szCs w:val="24"/>
      <w:vertAlign w:val="baseline"/>
      <w:lang w:val="ru-RU" w:eastAsia="ru-RU" w:bidi="ru-RU"/>
    </w:rPr>
  </w:style>
  <w:style w:type="character" w:styleId="CharStyle21" w:customStyle="1">
    <w:name w:val="CharStyle21"/>
    <w:basedOn w:val="DefaultFontStyle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eastAsia="ru-RU" w:bidi="ru-RU"/>
    </w:rPr>
  </w:style>
  <w:style w:type="character" w:styleId="user2" w:customStyle="1">
    <w:name w:val="Маркеры (user)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Contents2" w:customStyle="1">
    <w:name w:val="Contents 2"/>
    <w:qFormat/>
    <w:rsid w:val="003936ae"/>
    <w:rPr>
      <w:rFonts w:ascii="XO Thames" w:hAnsi="XO Thames"/>
      <w:sz w:val="28"/>
    </w:rPr>
  </w:style>
  <w:style w:type="character" w:styleId="Contents4" w:customStyle="1">
    <w:name w:val="Contents 4"/>
    <w:qFormat/>
    <w:rsid w:val="003936ae"/>
    <w:rPr>
      <w:rFonts w:ascii="XO Thames" w:hAnsi="XO Thames"/>
      <w:sz w:val="28"/>
    </w:rPr>
  </w:style>
  <w:style w:type="character" w:styleId="Contents6" w:customStyle="1">
    <w:name w:val="Contents 6"/>
    <w:qFormat/>
    <w:rsid w:val="003936ae"/>
    <w:rPr>
      <w:rFonts w:ascii="XO Thames" w:hAnsi="XO Thames"/>
      <w:sz w:val="28"/>
    </w:rPr>
  </w:style>
  <w:style w:type="character" w:styleId="Contents7" w:customStyle="1">
    <w:name w:val="Contents 7"/>
    <w:qFormat/>
    <w:rsid w:val="003936ae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3936ae"/>
    <w:rPr>
      <w:rFonts w:ascii="XO Thames" w:hAnsi="XO Thames"/>
      <w:sz w:val="22"/>
    </w:rPr>
  </w:style>
  <w:style w:type="character" w:styleId="Heading31" w:customStyle="1">
    <w:name w:val="Heading 31"/>
    <w:qFormat/>
    <w:rsid w:val="003936ae"/>
    <w:rPr>
      <w:rFonts w:ascii="XO Thames" w:hAnsi="XO Thames"/>
      <w:b/>
      <w:sz w:val="26"/>
    </w:rPr>
  </w:style>
  <w:style w:type="character" w:styleId="Contents3" w:customStyle="1">
    <w:name w:val="Contents 3"/>
    <w:qFormat/>
    <w:rsid w:val="003936ae"/>
    <w:rPr>
      <w:rFonts w:ascii="XO Thames" w:hAnsi="XO Thames"/>
      <w:sz w:val="28"/>
    </w:rPr>
  </w:style>
  <w:style w:type="character" w:styleId="Heading51" w:customStyle="1">
    <w:name w:val="Heading 51"/>
    <w:qFormat/>
    <w:rsid w:val="003936ae"/>
    <w:rPr>
      <w:rFonts w:ascii="XO Thames" w:hAnsi="XO Thames"/>
      <w:b/>
      <w:sz w:val="22"/>
    </w:rPr>
  </w:style>
  <w:style w:type="character" w:styleId="Heading11" w:customStyle="1">
    <w:name w:val="Heading 11"/>
    <w:qFormat/>
    <w:rsid w:val="003936ae"/>
    <w:rPr>
      <w:rFonts w:ascii="XO Thames" w:hAnsi="XO Thames"/>
      <w:b/>
      <w:sz w:val="32"/>
    </w:rPr>
  </w:style>
  <w:style w:type="character" w:styleId="Footnote" w:customStyle="1">
    <w:name w:val="Footnote"/>
    <w:link w:val="Footnote1"/>
    <w:qFormat/>
    <w:rsid w:val="003936ae"/>
    <w:rPr>
      <w:rFonts w:ascii="XO Thames" w:hAnsi="XO Thames"/>
      <w:sz w:val="22"/>
    </w:rPr>
  </w:style>
  <w:style w:type="character" w:styleId="Contents1" w:customStyle="1">
    <w:name w:val="Contents 1"/>
    <w:qFormat/>
    <w:rsid w:val="003936ae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3936ae"/>
    <w:rPr>
      <w:rFonts w:ascii="XO Thames" w:hAnsi="XO Thames"/>
      <w:sz w:val="28"/>
    </w:rPr>
  </w:style>
  <w:style w:type="character" w:styleId="Contents9" w:customStyle="1">
    <w:name w:val="Contents 9"/>
    <w:qFormat/>
    <w:rsid w:val="003936ae"/>
    <w:rPr>
      <w:rFonts w:ascii="XO Thames" w:hAnsi="XO Thames"/>
      <w:sz w:val="28"/>
    </w:rPr>
  </w:style>
  <w:style w:type="character" w:styleId="Contents8" w:customStyle="1">
    <w:name w:val="Contents 8"/>
    <w:qFormat/>
    <w:rsid w:val="003936ae"/>
    <w:rPr>
      <w:rFonts w:ascii="XO Thames" w:hAnsi="XO Thames"/>
      <w:sz w:val="28"/>
    </w:rPr>
  </w:style>
  <w:style w:type="character" w:styleId="Contents5" w:customStyle="1">
    <w:name w:val="Contents 5"/>
    <w:qFormat/>
    <w:rsid w:val="003936ae"/>
    <w:rPr>
      <w:rFonts w:ascii="XO Thames" w:hAnsi="XO Thames"/>
      <w:sz w:val="28"/>
    </w:rPr>
  </w:style>
  <w:style w:type="character" w:styleId="Subtitle1" w:customStyle="1">
    <w:name w:val="Subtitle1"/>
    <w:qFormat/>
    <w:rsid w:val="003936ae"/>
    <w:rPr>
      <w:rFonts w:ascii="XO Thames" w:hAnsi="XO Thames"/>
      <w:i/>
      <w:sz w:val="24"/>
    </w:rPr>
  </w:style>
  <w:style w:type="character" w:styleId="Title1" w:customStyle="1">
    <w:name w:val="Title1"/>
    <w:qFormat/>
    <w:rsid w:val="003936ae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3936ae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3936ae"/>
    <w:rPr>
      <w:rFonts w:ascii="XO Thames" w:hAnsi="XO Thames"/>
      <w:b/>
      <w:sz w:val="28"/>
    </w:rPr>
  </w:style>
  <w:style w:type="character" w:styleId="Style16" w:customStyle="1">
    <w:name w:val="Подзаголовок Знак"/>
    <w:basedOn w:val="DefaultParagraphFont"/>
    <w:uiPriority w:val="11"/>
    <w:qFormat/>
    <w:rsid w:val="003936ae"/>
    <w:rPr>
      <w:rFonts w:ascii="XO Thames" w:hAnsi="XO Thames" w:eastAsia="Tahoma" w:cs="Noto Sans"/>
      <w:i/>
      <w:color w:val="000000"/>
      <w:sz w:val="24"/>
      <w:lang w:eastAsia="zh-CN" w:bidi="hi-IN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pPr>
      <w:jc w:val="both"/>
    </w:pPr>
    <w:rPr>
      <w:szCs w:val="20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Style18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user3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link w:val="Style11"/>
    <w:qFormat/>
    <w:pPr>
      <w:spacing w:before="280" w:after="280"/>
      <w:ind w:firstLine="709"/>
      <w:jc w:val="both"/>
    </w:pPr>
    <w:rPr/>
  </w:style>
  <w:style w:type="paragraph" w:styleId="right" w:customStyle="1">
    <w:name w:val="right"/>
    <w:basedOn w:val="Normal"/>
    <w:qFormat/>
    <w:pPr>
      <w:spacing w:before="280" w:after="280"/>
      <w:ind w:firstLine="709"/>
      <w:jc w:val="end"/>
    </w:pPr>
    <w:rPr/>
  </w:style>
  <w:style w:type="paragraph" w:styleId="center" w:customStyle="1">
    <w:name w:val="center"/>
    <w:basedOn w:val="Normal"/>
    <w:qFormat/>
    <w:pPr>
      <w:spacing w:before="280" w:after="280"/>
      <w:ind w:firstLine="709"/>
      <w:jc w:val="center"/>
    </w:pPr>
    <w:rPr/>
  </w:style>
  <w:style w:type="paragraph" w:styleId="insertion" w:customStyle="1">
    <w:name w:val="insertion"/>
    <w:basedOn w:val="Normal"/>
    <w:qFormat/>
    <w:pPr>
      <w:spacing w:before="280" w:after="280"/>
      <w:ind w:firstLine="709"/>
      <w:jc w:val="both"/>
    </w:pPr>
    <w:rPr>
      <w:color w:val="006600"/>
    </w:rPr>
  </w:style>
  <w:style w:type="paragraph" w:styleId="deletion" w:customStyle="1">
    <w:name w:val="deletion"/>
    <w:basedOn w:val="Normal"/>
    <w:qFormat/>
    <w:pPr>
      <w:spacing w:before="280" w:after="280"/>
      <w:ind w:firstLine="709"/>
      <w:jc w:val="both"/>
    </w:pPr>
    <w:rPr>
      <w:color w:val="FF0000"/>
    </w:rPr>
  </w:style>
  <w:style w:type="paragraph" w:styleId="ListBullet">
    <w:name w:val="List Bullet"/>
    <w:basedOn w:val="Normal"/>
    <w:pPr>
      <w:numPr>
        <w:ilvl w:val="0"/>
        <w:numId w:val="1"/>
      </w:numPr>
    </w:pPr>
    <w:rPr/>
  </w:style>
  <w:style w:type="paragraph" w:styleId="ListBullet2">
    <w:name w:val="List Bullet 2"/>
    <w:basedOn w:val="Normal"/>
    <w:pPr>
      <w:numPr>
        <w:ilvl w:val="0"/>
        <w:numId w:val="2"/>
      </w:numPr>
    </w:pPr>
    <w:rPr/>
  </w:style>
  <w:style w:type="paragraph" w:styleId="ListBullet3">
    <w:name w:val="List Bullet 3"/>
    <w:basedOn w:val="Normal"/>
    <w:pPr>
      <w:numPr>
        <w:ilvl w:val="0"/>
        <w:numId w:val="3"/>
      </w:numPr>
    </w:pPr>
    <w:rPr/>
  </w:style>
  <w:style w:type="paragraph" w:styleId="ListBullet4">
    <w:name w:val="List Bullet 4"/>
    <w:basedOn w:val="Normal"/>
    <w:pPr>
      <w:numPr>
        <w:ilvl w:val="0"/>
        <w:numId w:val="4"/>
      </w:numPr>
    </w:pPr>
    <w:rPr/>
  </w:style>
  <w:style w:type="paragraph" w:styleId="ListBullet5">
    <w:name w:val="List Bullet 5"/>
    <w:basedOn w:val="Normal"/>
    <w:pPr>
      <w:numPr>
        <w:ilvl w:val="0"/>
        <w:numId w:val="5"/>
      </w:numPr>
    </w:pPr>
    <w:rPr/>
  </w:style>
  <w:style w:type="paragraph" w:styleId="HTMLPreformatted">
    <w:name w:val="HTML Preformatted"/>
    <w:basedOn w:val="Normal"/>
    <w:link w:val="HTM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BalloonText">
    <w:name w:val="Balloon Text"/>
    <w:basedOn w:val="Normal"/>
    <w:link w:val="Style7"/>
    <w:qFormat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8"/>
    <w:pPr>
      <w:spacing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computable" w:customStyle="1">
    <w:name w:val="computable"/>
    <w:basedOn w:val="Normal"/>
    <w:qFormat/>
    <w:pPr>
      <w:shd w:val="clear" w:color="auto" w:fill="C0C0C0"/>
      <w:ind w:firstLine="709"/>
      <w:jc w:val="both"/>
    </w:pPr>
    <w:rPr/>
  </w:style>
  <w:style w:type="paragraph" w:styleId="required" w:customStyle="1">
    <w:name w:val="required"/>
    <w:basedOn w:val="Normal"/>
    <w:qFormat/>
    <w:pPr>
      <w:shd w:val="clear" w:color="auto" w:fill="FFFF80"/>
      <w:ind w:firstLine="709"/>
      <w:jc w:val="both"/>
    </w:pPr>
    <w:rPr/>
  </w:style>
  <w:style w:type="paragraph" w:styleId="Style19" w:customStyle="1">
    <w:name w:val="Колонтитулы"/>
    <w:basedOn w:val="Normal"/>
    <w:qFormat/>
    <w:pPr/>
    <w:rPr/>
  </w:style>
  <w:style w:type="paragraph" w:styleId="user5" w:customStyle="1">
    <w:name w:val="Колонтитулы (user)"/>
    <w:basedOn w:val="Normal"/>
    <w:qFormat/>
    <w:pPr/>
    <w:rPr/>
  </w:style>
  <w:style w:type="paragraph" w:styleId="Header">
    <w:name w:val="header"/>
    <w:basedOn w:val="Normal"/>
    <w:link w:val="Styl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link w:val="Style15"/>
    <w:uiPriority w:val="34"/>
    <w:qFormat/>
    <w:pPr>
      <w:spacing w:lineRule="auto" w:line="259" w:before="0" w:after="16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EndnoteText">
    <w:name w:val="endnote text"/>
    <w:basedOn w:val="Normal"/>
    <w:link w:val="Style13"/>
    <w:pPr/>
    <w:rPr>
      <w:sz w:val="20"/>
      <w:szCs w:val="20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Normal" w:customStyle="1">
    <w:name w:val="ConsNormal"/>
    <w:qFormat/>
    <w:pPr>
      <w:widowControl/>
      <w:suppressAutoHyphens w:val="true"/>
      <w:overflowPunct w:val="true"/>
      <w:bidi w:val="0"/>
      <w:spacing w:before="0" w:after="0"/>
      <w:ind w:firstLine="720" w:end="19772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pPr>
      <w:spacing w:before="280" w:after="280"/>
    </w:pPr>
    <w:rPr/>
  </w:style>
  <w:style w:type="paragraph" w:styleId="msonormalcxspmiddlemailrucssattributepostfix" w:customStyle="1">
    <w:name w:val="msonormalcxspmiddle_mailru_css_attribute_postfix"/>
    <w:basedOn w:val="Normal"/>
    <w:qFormat/>
    <w:pPr>
      <w:spacing w:before="280" w:after="280"/>
    </w:pPr>
    <w:rPr/>
  </w:style>
  <w:style w:type="paragraph" w:styleId="msonormalmailrucssattributepostfix" w:customStyle="1">
    <w:name w:val="msonormal_mailru_css_attribute_postfix"/>
    <w:basedOn w:val="Normal"/>
    <w:qFormat/>
    <w:pPr>
      <w:spacing w:before="280" w:after="280"/>
    </w:pPr>
    <w:rPr/>
  </w:style>
  <w:style w:type="paragraph" w:styleId="12" w:customStyle="1">
    <w:name w:val="Заголовок №1"/>
    <w:basedOn w:val="Normal"/>
    <w:link w:val="11"/>
    <w:qFormat/>
    <w:pPr>
      <w:widowControl w:val="false"/>
      <w:shd w:val="clear" w:color="auto" w:fill="FFFFFF"/>
      <w:spacing w:lineRule="exact" w:line="326"/>
      <w:outlineLvl w:val="0"/>
    </w:pPr>
    <w:rPr>
      <w:b/>
      <w:bCs/>
      <w:sz w:val="28"/>
      <w:szCs w:val="28"/>
    </w:rPr>
  </w:style>
  <w:style w:type="paragraph" w:styleId="OaaeeoaIoiaaoey" w:customStyle="1">
    <w:name w:val="OaaeeoaIoia?aoey"/>
    <w:basedOn w:val="Normal"/>
    <w:qFormat/>
    <w:pPr>
      <w:spacing w:before="120" w:after="0"/>
      <w:jc w:val="center"/>
    </w:pPr>
    <w:rPr>
      <w:rFonts w:ascii="Arial" w:hAnsi="Arial"/>
      <w:szCs w:val="20"/>
    </w:rPr>
  </w:style>
  <w:style w:type="paragraph" w:styleId="Default" w:customStyle="1">
    <w:name w:val="Default"/>
    <w:basedOn w:val="Normal"/>
    <w:qFormat/>
    <w:pPr/>
    <w:rPr>
      <w:rFonts w:eastAsia="Calibri"/>
      <w:color w:val="000000"/>
    </w:rPr>
  </w:style>
  <w:style w:type="paragraph" w:styleId="Style20" w:customStyle="1">
    <w:name w:val="Другое"/>
    <w:qFormat/>
    <w:pPr>
      <w:widowControl w:val="false"/>
      <w:suppressAutoHyphens w:val="true"/>
      <w:overflowPunct w:val="true"/>
      <w:bidi w:val="0"/>
      <w:spacing w:lineRule="auto" w:line="276" w:before="0" w:after="60"/>
      <w:ind w:firstLine="20"/>
      <w:jc w:val="start"/>
    </w:pPr>
    <w:rPr>
      <w:rFonts w:ascii="Times New Roman" w:hAnsi="Times New Roman" w:eastAsia="Times New Roman" w:cs="Times New Roman"/>
      <w:color w:val="000000"/>
      <w:kern w:val="0"/>
      <w:sz w:val="28"/>
      <w:szCs w:val="28"/>
      <w:lang w:val="ru-RU" w:eastAsia="ru-RU" w:bidi="ru-RU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user6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7" w:customStyle="1">
    <w:name w:val="Заголовок таблицы (user)"/>
    <w:basedOn w:val="user6"/>
    <w:qFormat/>
    <w:pPr>
      <w:jc w:val="center"/>
    </w:pPr>
    <w:rPr>
      <w:b/>
      <w:bCs/>
    </w:rPr>
  </w:style>
  <w:style w:type="paragraph" w:styleId="TOC2">
    <w:name w:val="toc 2"/>
    <w:next w:val="Normal"/>
    <w:uiPriority w:val="39"/>
    <w:rsid w:val="003936ae"/>
    <w:pPr>
      <w:widowControl/>
      <w:suppressAutoHyphens w:val="true"/>
      <w:bidi w:val="0"/>
      <w:spacing w:before="0" w:after="0"/>
      <w:ind w:start="20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rsid w:val="003936ae"/>
    <w:pPr>
      <w:widowControl/>
      <w:suppressAutoHyphens w:val="true"/>
      <w:bidi w:val="0"/>
      <w:spacing w:before="0" w:after="0"/>
      <w:ind w:start="60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rsid w:val="003936ae"/>
    <w:pPr>
      <w:widowControl/>
      <w:suppressAutoHyphens w:val="true"/>
      <w:bidi w:val="0"/>
      <w:spacing w:before="0" w:after="0"/>
      <w:ind w:start="100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rsid w:val="003936ae"/>
    <w:pPr>
      <w:widowControl/>
      <w:suppressAutoHyphens w:val="true"/>
      <w:bidi w:val="0"/>
      <w:spacing w:before="0" w:after="0"/>
      <w:ind w:start="120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rsid w:val="003936ae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TOC3">
    <w:name w:val="toc 3"/>
    <w:next w:val="Normal"/>
    <w:uiPriority w:val="39"/>
    <w:rsid w:val="003936ae"/>
    <w:pPr>
      <w:widowControl/>
      <w:suppressAutoHyphens w:val="true"/>
      <w:bidi w:val="0"/>
      <w:spacing w:before="0" w:after="0"/>
      <w:ind w:start="40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ternetlink" w:customStyle="1">
    <w:name w:val="Internet link"/>
    <w:qFormat/>
    <w:rsid w:val="003936ae"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color w:val="0000FF"/>
      <w:kern w:val="0"/>
      <w:sz w:val="24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rsid w:val="003936ae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uiPriority w:val="39"/>
    <w:rsid w:val="003936ae"/>
    <w:pPr>
      <w:widowControl/>
      <w:suppressAutoHyphens w:val="true"/>
      <w:bidi w:val="0"/>
      <w:spacing w:before="0" w:after="0"/>
      <w:jc w:val="star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rsid w:val="003936ae"/>
    <w:pPr>
      <w:widowControl/>
      <w:suppressAutoHyphens w:val="true"/>
      <w:bidi w:val="0"/>
      <w:spacing w:before="0" w:after="0"/>
      <w:ind w:start="160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rsid w:val="003936ae"/>
    <w:pPr>
      <w:widowControl/>
      <w:suppressAutoHyphens w:val="true"/>
      <w:bidi w:val="0"/>
      <w:spacing w:before="0" w:after="0"/>
      <w:ind w:start="140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rsid w:val="003936ae"/>
    <w:pPr>
      <w:widowControl/>
      <w:suppressAutoHyphens w:val="true"/>
      <w:bidi w:val="0"/>
      <w:spacing w:before="0" w:after="0"/>
      <w:ind w:start="800"/>
      <w:jc w:val="star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link w:val="Style16"/>
    <w:uiPriority w:val="11"/>
    <w:qFormat/>
    <w:rsid w:val="003936ae"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numbering" w:styleId="Style23" w:customStyle="1">
    <w:name w:val="Без списка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9009935" TargetMode="External"/><Relationship Id="rId3" Type="http://schemas.openxmlformats.org/officeDocument/2006/relationships/hyperlink" Target="http://docs.cntd.ru/document/901701041" TargetMode="External"/><Relationship Id="rId4" Type="http://schemas.openxmlformats.org/officeDocument/2006/relationships/hyperlink" Target="http://docs.cntd.ru/document/901878163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1352-32D4-492C-9308-BD4FA8FB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LibreOffice/25.8.0.4$Linux_X86_64 LibreOffice_project/48f00303701489684e67c38c28aff00cd5929e67</Application>
  <AppVersion>15.0000</AppVersion>
  <Pages>14</Pages>
  <Words>3520</Words>
  <Characters>23138</Characters>
  <CharactersWithSpaces>26306</CharactersWithSpaces>
  <Paragraphs>551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2026-04-07T09:13:00Z</dcterms:created>
  <dc:creator>Белов Эдуард Олегович</dc:creator>
  <dc:description/>
  <dc:language>ru-RU</dc:language>
  <cp:lastModifiedBy/>
  <cp:lastPrinted>2022-03-25T02:18:00Z</cp:lastPrinted>
  <dcterms:modified xsi:type="dcterms:W3CDTF">2026-05-21T07:59:45Z</dcterms:modified>
  <cp:revision>27</cp:revision>
  <dc:subject/>
  <dc:title>ДОКУМЕНТАЦИЯ ОБ ЭЛЕКТРОННОМ АУКЦИОНЕ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