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27.90.40 Поставка выпрямителя и оказание услуг по шеф-наладке для Саяно-Шушенской ГЭС в рамках инвестиционного проекта Н_Т-1310-056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b/>
          <w:sz w:val="24"/>
          <w:szCs w:val="24"/>
        </w:rPr>
        <w:t>Лот №0045-ТПИР ОБСЛ-2026-СШГЭС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75446566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MSK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i w:val="false"/>
                <w:i w:val="false"/>
                <w:iCs/>
                <w:sz w:val="22"/>
                <w:szCs w:val="22"/>
                <w:shd w:fill="auto" w:val="clear"/>
              </w:rPr>
            </w:pPr>
            <w:r>
              <w:rPr>
                <w:rStyle w:val="Style8"/>
                <w:b w:val="false"/>
                <w:i w:val="false"/>
                <w:iCs/>
                <w:sz w:val="22"/>
                <w:szCs w:val="22"/>
                <w:shd w:fill="auto" w:val="clear"/>
              </w:rPr>
              <w:t>шкала интенсивности землетрясений Медведева – Шпонхойера – Карника.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ТХ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i w:val="false"/>
                <w:i w:val="false"/>
                <w:iCs/>
                <w:sz w:val="22"/>
                <w:szCs w:val="22"/>
                <w:shd w:fill="auto" w:val="clear"/>
                <w:lang w:val="en-US"/>
              </w:rPr>
            </w:pPr>
            <w:r>
              <w:rPr>
                <w:rStyle w:val="Style8"/>
                <w:b w:val="false"/>
                <w:i w:val="false"/>
                <w:iCs/>
                <w:sz w:val="22"/>
                <w:szCs w:val="22"/>
                <w:shd w:fill="auto" w:val="clear"/>
                <w:lang w:val="en-US"/>
              </w:rPr>
              <w:t>технические характеристики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1.2.1 Выпрямитель В-ТПЕ-Д-1,25к-600-УХЛ4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1.2.2 Услуги по шефналадке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Модернизация оборудования электроснабжения контактной сети трамвайной линии.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0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754465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1"/>
        <w:gridCol w:w="6137"/>
        <w:gridCol w:w="1422"/>
        <w:gridCol w:w="1411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Выпрямитель В-ТПЕД-1,25к-600-УХЛ4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7544657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14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3"/>
        <w:gridCol w:w="2118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Шефналадка поставляемого оборудования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услуга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9"/>
      <w:bookmarkStart w:id="16" w:name="_Toc50125127"/>
      <w:bookmarkStart w:id="17" w:name="_Toc51339697"/>
      <w:bookmarkStart w:id="18" w:name="_Toc50125126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Выпрямитель В-ТПЕД-1,25к-600-УХЛ4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течение 5 месяцев с даты, следующей за датой заключения договора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</w:r>
      <w:bookmarkStart w:id="20" w:name="_Toc46743510"/>
      <w:bookmarkStart w:id="21" w:name="_Toc46743510"/>
      <w:bookmarkEnd w:id="2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1"/>
        <w:gridCol w:w="1993"/>
        <w:gridCol w:w="1843"/>
        <w:gridCol w:w="1976"/>
        <w:gridCol w:w="2985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39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Шефналадка поставляемого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Срок будет сообщён официальным письмом не менее чем за 1(один) месяц до начала оказания услуг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20.01.2027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Услуги по шефналадке оказываются в течение 14 календарных дней (включая выходные и праздничные дни)</w:t>
            </w:r>
          </w:p>
        </w:tc>
      </w:tr>
    </w:tbl>
    <w:p>
      <w:pPr>
        <w:pStyle w:val="Normal"/>
        <w:rPr>
          <w:rFonts w:eastAsia="Calibri"/>
          <w:b/>
          <w:bCs/>
          <w:sz w:val="24"/>
          <w:szCs w:val="24"/>
          <w:lang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2.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услуг</w:t>
      </w:r>
      <w:r>
        <w:rPr>
          <w:sz w:val="24"/>
          <w:szCs w:val="24"/>
          <w:lang w:val="ru-RU"/>
        </w:rPr>
        <w:t>ам Шефперсонала</w:t>
      </w:r>
    </w:p>
    <w:tbl>
      <w:tblPr>
        <w:tblW w:w="10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90"/>
        <w:gridCol w:w="2351"/>
        <w:gridCol w:w="4961"/>
        <w:gridCol w:w="1560"/>
      </w:tblGrid>
      <w:tr>
        <w:trPr/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</w:rPr>
            </w:pPr>
            <w:bookmarkStart w:id="22" w:name="_Toc462839882"/>
            <w:bookmarkStart w:id="23" w:name="_Toc464723992"/>
            <w:bookmarkStart w:id="24" w:name="_Toc464725094"/>
            <w:bookmarkStart w:id="25" w:name="_Toc473274130"/>
            <w:bookmarkStart w:id="26" w:name="_Toc473274480"/>
            <w:bookmarkStart w:id="27" w:name="_Toc462837486"/>
            <w:bookmarkStart w:id="28" w:name="_Toc462837252"/>
            <w:bookmarkStart w:id="29" w:name="_Toc462837715"/>
            <w:bookmarkStart w:id="30" w:name="_Toc473820206"/>
            <w:bookmarkStart w:id="31" w:name="_Toc474332071"/>
            <w:bookmarkStart w:id="32" w:name="_Toc473273628"/>
            <w:bookmarkStart w:id="33" w:name="_Toc464724246"/>
            <w:bookmarkStart w:id="34" w:name="_Toc462841463"/>
            <w:bookmarkStart w:id="35" w:name="_Toc464724706"/>
            <w:bookmarkStart w:id="36" w:name="_Toc462837951"/>
            <w:bookmarkStart w:id="37" w:name="_Toc462838512"/>
            <w:bookmarkStart w:id="38" w:name="_Toc472948689"/>
            <w:bookmarkStart w:id="39" w:name="_Toc464725774"/>
            <w:r>
              <w:rPr>
                <w:b/>
                <w:bCs/>
                <w:sz w:val="24"/>
                <w:szCs w:val="24"/>
              </w:rPr>
              <w:t>№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</w:rPr>
            </w:pPr>
            <w:bookmarkStart w:id="40" w:name="_Toc464724707"/>
            <w:bookmarkStart w:id="41" w:name="_Toc462841464"/>
            <w:bookmarkStart w:id="42" w:name="_Toc462838513"/>
            <w:bookmarkStart w:id="43" w:name="_Toc462837952"/>
            <w:bookmarkStart w:id="44" w:name="_Toc462837716"/>
            <w:bookmarkStart w:id="45" w:name="_Toc462839883"/>
            <w:bookmarkStart w:id="46" w:name="_Toc464724247"/>
            <w:bookmarkStart w:id="47" w:name="_Toc462837253"/>
            <w:bookmarkStart w:id="48" w:name="_Toc464723993"/>
            <w:bookmarkStart w:id="49" w:name="_Toc473274481"/>
            <w:bookmarkStart w:id="50" w:name="_Toc473820207"/>
            <w:bookmarkStart w:id="51" w:name="_Toc473274131"/>
            <w:bookmarkStart w:id="52" w:name="_Toc473273629"/>
            <w:bookmarkStart w:id="53" w:name="_Toc464725775"/>
            <w:bookmarkStart w:id="54" w:name="_Toc472948690"/>
            <w:bookmarkStart w:id="55" w:name="_Toc464725095"/>
            <w:bookmarkStart w:id="56" w:name="_Toc474332072"/>
            <w:bookmarkStart w:id="57" w:name="_Toc462837487"/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bookmarkStart w:id="58" w:name="_Toc462837254"/>
            <w:bookmarkStart w:id="59" w:name="_Toc464725096"/>
            <w:bookmarkStart w:id="60" w:name="_Toc464725776"/>
            <w:bookmarkStart w:id="61" w:name="_Toc472948691"/>
            <w:bookmarkStart w:id="62" w:name="_Toc473273630"/>
            <w:bookmarkStart w:id="63" w:name="_Toc473274132"/>
            <w:bookmarkStart w:id="64" w:name="_Toc464723994"/>
            <w:bookmarkStart w:id="65" w:name="_Toc462841465"/>
            <w:bookmarkStart w:id="66" w:name="_Toc462837717"/>
            <w:bookmarkStart w:id="67" w:name="_Toc464724248"/>
            <w:bookmarkStart w:id="68" w:name="_Toc473820208"/>
            <w:bookmarkStart w:id="69" w:name="_Toc473274482"/>
            <w:bookmarkStart w:id="70" w:name="_Toc462839884"/>
            <w:bookmarkStart w:id="71" w:name="_Toc462838514"/>
            <w:bookmarkStart w:id="72" w:name="_Toc462837488"/>
            <w:bookmarkStart w:id="73" w:name="_Toc464724708"/>
            <w:bookmarkStart w:id="74" w:name="_Toc474332073"/>
            <w:bookmarkStart w:id="75" w:name="_Toc462837953"/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r>
              <w:rPr>
                <w:b/>
                <w:bCs/>
                <w:sz w:val="24"/>
                <w:szCs w:val="24"/>
              </w:rPr>
              <w:t>Покупателя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</w:rPr>
            </w:pPr>
            <w:bookmarkStart w:id="76" w:name="_Toc474332075"/>
            <w:bookmarkStart w:id="77" w:name="_Toc473820210"/>
            <w:bookmarkStart w:id="78" w:name="_Toc473274134"/>
            <w:bookmarkStart w:id="79" w:name="_Toc473273632"/>
            <w:bookmarkStart w:id="80" w:name="_Toc473274484"/>
            <w:r>
              <w:rPr>
                <w:b/>
                <w:bCs/>
                <w:sz w:val="24"/>
                <w:szCs w:val="24"/>
              </w:rPr>
              <w:t>1</w:t>
            </w:r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</w:rPr>
            </w:pPr>
            <w:bookmarkStart w:id="81" w:name="_Toc473274135"/>
            <w:bookmarkStart w:id="82" w:name="_Toc474332076"/>
            <w:bookmarkStart w:id="83" w:name="_Toc473820211"/>
            <w:bookmarkStart w:id="84" w:name="_Toc473274485"/>
            <w:bookmarkStart w:id="85" w:name="_Toc473273633"/>
            <w:r>
              <w:rPr>
                <w:b/>
                <w:bCs/>
                <w:sz w:val="24"/>
                <w:szCs w:val="24"/>
              </w:rPr>
              <w:t>2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bookmarkStart w:id="86" w:name="_Toc473274486"/>
            <w:bookmarkStart w:id="87" w:name="_Toc474332077"/>
            <w:bookmarkStart w:id="88" w:name="_Toc473820212"/>
            <w:bookmarkStart w:id="89" w:name="_Toc473273634"/>
            <w:bookmarkStart w:id="90" w:name="_Toc473274136"/>
            <w:r>
              <w:rPr>
                <w:b/>
                <w:bCs/>
                <w:sz w:val="24"/>
                <w:szCs w:val="24"/>
              </w:rPr>
              <w:t>3</w:t>
            </w:r>
            <w:bookmarkEnd w:id="86"/>
            <w:bookmarkEnd w:id="87"/>
            <w:bookmarkEnd w:id="88"/>
            <w:bookmarkEnd w:id="89"/>
            <w:bookmarkEnd w:id="9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bookmarkStart w:id="91" w:name="_Toc474332078"/>
            <w:bookmarkStart w:id="92" w:name="_Toc473273635"/>
            <w:bookmarkStart w:id="93" w:name="_Toc473274487"/>
            <w:bookmarkStart w:id="94" w:name="_Toc473274137"/>
            <w:bookmarkStart w:id="95" w:name="_Toc473820213"/>
            <w:r>
              <w:rPr>
                <w:b/>
                <w:bCs/>
                <w:sz w:val="24"/>
                <w:szCs w:val="24"/>
              </w:rPr>
              <w:t>4</w:t>
            </w:r>
            <w:bookmarkEnd w:id="91"/>
            <w:bookmarkEnd w:id="92"/>
            <w:bookmarkEnd w:id="93"/>
            <w:bookmarkEnd w:id="94"/>
            <w:bookmarkEnd w:id="95"/>
          </w:p>
        </w:tc>
      </w:tr>
      <w:tr>
        <w:trPr/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Услуги Шефперсонала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Участник должен предусмотреть выезд на территорию Заказчика Шефперсонала завода-изготовителя, </w:t>
            </w:r>
            <w:r>
              <w:rPr>
                <w:sz w:val="24"/>
                <w:szCs w:val="24"/>
              </w:rPr>
              <w:t xml:space="preserve">либо аккредитованных на заводе-изготовителе специалистов Поставщика (субподрядчиков) </w:t>
            </w:r>
            <w:r>
              <w:rPr>
                <w:bCs/>
                <w:sz w:val="24"/>
              </w:rPr>
              <w:t xml:space="preserve">для шефналадки выпрямителя, ввода в работу, проведения комплексных испытаний, срок 14 дней.  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оказания услуг: Республика Хакасия, г. Саяногорск, рп. Черемушки, Саяно-Шушенский производственно-технологический гидроэнергокомплекс, Саяно-Шушенская ГЭС имени П.С. Непорожнего, ПС-500, помещение тяговой  подстанции ТП-2.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993" w:leader="none"/>
              </w:tabs>
              <w:spacing w:before="0" w:after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Соглашение о шефналадке или аккредитации производителей монтируемого Товара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закупочной документации Участник должен представить свидетельство готовности завода-изготовителя выпрямителя выполнять шефналадку при вводе в работу выпрямителя, либо представить список аккредитованных на заводе-изготовителе специалистов Поставщика (субподрядчиков), имеющих право на выполнение шефналадки в отсутствие надзора завода-изготовителя.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r>
        <w:rPr>
          <w:lang w:val="ru-RU"/>
        </w:rPr>
        <w:t>Требование к месту поставки</w:t>
      </w:r>
    </w:p>
    <w:p>
      <w:pPr>
        <w:pStyle w:val="Normal"/>
        <w:ind w:left="709" w:hanging="0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2.2.1.   Требование к месту поставки</w:t>
      </w:r>
    </w:p>
    <w:p>
      <w:pPr>
        <w:pStyle w:val="Normal"/>
        <w:ind w:left="709" w:hanging="0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Таблица 2.2 Адрес поставки</w:t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44"/>
        <w:gridCol w:w="6103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поставки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/>
                <w:i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Выпрямитель В-ТПЕД-1,25к-600-УХЛ4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 по адресу: Российская Федерация, Республика Хакасия, г Саяногорск, база ГСО, Транспортная ул., 1Б.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</w:tr>
    </w:tbl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Таблица 2.3 Требования по входному контролю</w:t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40"/>
        <w:gridCol w:w="1715"/>
        <w:gridCol w:w="5654"/>
        <w:gridCol w:w="1614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Покупателя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96" w:name="_Toc40167777"/>
            <w:bookmarkStart w:id="97" w:name="_Toc9606245"/>
            <w:bookmarkStart w:id="98" w:name="_Toc485136135"/>
            <w:bookmarkStart w:id="99" w:name="_Toc3554706"/>
            <w:bookmarkStart w:id="100" w:name="_Toc496695443"/>
            <w:r>
              <w:rPr>
                <w:sz w:val="24"/>
                <w:szCs w:val="24"/>
              </w:rPr>
              <w:t>Условия поставки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Доставка Товара осуществляется до склада Покупателя, находящегося по адресу: Республика Хакасия, г. Саяногорск, база ГСО, Транспортная ул., 1Б.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Товар без обязательных сопроводительных документов не принимается, ответственность за его сохранность Покупатель не несет.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Одновременно с передачей Товара Поставщик обязан передать Покупателю оригиналы следующих относящихся к Товару сопроводительных документов: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монтажу, пуску, регулированию и обкатке изделия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Формуляр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Этикетка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изделия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расхода запасных частей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расхода материалов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комплекта запасных частей, инструмента и принадлежностей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Учебно-технические плакаты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Инструкции эксплуатационные специальные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эксплуатационных документов на русском языке в 1(одном) экз.;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1418" w:leader="none"/>
              </w:tabs>
              <w:suppressAutoHyphens w:val="false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упаковочный лист в 2 (двух) экз.;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 изготовителя, имеющие отношение к Товару, при их наличии;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1 экз.;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универсальный передаточный документ УПД / товарная накладная по форме ТОРГ-12 </w:t>
            </w:r>
            <w:r>
              <w:rPr>
                <w:sz w:val="24"/>
                <w:szCs w:val="24"/>
              </w:rPr>
              <w:t>в 2 экз.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транспортировки Товара: погрузка и доставка до склада Покупателя осуществляется силами и средствами Поставщика. Поставщик несет все расходы и риски, связанные с доставкой до пункта назначения.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условий поставки прописан в проекте договора поставки, который является неотъемлемой частью закупочной документации.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01" w:name="_Toc9606246"/>
            <w:bookmarkStart w:id="102" w:name="_Toc40167778"/>
            <w:bookmarkStart w:id="103" w:name="_Toc470092316"/>
            <w:bookmarkStart w:id="104" w:name="_Toc470092453"/>
            <w:bookmarkStart w:id="105" w:name="_Toc485136136"/>
            <w:bookmarkStart w:id="106" w:name="_Toc3554707"/>
            <w:bookmarkStart w:id="107" w:name="_Toc496695444"/>
            <w:r>
              <w:rPr>
                <w:sz w:val="24"/>
                <w:szCs w:val="24"/>
              </w:rPr>
              <w:t>Приемка Товара</w:t>
            </w:r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приемке Товара специалистами Филиала осуществляется внешний осмотр, проверяется сохранность тары и упаковки, наличие сопроводительной документации, удостоверяющей качество, и правильность ее оформления. Приемка Товара осуществляется специалистами соответствующего подразделения Филиала в присутствии представителей Поставщика.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Поставщик обязан в течение 5 (пяти)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партии Товара в срок, письменно согласованный с Покупателем.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Устранение допущенных нарушений не освобождает Поставщика от ответственности за убытки, причиненные Покупателю нарушением условий поставки.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Товара со вскрытием упаковки производится Покупателем в течение 10 (десяти) рабочих дней с даты подписания товарно-транспортной накладной по форме №1-Т. В случае отсутствия замечаний Покупатель подписывает универсальный передаточный документ УПД / </w:t>
            </w:r>
            <w:r>
              <w:rPr>
                <w:color w:val="000000"/>
                <w:sz w:val="24"/>
                <w:szCs w:val="24"/>
              </w:rPr>
              <w:t>товарную накладную</w:t>
            </w:r>
            <w:bookmarkStart w:id="108" w:name="_GoBack"/>
            <w:bookmarkEnd w:id="108"/>
            <w:r>
              <w:rPr>
                <w:color w:val="000000"/>
                <w:sz w:val="24"/>
                <w:szCs w:val="24"/>
              </w:rPr>
              <w:t xml:space="preserve"> по форме ТОРГ-12</w:t>
            </w:r>
            <w:r>
              <w:rPr>
                <w:sz w:val="24"/>
                <w:szCs w:val="24"/>
              </w:rPr>
              <w:t>, либо направляет Поставщику мотивированный отказ.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Приемка услуг </w:t>
            </w:r>
            <w:r>
              <w:rPr>
                <w:sz w:val="24"/>
                <w:szCs w:val="24"/>
              </w:rPr>
              <w:t>по шефналадке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считаются оказанными Поставщиком и принятыми Покупателем с момента подписания Сторонами Акта сдачи-приемки оказанных услуг.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226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09" w:name="_Toc51339698"/>
      <w:bookmarkStart w:id="110" w:name="_Toc75446581"/>
      <w:bookmarkStart w:id="111" w:name="_Toc46743511"/>
      <w:r>
        <w:rPr/>
        <w:t xml:space="preserve">Требования к </w:t>
      </w:r>
      <w:bookmarkEnd w:id="111"/>
      <w:r>
        <w:rPr>
          <w:lang w:val="ru-RU"/>
        </w:rPr>
        <w:t>качеству продукции</w:t>
      </w:r>
      <w:bookmarkEnd w:id="11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Наименование продукции (позиция №1 Таблицы №1.1, позиция №1 Таблицы 1.2 ): Поставка выпрямителя и оказание услуг по шеф-наладке.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11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112"/>
      <w:r>
        <w:rPr>
          <w:sz w:val="24"/>
          <w:szCs w:val="24"/>
        </w:rPr>
        <w:t xml:space="preserve"> </w:t>
      </w:r>
      <w:bookmarkEnd w:id="109"/>
    </w:p>
    <w:p>
      <w:pPr>
        <w:pStyle w:val="Normal"/>
        <w:jc w:val="both"/>
        <w:rPr>
          <w:bCs/>
          <w:i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eastAsia="x-none"/>
        </w:rPr>
      </w:r>
    </w:p>
    <w:tbl>
      <w:tblPr>
        <w:tblStyle w:val="affff6"/>
        <w:tblW w:w="154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3119"/>
        <w:gridCol w:w="1929"/>
        <w:gridCol w:w="2906"/>
        <w:gridCol w:w="3260"/>
        <w:gridCol w:w="3408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9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13" w:name="_Hlk51251235"/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Требование </w:t>
            </w:r>
            <w:bookmarkEnd w:id="113"/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покупателя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(Технические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61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В-ТПЕД-1,25к-600 (приложение №1 к ТТ)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Номинальное выходное напряжение, В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Не менее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600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охлаждения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естественное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Количество, шт.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выходной ток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кА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Не менее 1.25 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Модификация схемы выпрямителя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Шестипульсная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Указанне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питания оперативных цепей постоянного тока, В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220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%)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50(±10%)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Степень защиты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ниже IP20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Габаритые размеры , Высота/Ширина/Глубина, мм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2400х1010х1200 (приложение №2 к ТТ)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УХЛ 4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Высота над уровнем моря, м 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до 1000 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 соответствия на сейсмостойкость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письменное подтверждение в составе оферты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Год выпуска продукции (оборудования)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2025г.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маркировке, упаковке, транспортировке, перемещению, условиям хранения: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Выпрямитель должен иметь табличку по ГОСТ 12969-67, содержащую следующие данные: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условное обозначение (индекс) изделия;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товарный знак;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заводской номер и (или) дату изготовления;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наименование изделия (при необходимости);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обозначение стандартов или технических условий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14192-96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(прилложение №4 к ТТ)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15150-69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 1 Л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сохраняемости, не менее, лет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Эксплуатация и монтаж выпрямителя должен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выпрямителя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Паспорт, Руководство по эксплуатации.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Гарантийный срок 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Пять лет со дня ввода в эксплуатацию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Комплектация: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Выпрямитель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ЗИП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на выпрямители по ГОСТ 18142.1-85, экз.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2.601-2019, экз.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Ведомость ЗИП, экз.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 до капитального ремонта, лет, не менее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шеф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наладке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в шефналадке технического представителя завода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допуска на объект заказчика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методикой допуска персонала подрядных организаций - Приложение №5 к ТТ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Официальная передача информации, требуемой методикой допуска персонала подрядных организаций - Приложение №5 к ТТ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04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продукции: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Изготовление выпрямителя с применением современной элементной базы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Оснащение выпрямителя микропроцессорной системой управления и диагностики с выдачей информации о работоспособности каждого диода 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RC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-цепей на панель визуализации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ТХ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  <w:bookmarkStart w:id="114" w:name="_GoBack_Копия_1"/>
            <w:bookmarkStart w:id="115" w:name="_GoBack_Копия_1"/>
            <w:bookmarkEnd w:id="115"/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Дополнительные требования к конструкции выпрямителя: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ремонтопригодность;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возможность осмотра и подтяжки элементов крепления контактных соединений;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доступ к элементам, подлежащим регулированию и настройке;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снятие элементов, подлежащих замене при эксплуатации, без демонтажа или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частичным демонтажем других элементов с помощью стандартного слесарного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инструмента;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исключение возможности взаимного влияния аппаратов (переброс электрической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дуги, передача механических воздействий, вызывающих ложное срабатывание других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аппаратов).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Двери шкафа снабжены замками с электромагнитной блокировкой и концевыми выключателями,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отслеживающими положение дверей.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Шкафы имеют местное внутренние освещение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выпрямителя защитой силовых полупроводниковых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приборов от внутренних и внешних коммутационных перенапряжений</w:t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ТХ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116" w:name="_Toc75446583"/>
      <w:bookmarkStart w:id="117" w:name="_Toc46743519"/>
      <w:bookmarkStart w:id="118" w:name="_Toc51339699"/>
      <w:bookmarkStart w:id="119" w:name="_Toc53393312"/>
      <w:r>
        <w:rPr>
          <w:lang w:val="ru-RU"/>
        </w:rPr>
        <w:t>Требования к документации по ценообразованию</w:t>
      </w:r>
      <w:bookmarkEnd w:id="119"/>
      <w:r>
        <w:rPr>
          <w:lang w:val="ru-RU"/>
        </w:rPr>
        <w:t xml:space="preserve"> на этапе закупки</w:t>
      </w:r>
      <w:bookmarkEnd w:id="116"/>
      <w:bookmarkEnd w:id="117"/>
      <w:bookmarkEnd w:id="118"/>
    </w:p>
    <w:p>
      <w:pPr>
        <w:pStyle w:val="ListParagraph"/>
        <w:ind w:left="0" w:firstLine="709"/>
        <w:jc w:val="both"/>
        <w:rPr>
          <w:i/>
          <w:i/>
          <w:szCs w:val="20"/>
          <w:lang w:eastAsia="x-none"/>
        </w:rPr>
      </w:pPr>
      <w:r>
        <w:rPr>
          <w:i/>
          <w:szCs w:val="20"/>
          <w:lang w:eastAsia="x-none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ind w:left="0" w:firstLine="709"/>
        <w:jc w:val="both"/>
        <w:rPr>
          <w:i/>
          <w:i/>
          <w:szCs w:val="20"/>
          <w:lang w:eastAsia="x-none"/>
        </w:rPr>
      </w:pPr>
      <w:r>
        <w:rPr>
          <w:i/>
          <w:szCs w:val="20"/>
          <w:lang w:eastAsia="x-none"/>
        </w:rPr>
        <w:t>3.2 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3 к настоящим Техническим требованиям.</w:t>
      </w:r>
    </w:p>
    <w:p>
      <w:pPr>
        <w:pStyle w:val="Normal"/>
        <w:ind w:firstLine="709"/>
        <w:jc w:val="both"/>
        <w:rPr>
          <w:rFonts w:eastAsia="Calibri"/>
          <w:i/>
          <w:i/>
          <w:sz w:val="24"/>
          <w:szCs w:val="20"/>
          <w:lang w:eastAsia="x-none"/>
        </w:rPr>
      </w:pPr>
      <w:bookmarkStart w:id="120" w:name="_Hlk88327292"/>
      <w:r>
        <w:rPr>
          <w:rFonts w:eastAsia="Calibri"/>
          <w:i/>
          <w:sz w:val="24"/>
          <w:szCs w:val="20"/>
          <w:lang w:eastAsia="x-none"/>
        </w:rPr>
        <w:t xml:space="preserve">3.3 </w:t>
      </w:r>
      <w:bookmarkEnd w:id="120"/>
      <w:r>
        <w:rPr>
          <w:rFonts w:eastAsia="Calibri"/>
          <w:i/>
          <w:sz w:val="24"/>
          <w:szCs w:val="20"/>
          <w:lang w:eastAsia="x-none"/>
        </w:rPr>
        <w:t>Вместе с коммерческим предложением Участник должен представиться смету на оказание услуг по шефналадке, составленную в соответствии с приложением № 6 к настоящим Техническим требованиям.</w:t>
      </w:r>
    </w:p>
    <w:p>
      <w:pPr>
        <w:pStyle w:val="ListParagraph"/>
        <w:ind w:left="0" w:firstLine="709"/>
        <w:jc w:val="both"/>
        <w:rPr>
          <w:i/>
          <w:i/>
          <w:szCs w:val="20"/>
          <w:lang w:eastAsia="x-none"/>
        </w:rPr>
      </w:pPr>
      <w:r>
        <w:rPr>
          <w:i/>
          <w:szCs w:val="20"/>
          <w:lang w:eastAsia="x-none"/>
        </w:rPr>
      </w:r>
    </w:p>
    <w:p>
      <w:pPr>
        <w:pStyle w:val="ListParagraph"/>
        <w:ind w:left="567" w:hanging="0"/>
        <w:rPr>
          <w:i/>
          <w:i/>
          <w:szCs w:val="20"/>
          <w:lang w:eastAsia="x-none"/>
        </w:rPr>
      </w:pPr>
      <w:r>
        <w:rPr>
          <w:i/>
          <w:szCs w:val="20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r>
        <w:rPr>
          <w:lang w:val="ru-RU"/>
        </w:rPr>
        <w:t>Приложения</w:t>
      </w:r>
    </w:p>
    <w:p>
      <w:p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 xml:space="preserve">Приложение №1 – </w:t>
      </w:r>
      <w:r>
        <w:rPr>
          <w:lang w:val="en-US"/>
        </w:rPr>
        <w:t>1950-25-99-ЭО.ОЛ4</w:t>
      </w:r>
      <w:r>
        <w:rPr>
          <w:szCs w:val="20"/>
          <w:lang w:eastAsia="x-none"/>
        </w:rPr>
        <w:t>;</w:t>
      </w:r>
    </w:p>
    <w:p>
      <w:pPr>
        <w:pStyle w:val="ListParagraph"/>
        <w:ind w:left="567" w:hanging="0"/>
        <w:rPr>
          <w:szCs w:val="20"/>
          <w:lang w:val="en-US" w:eastAsia="x-none"/>
        </w:rPr>
      </w:pPr>
      <w:r>
        <w:rPr>
          <w:szCs w:val="20"/>
          <w:lang w:eastAsia="x-none"/>
        </w:rPr>
        <w:t>Приложение №2 – 1950-25-99-ЭО</w:t>
      </w:r>
      <w:r>
        <w:rPr>
          <w:szCs w:val="20"/>
          <w:lang w:val="en-US" w:eastAsia="x-none"/>
        </w:rPr>
        <w:t xml:space="preserve"> </w:t>
      </w:r>
      <w:r>
        <w:rPr>
          <w:szCs w:val="20"/>
          <w:lang w:eastAsia="x-none"/>
        </w:rPr>
        <w:t>лист</w:t>
      </w:r>
      <w:r>
        <w:rPr>
          <w:szCs w:val="20"/>
          <w:lang w:val="en-US" w:eastAsia="x-none"/>
        </w:rPr>
        <w:t xml:space="preserve"> </w:t>
      </w:r>
      <w:r>
        <w:rPr>
          <w:szCs w:val="20"/>
          <w:lang w:eastAsia="x-none"/>
        </w:rPr>
        <w:t>6;</w:t>
      </w:r>
    </w:p>
    <w:p>
      <w:p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>Приложение №3 – Форма. Спецификация поставляемого оборудования;</w:t>
      </w:r>
    </w:p>
    <w:p>
      <w:p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>Приложение №4 – Требования к маркировке МТЗ, поступающих на склады Филиала;</w:t>
      </w:r>
    </w:p>
    <w:p>
      <w:p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>Приложение №5 - Методика допуска персонала подрядных организаций;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2268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>Приложение №6 - Требования к оформлению и составлению сметной документации на оказание услуг по шефналадке.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/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22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FA9FE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FA9FE6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29DD4EF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9DD4EF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21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Linenumber">
    <w:name w:val="line number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Знак Знак Знак Знак"/>
    <w:basedOn w:val="Normal"/>
    <w:qFormat/>
    <w:rsid w:val="005e05b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4E2C-0C55-4CA3-A718-85984B4B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AlterOffice/3.4.0.9$Linux_X86_64 LibreOffice_project/b8daf9e823b1a5463a2f48435ddc2e8696e7d4fc</Application>
  <AppVersion>15.0000</AppVersion>
  <Pages>16</Pages>
  <Words>1975</Words>
  <Characters>13406</Characters>
  <CharactersWithSpaces>14927</CharactersWithSpaces>
  <Paragraphs>451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2025-11-18T07:51:00Z</dcterms:created>
  <dc:creator>Быстров Олег Геннадьевич</dc:creator>
  <dc:description/>
  <dc:language>ru-RU</dc:language>
  <cp:lastModifiedBy>maksimovag@corp.gidroogk.com</cp:lastModifiedBy>
  <cp:lastPrinted>2006-07-26T14:04:00Z</cp:lastPrinted>
  <dcterms:modified xsi:type="dcterms:W3CDTF">2026-05-20T11:04:46Z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