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ectPr>
          <w:type w:val="continuous"/>
          <w:pgSz w:h="16838" w:orient="portrait" w:w="11906"/>
          <w:pgMar w:bottom="280" w:footer="0" w:gutter="0" w:header="0" w:left="850" w:right="425" w:top="440"/>
          <w:cols w:equalWidth="0" w:num="3">
            <w:col w:space="40" w:w="1250"/>
            <w:col w:space="1482" w:w="2188"/>
            <w:col w:w="5670"/>
          </w:cols>
        </w:sectPr>
      </w:pPr>
    </w:p>
    <w:p w14:paraId="02000000">
      <w:pPr>
        <w:pStyle w:val="Style_1"/>
        <w:widowControl w:val="1"/>
        <w:ind/>
        <w:jc w:val="both"/>
        <w:rPr>
          <w:sz w:val="26"/>
        </w:rPr>
      </w:pPr>
    </w:p>
    <w:p w14:paraId="03000000">
      <w:pPr>
        <w:pStyle w:val="Style_2"/>
        <w:widowControl w:val="1"/>
        <w:tabs>
          <w:tab w:leader="none" w:pos="8846" w:val="left"/>
        </w:tabs>
        <w:spacing w:line="249" w:lineRule="auto"/>
        <w:ind/>
        <w:jc w:val="both"/>
        <w:rPr>
          <w:b w:val="1"/>
          <w:spacing w:val="-2"/>
          <w:sz w:val="28"/>
        </w:rPr>
      </w:pPr>
      <w:r>
        <w:rPr>
          <w:b w:val="1"/>
          <w:sz w:val="25"/>
        </w:rPr>
        <w:t xml:space="preserve">Задание на разработку </w:t>
      </w:r>
      <w:r>
        <w:rPr>
          <w:b w:val="1"/>
          <w:sz w:val="25"/>
        </w:rPr>
        <w:t xml:space="preserve">проектной документации на устройство линий освещения </w:t>
      </w:r>
      <w:r>
        <w:rPr>
          <w:b w:val="1"/>
          <w:color w:val="181818"/>
          <w:sz w:val="25"/>
        </w:rPr>
        <w:t>на</w:t>
      </w:r>
      <w:r>
        <w:rPr>
          <w:b w:val="1"/>
          <w:color w:val="181818"/>
          <w:sz w:val="25"/>
        </w:rPr>
        <w:t xml:space="preserve"> </w:t>
      </w:r>
      <w:r>
        <w:rPr>
          <w:b w:val="1"/>
          <w:spacing w:val="-6"/>
          <w:sz w:val="25"/>
        </w:rPr>
        <w:t>автомобильных</w:t>
      </w:r>
      <w:r>
        <w:rPr>
          <w:b w:val="1"/>
          <w:spacing w:val="-10"/>
          <w:sz w:val="25"/>
        </w:rPr>
        <w:t xml:space="preserve"> </w:t>
      </w:r>
      <w:r>
        <w:rPr>
          <w:b w:val="1"/>
          <w:spacing w:val="-6"/>
          <w:sz w:val="25"/>
        </w:rPr>
        <w:t>дорогах</w:t>
      </w:r>
      <w:r>
        <w:rPr>
          <w:b w:val="1"/>
          <w:spacing w:val="-10"/>
          <w:sz w:val="25"/>
        </w:rPr>
        <w:t xml:space="preserve"> </w:t>
      </w:r>
      <w:r>
        <w:rPr>
          <w:b w:val="1"/>
          <w:spacing w:val="-6"/>
          <w:sz w:val="25"/>
        </w:rPr>
        <w:t>общего</w:t>
      </w:r>
      <w:r>
        <w:rPr>
          <w:b w:val="1"/>
          <w:spacing w:val="-9"/>
          <w:sz w:val="25"/>
        </w:rPr>
        <w:t xml:space="preserve"> </w:t>
      </w:r>
      <w:r>
        <w:rPr>
          <w:b w:val="1"/>
          <w:spacing w:val="-6"/>
          <w:sz w:val="25"/>
        </w:rPr>
        <w:t>пользования</w:t>
      </w:r>
      <w:r>
        <w:rPr>
          <w:b w:val="1"/>
          <w:spacing w:val="-10"/>
          <w:sz w:val="25"/>
        </w:rPr>
        <w:t xml:space="preserve"> </w:t>
      </w:r>
      <w:r>
        <w:rPr>
          <w:b w:val="1"/>
          <w:spacing w:val="-6"/>
          <w:sz w:val="25"/>
        </w:rPr>
        <w:t>регионального</w:t>
      </w:r>
      <w:r>
        <w:rPr>
          <w:b w:val="1"/>
          <w:spacing w:val="4"/>
          <w:sz w:val="25"/>
        </w:rPr>
        <w:t xml:space="preserve"> </w:t>
      </w:r>
      <w:r>
        <w:rPr>
          <w:b w:val="1"/>
          <w:color w:val="111111"/>
          <w:spacing w:val="-6"/>
          <w:sz w:val="25"/>
        </w:rPr>
        <w:t>и</w:t>
      </w:r>
      <w:r>
        <w:rPr>
          <w:b w:val="1"/>
          <w:color w:val="111111"/>
          <w:spacing w:val="-10"/>
          <w:sz w:val="25"/>
        </w:rPr>
        <w:t xml:space="preserve"> </w:t>
      </w:r>
      <w:r>
        <w:rPr>
          <w:b w:val="1"/>
          <w:spacing w:val="-6"/>
          <w:sz w:val="25"/>
        </w:rPr>
        <w:t>межмуниципального</w:t>
      </w:r>
      <w:r>
        <w:rPr>
          <w:b w:val="1"/>
          <w:spacing w:val="-10"/>
          <w:sz w:val="25"/>
        </w:rPr>
        <w:t xml:space="preserve"> </w:t>
      </w:r>
      <w:r>
        <w:rPr>
          <w:b w:val="1"/>
          <w:spacing w:val="-6"/>
          <w:sz w:val="25"/>
        </w:rPr>
        <w:t>значения</w:t>
      </w:r>
      <w:r>
        <w:rPr>
          <w:b w:val="1"/>
          <w:spacing w:val="-6"/>
          <w:sz w:val="25"/>
        </w:rPr>
        <w:t xml:space="preserve"> </w:t>
      </w:r>
      <w:r>
        <w:rPr>
          <w:b w:val="1"/>
          <w:sz w:val="25"/>
        </w:rPr>
        <w:t>в</w:t>
      </w:r>
      <w:r>
        <w:rPr>
          <w:b w:val="1"/>
          <w:spacing w:val="-16"/>
          <w:sz w:val="25"/>
        </w:rPr>
        <w:t xml:space="preserve"> </w:t>
      </w:r>
      <w:r>
        <w:rPr>
          <w:b w:val="1"/>
          <w:sz w:val="25"/>
        </w:rPr>
        <w:t>Вачском</w:t>
      </w:r>
      <w:r>
        <w:rPr>
          <w:b w:val="1"/>
          <w:spacing w:val="-16"/>
          <w:sz w:val="25"/>
        </w:rPr>
        <w:t xml:space="preserve"> </w:t>
      </w:r>
      <w:r>
        <w:rPr>
          <w:b w:val="1"/>
          <w:sz w:val="25"/>
        </w:rPr>
        <w:t>муниципальном</w:t>
      </w:r>
      <w:r>
        <w:rPr>
          <w:b w:val="1"/>
          <w:spacing w:val="-7"/>
          <w:sz w:val="25"/>
        </w:rPr>
        <w:t xml:space="preserve"> </w:t>
      </w:r>
      <w:r>
        <w:rPr>
          <w:b w:val="1"/>
          <w:sz w:val="25"/>
        </w:rPr>
        <w:t>округе,</w:t>
      </w:r>
      <w:r>
        <w:rPr>
          <w:b w:val="1"/>
          <w:spacing w:val="-13"/>
          <w:sz w:val="25"/>
        </w:rPr>
        <w:t xml:space="preserve"> </w:t>
      </w:r>
      <w:r>
        <w:rPr>
          <w:b w:val="1"/>
          <w:sz w:val="25"/>
        </w:rPr>
        <w:t>городском</w:t>
      </w:r>
      <w:r>
        <w:rPr>
          <w:b w:val="1"/>
          <w:spacing w:val="-11"/>
          <w:sz w:val="25"/>
        </w:rPr>
        <w:t xml:space="preserve"> </w:t>
      </w:r>
      <w:r>
        <w:rPr>
          <w:b w:val="1"/>
          <w:sz w:val="25"/>
        </w:rPr>
        <w:t>округе</w:t>
      </w:r>
      <w:r>
        <w:rPr>
          <w:b w:val="1"/>
          <w:spacing w:val="-12"/>
          <w:sz w:val="25"/>
        </w:rPr>
        <w:t xml:space="preserve"> </w:t>
      </w:r>
      <w:r>
        <w:rPr>
          <w:b w:val="1"/>
          <w:sz w:val="25"/>
        </w:rPr>
        <w:t>город</w:t>
      </w:r>
      <w:r>
        <w:rPr>
          <w:b w:val="1"/>
          <w:spacing w:val="-13"/>
          <w:sz w:val="25"/>
        </w:rPr>
        <w:t xml:space="preserve"> </w:t>
      </w:r>
      <w:r>
        <w:rPr>
          <w:b w:val="1"/>
          <w:sz w:val="25"/>
        </w:rPr>
        <w:t>Выкса</w:t>
      </w:r>
      <w:r>
        <w:rPr>
          <w:b w:val="1"/>
          <w:spacing w:val="-12"/>
          <w:sz w:val="25"/>
        </w:rPr>
        <w:t xml:space="preserve"> </w:t>
      </w:r>
      <w:r>
        <w:rPr>
          <w:b w:val="1"/>
          <w:color w:val="0F0F0F"/>
          <w:sz w:val="25"/>
        </w:rPr>
        <w:t>и</w:t>
      </w:r>
      <w:r>
        <w:rPr>
          <w:b w:val="1"/>
          <w:color w:val="0F0F0F"/>
          <w:spacing w:val="-16"/>
          <w:sz w:val="25"/>
        </w:rPr>
        <w:t xml:space="preserve"> </w:t>
      </w:r>
      <w:r>
        <w:rPr>
          <w:b w:val="1"/>
          <w:sz w:val="25"/>
        </w:rPr>
        <w:t>муниципальном</w:t>
      </w:r>
      <w:r>
        <w:rPr>
          <w:b w:val="1"/>
          <w:spacing w:val="-3"/>
          <w:sz w:val="25"/>
        </w:rPr>
        <w:t xml:space="preserve"> </w:t>
      </w:r>
      <w:r>
        <w:rPr>
          <w:b w:val="1"/>
          <w:sz w:val="25"/>
        </w:rPr>
        <w:t>округе</w:t>
      </w:r>
      <w:r>
        <w:rPr>
          <w:b w:val="1"/>
          <w:sz w:val="25"/>
        </w:rPr>
        <w:t xml:space="preserve"> </w:t>
      </w:r>
      <w:r>
        <w:rPr>
          <w:b w:val="1"/>
          <w:spacing w:val="-2"/>
          <w:sz w:val="25"/>
        </w:rPr>
        <w:t>Навашинский</w:t>
      </w:r>
      <w:r>
        <w:rPr>
          <w:b w:val="1"/>
          <w:sz w:val="25"/>
        </w:rPr>
        <w:t xml:space="preserve"> </w:t>
      </w:r>
      <w:r>
        <w:rPr>
          <w:b w:val="1"/>
          <w:spacing w:val="-2"/>
          <w:sz w:val="25"/>
        </w:rPr>
        <w:t>Нижегородской</w:t>
      </w:r>
      <w:r>
        <w:rPr>
          <w:b w:val="1"/>
          <w:spacing w:val="-4"/>
          <w:sz w:val="25"/>
        </w:rPr>
        <w:t xml:space="preserve"> </w:t>
      </w:r>
      <w:r>
        <w:rPr>
          <w:b w:val="1"/>
          <w:spacing w:val="-2"/>
          <w:sz w:val="25"/>
        </w:rPr>
        <w:t>области</w:t>
      </w:r>
    </w:p>
    <w:p w14:paraId="04000000">
      <w:pPr>
        <w:pStyle w:val="Style_1"/>
      </w:pPr>
    </w:p>
    <w:p w14:paraId="05000000">
      <w:pPr>
        <w:pStyle w:val="Style_1"/>
        <w:widowControl w:val="1"/>
        <w:spacing w:before="86"/>
        <w:ind/>
        <w:rPr>
          <w:sz w:val="20"/>
        </w:rPr>
      </w:pPr>
    </w:p>
    <w:tbl>
      <w:tblPr>
        <w:tblStyle w:val="Style_3"/>
        <w:tblW w:type="auto" w:w="0"/>
        <w:tblInd w:type="dxa" w:w="137"/>
        <w:tblLayout w:type="fixed"/>
      </w:tblPr>
      <w:tblGrid>
        <w:gridCol w:w="4253"/>
        <w:gridCol w:w="6095"/>
      </w:tblGrid>
      <w:tr>
        <w:tc>
          <w:tcPr>
            <w:tcW w:type="dxa" w:w="4253"/>
          </w:tcPr>
          <w:p w14:paraId="06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319" w:val="left"/>
              </w:tabs>
              <w:ind w:hanging="319" w:left="319"/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Наименование и местоположени</w:t>
            </w:r>
            <w:r>
              <w:rPr>
                <w:rStyle w:val="Style_5_ch"/>
                <w:b w:val="1"/>
                <w:sz w:val="24"/>
              </w:rPr>
              <w:t>е проектируемого объекта (этапов)</w:t>
            </w:r>
          </w:p>
        </w:tc>
        <w:tc>
          <w:tcPr>
            <w:tcW w:type="dxa" w:w="6095"/>
          </w:tcPr>
          <w:p w14:paraId="07000000">
            <w:pPr>
              <w:rPr>
                <w:sz w:val="24"/>
              </w:rPr>
            </w:pPr>
            <w:r>
              <w:rPr>
                <w:sz w:val="24"/>
              </w:rPr>
              <w:t>1 этап. Устройство линии наружного освещения участка</w:t>
            </w:r>
          </w:p>
          <w:p w14:paraId="08000000">
            <w:pPr>
              <w:rPr>
                <w:sz w:val="24"/>
              </w:rPr>
            </w:pPr>
            <w:r>
              <w:rPr>
                <w:sz w:val="24"/>
              </w:rPr>
              <w:t>автомобильной дороги 22 ОП МЗ 22H-1115 Подъезд к д.Пожога от а/д Федурино-Чулково км 4+500 — км 6+350 в Вачском муниципальном округе Нижегородской области</w:t>
            </w:r>
          </w:p>
          <w:p w14:paraId="09000000">
            <w:pPr>
              <w:rPr>
                <w:sz w:val="24"/>
              </w:rPr>
            </w:pPr>
          </w:p>
          <w:p w14:paraId="0A000000">
            <w:pPr>
              <w:rPr>
                <w:sz w:val="24"/>
              </w:rPr>
            </w:pPr>
            <w:r>
              <w:rPr>
                <w:sz w:val="24"/>
              </w:rPr>
              <w:t>2 этап. Устройство линии наружного освещения участка автомобильной дороги 22 ОП РЗ 22K-0061 Выкса— Вознесенское-Сатис км 0+000 — км 2+380 в городском округе город Выкса Нижегородской области</w:t>
            </w:r>
          </w:p>
          <w:p w14:paraId="0B000000">
            <w:pPr>
              <w:rPr>
                <w:sz w:val="24"/>
              </w:rPr>
            </w:pPr>
          </w:p>
          <w:p w14:paraId="0C000000">
            <w:pPr>
              <w:rPr>
                <w:sz w:val="24"/>
              </w:rPr>
            </w:pPr>
            <w:r>
              <w:rPr>
                <w:sz w:val="24"/>
              </w:rPr>
              <w:t>3 этап. Устройство линии наружного освещения участка автомобильной дороги 22 ОП РЗ 22K-0061 Выкса-Вознесенское-Сатис км 20+400 — км 22+700 в городском округе город Выкса Нижегородской области</w:t>
            </w:r>
          </w:p>
          <w:p w14:paraId="0D000000">
            <w:pPr>
              <w:rPr>
                <w:sz w:val="24"/>
              </w:rPr>
            </w:pPr>
          </w:p>
          <w:p w14:paraId="0E000000">
            <w:pPr>
              <w:rPr>
                <w:sz w:val="24"/>
              </w:rPr>
            </w:pPr>
            <w:r>
              <w:rPr>
                <w:sz w:val="24"/>
              </w:rPr>
              <w:t>4 этап. Устройство линии наружного освещения участка автомобильной дороги 22 ОП МЗ 22H-1704 Подъезд к р.п.Виля от а/д Выкса-Вознесенское-Сатис км 0+000 — км 4+120 в городском округе город Выкса Нижегородской области</w:t>
            </w:r>
          </w:p>
          <w:p w14:paraId="0F000000">
            <w:pPr>
              <w:rPr>
                <w:sz w:val="24"/>
              </w:rPr>
            </w:pPr>
          </w:p>
          <w:p w14:paraId="10000000">
            <w:pPr>
              <w:rPr>
                <w:sz w:val="24"/>
              </w:rPr>
            </w:pPr>
            <w:r>
              <w:rPr>
                <w:sz w:val="24"/>
              </w:rPr>
              <w:t>5 этап. Устройство линии наружного освещения участка автомобильной дороги 22 ОП МЗ 22H-1721 Выкса-Шиморское-Ближне-Песочное км 4+400 — км 5+140 в городском округе город Выкса Нижегородской области</w:t>
            </w:r>
          </w:p>
          <w:p w14:paraId="11000000">
            <w:pPr>
              <w:rPr>
                <w:sz w:val="24"/>
              </w:rPr>
            </w:pPr>
          </w:p>
          <w:p w14:paraId="12000000">
            <w:pPr>
              <w:rPr>
                <w:sz w:val="24"/>
              </w:rPr>
            </w:pPr>
            <w:r>
              <w:rPr>
                <w:sz w:val="24"/>
              </w:rPr>
              <w:t>6 этап. Устройство линии наружного освещения участка автомобильной дороги 22 ОП МЗ 22H-1721 Выкса-Шиморское-Ближне-Песочное км 8+465 — км 9+900 в городском округе город Выкса Нижегородской области</w:t>
            </w:r>
          </w:p>
          <w:p w14:paraId="13000000">
            <w:pPr>
              <w:rPr>
                <w:sz w:val="24"/>
              </w:rPr>
            </w:pPr>
          </w:p>
          <w:p w14:paraId="14000000">
            <w:pPr>
              <w:rPr>
                <w:sz w:val="24"/>
              </w:rPr>
            </w:pPr>
            <w:r>
              <w:rPr>
                <w:sz w:val="24"/>
              </w:rPr>
              <w:t>7 этап. Устройство линии наружного освещения участка автомобильной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дороги 22 ОП МЗ 22H-1721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Выкса-</w:t>
            </w:r>
          </w:p>
          <w:p w14:paraId="15000000">
            <w:pPr>
              <w:rPr>
                <w:sz w:val="24"/>
              </w:rPr>
            </w:pPr>
            <w:r>
              <w:rPr>
                <w:sz w:val="24"/>
              </w:rPr>
              <w:t>Шиморское-Ближне-Песочное км 11+735 — км 12+230 в</w:t>
            </w:r>
          </w:p>
          <w:p w14:paraId="16000000">
            <w:pPr>
              <w:rPr>
                <w:sz w:val="24"/>
              </w:rPr>
            </w:pPr>
            <w:r>
              <w:rPr>
                <w:sz w:val="24"/>
              </w:rPr>
              <w:t>городском округе город Выкса Нижегородской области</w:t>
            </w:r>
          </w:p>
          <w:p w14:paraId="17000000">
            <w:pPr>
              <w:rPr>
                <w:sz w:val="24"/>
              </w:rPr>
            </w:pPr>
          </w:p>
          <w:p w14:paraId="18000000">
            <w:pPr>
              <w:rPr>
                <w:sz w:val="24"/>
              </w:rPr>
            </w:pPr>
            <w:r>
              <w:rPr>
                <w:sz w:val="24"/>
              </w:rPr>
              <w:t>8 этап. Устройство линии наружного освещения участка автомобильной дороги 22 ОП МЗ 22H-1724 Выкса-Ближне-Песочное км 0+000 — км 4+900 в городском округе город Выкса Нижегородской области</w:t>
            </w:r>
          </w:p>
          <w:p w14:paraId="19000000">
            <w:pPr>
              <w:rPr>
                <w:sz w:val="24"/>
              </w:rPr>
            </w:pPr>
          </w:p>
          <w:p w14:paraId="1A000000">
            <w:pPr>
              <w:rPr>
                <w:sz w:val="24"/>
              </w:rPr>
            </w:pPr>
            <w:r>
              <w:rPr>
                <w:sz w:val="24"/>
              </w:rPr>
              <w:t>9 этап. Устройство линии наружного освещения участка автомобильной дороги 22 ОП МЗ 22H-1723 Выкса-Досчатое км 0+000 — км 8+470 в городском округе город Выкса Нижегородской области</w:t>
            </w:r>
          </w:p>
          <w:p w14:paraId="1B000000">
            <w:pPr>
              <w:rPr>
                <w:sz w:val="24"/>
              </w:rPr>
            </w:pPr>
          </w:p>
          <w:p w14:paraId="1C000000">
            <w:pPr>
              <w:rPr>
                <w:sz w:val="24"/>
              </w:rPr>
            </w:pPr>
            <w:r>
              <w:rPr>
                <w:sz w:val="24"/>
              </w:rPr>
              <w:t>10 этап. Устройство линии наружного освещения транспортной развязки автомобильной дороги 22 ОП МЗ 22H-1720 Выкса-Нин‹няя Верея-зона отдыха на км 9+700 — км 10+900 в городском округе город Выкса Нижегородской области</w:t>
            </w:r>
          </w:p>
          <w:p w14:paraId="1D000000">
            <w:pPr>
              <w:rPr>
                <w:sz w:val="24"/>
              </w:rPr>
            </w:pPr>
          </w:p>
          <w:p w14:paraId="1E000000">
            <w:pPr>
              <w:rPr>
                <w:sz w:val="24"/>
              </w:rPr>
            </w:pPr>
            <w:r>
              <w:rPr>
                <w:sz w:val="24"/>
              </w:rPr>
              <w:t>11 этап. Устройство линии наружного освещения участка автомобильной дороги 22 ОП РЗ 22K-0040 Подъезд к г.Выкса от а/д Владимир-Муром-Арзамас км 6+600 — км 7+900 в городском округе город Выкса Нижегородской области</w:t>
            </w:r>
          </w:p>
          <w:p w14:paraId="1F000000">
            <w:pPr>
              <w:rPr>
                <w:sz w:val="24"/>
              </w:rPr>
            </w:pPr>
          </w:p>
          <w:p w14:paraId="20000000">
            <w:pPr>
              <w:rPr>
                <w:sz w:val="24"/>
              </w:rPr>
            </w:pPr>
            <w:r>
              <w:rPr>
                <w:sz w:val="24"/>
              </w:rPr>
              <w:t xml:space="preserve">12 этап. Устройство линии наружного освещения участка автомобильной дороги 22 ОП РЗ 22K-0040 </w:t>
            </w:r>
            <w:r>
              <w:rPr>
                <w:sz w:val="24"/>
              </w:rPr>
              <w:t>Подъезд к г.Выкса от а/д Владимир-Муром-Арзамас км 14+897 — км 21+836 в городском округе город Выкса Нижегородской области</w:t>
            </w:r>
          </w:p>
          <w:p w14:paraId="21000000">
            <w:pPr>
              <w:rPr>
                <w:sz w:val="24"/>
              </w:rPr>
            </w:pPr>
          </w:p>
          <w:p w14:paraId="22000000">
            <w:pPr>
              <w:rPr>
                <w:sz w:val="24"/>
              </w:rPr>
            </w:pPr>
            <w:r>
              <w:rPr>
                <w:sz w:val="24"/>
              </w:rPr>
              <w:t>13 этап. Устройство линии наружного освещения участка автомобильной дороги 22 ОП МЗ 22H-1712 Выкса-Ризадеевский км 0+000 — км 1+573 в городском округе город Выкса Нижегородской области</w:t>
            </w:r>
          </w:p>
          <w:p w14:paraId="23000000">
            <w:pPr>
              <w:rPr>
                <w:sz w:val="24"/>
              </w:rPr>
            </w:pPr>
          </w:p>
          <w:p w14:paraId="24000000">
            <w:pPr>
              <w:rPr>
                <w:sz w:val="24"/>
              </w:rPr>
            </w:pPr>
            <w:r>
              <w:rPr>
                <w:sz w:val="24"/>
              </w:rPr>
              <w:t xml:space="preserve">14 этап. Устройство линии наружного освещения участка </w:t>
            </w:r>
            <w:r>
              <w:rPr>
                <w:sz w:val="24"/>
              </w:rPr>
              <w:t>автомобильной дороги 22 ОП МЗ 22H-3004 Поздняково-Малышево-Горицы км 13+794 — км 15+507 в муниципальном округе Навашинский Нижегородской области</w:t>
            </w:r>
          </w:p>
          <w:p w14:paraId="25000000">
            <w:pPr>
              <w:rPr>
                <w:sz w:val="24"/>
              </w:rPr>
            </w:pPr>
          </w:p>
          <w:p w14:paraId="26000000">
            <w:pPr>
              <w:rPr>
                <w:sz w:val="24"/>
              </w:rPr>
            </w:pPr>
            <w:r>
              <w:rPr>
                <w:sz w:val="24"/>
              </w:rPr>
              <w:t>15 этап. Устройство линии наружного освещения участка автомобильной дороги 22 ОП МЗ 22H-3011 Ольховка-Новошино-Горицы км 19+181 — км 19+333 в муниципальном округе Навашинский Нижегородской</w:t>
            </w:r>
          </w:p>
          <w:p w14:paraId="27000000">
            <w:pPr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  <w:p w14:paraId="2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>
        <w:tc>
          <w:tcPr>
            <w:tcW w:type="dxa" w:w="4253"/>
          </w:tcPr>
          <w:p w14:paraId="29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2. Основание для проектирования</w:t>
            </w:r>
          </w:p>
        </w:tc>
        <w:tc>
          <w:tcPr>
            <w:tcW w:type="dxa" w:w="6095"/>
          </w:tcPr>
          <w:p w14:paraId="2A000000">
            <w:pPr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едомственного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z w:val="24"/>
              </w:rPr>
              <w:t xml:space="preserve"> автомобильных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дорог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Нижегородской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области» государственной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«Развитие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 Нижегородской области»</w:t>
            </w:r>
          </w:p>
        </w:tc>
      </w:tr>
      <w:tr>
        <w:tc>
          <w:tcPr>
            <w:tcW w:type="dxa" w:w="4253"/>
          </w:tcPr>
          <w:p w14:paraId="2B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3. Организация — заказчик</w:t>
            </w:r>
          </w:p>
          <w:p w14:paraId="2C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проектных работ</w:t>
            </w:r>
          </w:p>
        </w:tc>
        <w:tc>
          <w:tcPr>
            <w:tcW w:type="dxa" w:w="6095"/>
          </w:tcPr>
          <w:p w14:paraId="2D000000">
            <w:pPr>
              <w:rPr>
                <w:sz w:val="24"/>
              </w:rPr>
            </w:pPr>
            <w:r>
              <w:rPr>
                <w:sz w:val="24"/>
              </w:rPr>
              <w:t>ПАО «Ростелеком»</w:t>
            </w:r>
          </w:p>
        </w:tc>
      </w:tr>
      <w:tr>
        <w:tc>
          <w:tcPr>
            <w:tcW w:type="dxa" w:w="4253"/>
          </w:tcPr>
          <w:p w14:paraId="2E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4. </w:t>
            </w:r>
            <w:r>
              <w:rPr>
                <w:rStyle w:val="Style_5_ch"/>
                <w:b w:val="1"/>
                <w:sz w:val="24"/>
              </w:rPr>
              <w:t>Стадийнос</w:t>
            </w:r>
            <w:r>
              <w:rPr>
                <w:rStyle w:val="Style_5_ch"/>
                <w:b w:val="1"/>
                <w:sz w:val="24"/>
              </w:rPr>
              <w:t>ть проектирования</w:t>
            </w:r>
          </w:p>
        </w:tc>
        <w:tc>
          <w:tcPr>
            <w:tcW w:type="dxa" w:w="6095"/>
          </w:tcPr>
          <w:p w14:paraId="2F000000">
            <w:pPr>
              <w:rPr>
                <w:sz w:val="24"/>
              </w:rPr>
            </w:pPr>
            <w:r>
              <w:rPr>
                <w:spacing w:val="-8"/>
                <w:sz w:val="25"/>
              </w:rPr>
              <w:t>Проектная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и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рабочая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документация</w:t>
            </w:r>
          </w:p>
        </w:tc>
      </w:tr>
      <w:tr>
        <w:trPr>
          <w:trHeight w:hRule="atLeast" w:val="731"/>
        </w:trPr>
        <w:tc>
          <w:tcPr>
            <w:tcW w:type="dxa" w:w="4253"/>
          </w:tcPr>
          <w:p w14:paraId="30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5. Источник финансирования</w:t>
            </w:r>
          </w:p>
        </w:tc>
        <w:tc>
          <w:tcPr>
            <w:tcW w:type="dxa" w:w="6095"/>
          </w:tcPr>
          <w:p w14:paraId="31000000">
            <w:pPr>
              <w:rPr>
                <w:sz w:val="24"/>
              </w:rPr>
            </w:pPr>
            <w:r>
              <w:rPr>
                <w:sz w:val="24"/>
              </w:rPr>
              <w:t>Собственные средства Заказчика</w:t>
            </w:r>
          </w:p>
        </w:tc>
      </w:tr>
      <w:tr>
        <w:trPr>
          <w:trHeight w:hRule="atLeast" w:val="155"/>
        </w:trPr>
        <w:tc>
          <w:tcPr>
            <w:tcW w:type="dxa" w:w="4253"/>
          </w:tcPr>
          <w:p w14:paraId="32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>6. Исходные данные, передаваемые заказчиком</w:t>
            </w:r>
          </w:p>
        </w:tc>
        <w:tc>
          <w:tcPr>
            <w:tcW w:type="dxa" w:w="6095"/>
          </w:tcPr>
          <w:p w14:paraId="33000000">
            <w:pPr>
              <w:rPr>
                <w:sz w:val="24"/>
              </w:rPr>
            </w:pPr>
            <w:r>
              <w:rPr>
                <w:sz w:val="24"/>
              </w:rPr>
              <w:t>1 этап:</w:t>
            </w:r>
          </w:p>
          <w:p w14:paraId="34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IV, V</w:t>
            </w:r>
          </w:p>
          <w:p w14:paraId="35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1,850 км (уточнить проектом)</w:t>
            </w:r>
          </w:p>
          <w:p w14:paraId="36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с.Яковцево</w:t>
            </w:r>
          </w:p>
          <w:p w14:paraId="37000000">
            <w:pPr>
              <w:rPr>
                <w:sz w:val="24"/>
              </w:rPr>
            </w:pPr>
          </w:p>
          <w:p w14:paraId="38000000">
            <w:pPr>
              <w:rPr>
                <w:sz w:val="24"/>
              </w:rPr>
            </w:pPr>
            <w:r>
              <w:rPr>
                <w:sz w:val="24"/>
              </w:rPr>
              <w:t>2 этап:</w:t>
            </w:r>
          </w:p>
          <w:p w14:paraId="39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IV, III</w:t>
            </w:r>
          </w:p>
          <w:p w14:paraId="3A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2,380 км (уточнить проектом)</w:t>
            </w:r>
          </w:p>
          <w:p w14:paraId="3B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г.Выкса</w:t>
            </w:r>
          </w:p>
          <w:p w14:paraId="3C000000">
            <w:pPr>
              <w:rPr>
                <w:sz w:val="24"/>
              </w:rPr>
            </w:pPr>
          </w:p>
          <w:p w14:paraId="3D000000">
            <w:pPr>
              <w:rPr>
                <w:sz w:val="24"/>
              </w:rPr>
            </w:pPr>
            <w:r>
              <w:rPr>
                <w:sz w:val="24"/>
              </w:rPr>
              <w:t>3 этап:</w:t>
            </w:r>
          </w:p>
          <w:p w14:paraId="3E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3F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2,300 км (уточнить проектом)</w:t>
            </w:r>
          </w:p>
          <w:p w14:paraId="40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с,Новодмитриевка</w:t>
            </w:r>
          </w:p>
          <w:p w14:paraId="41000000">
            <w:pPr>
              <w:rPr>
                <w:sz w:val="24"/>
              </w:rPr>
            </w:pPr>
          </w:p>
          <w:p w14:paraId="42000000">
            <w:pPr>
              <w:rPr>
                <w:sz w:val="24"/>
              </w:rPr>
            </w:pPr>
            <w:r>
              <w:rPr>
                <w:sz w:val="24"/>
              </w:rPr>
              <w:t>4 этап:</w:t>
            </w:r>
          </w:p>
          <w:p w14:paraId="43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V, IV</w:t>
            </w:r>
          </w:p>
          <w:p w14:paraId="44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4,120 км. (уточнить проектом)</w:t>
            </w:r>
          </w:p>
          <w:p w14:paraId="45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р.п.Виля</w:t>
            </w:r>
          </w:p>
          <w:p w14:paraId="46000000">
            <w:pPr>
              <w:rPr>
                <w:sz w:val="24"/>
              </w:rPr>
            </w:pPr>
          </w:p>
          <w:p w14:paraId="47000000">
            <w:pPr>
              <w:rPr>
                <w:sz w:val="24"/>
              </w:rPr>
            </w:pPr>
            <w:r>
              <w:rPr>
                <w:sz w:val="24"/>
              </w:rPr>
              <w:t>5 этап:</w:t>
            </w:r>
          </w:p>
          <w:p w14:paraId="48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49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0,740 км (уточнить проектом)</w:t>
            </w:r>
          </w:p>
          <w:p w14:paraId="4A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г.Выкса</w:t>
            </w:r>
          </w:p>
          <w:p w14:paraId="4B000000">
            <w:pPr>
              <w:rPr>
                <w:sz w:val="24"/>
              </w:rPr>
            </w:pPr>
          </w:p>
          <w:p w14:paraId="4C000000">
            <w:pPr>
              <w:rPr>
                <w:sz w:val="24"/>
              </w:rPr>
            </w:pPr>
            <w:r>
              <w:rPr>
                <w:sz w:val="24"/>
              </w:rPr>
              <w:t>6 этап:</w:t>
            </w:r>
          </w:p>
          <w:p w14:paraId="4D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4E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1,435 км (уточнить проектом)</w:t>
            </w:r>
          </w:p>
          <w:p w14:paraId="4F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р.п.Шиморское</w:t>
            </w:r>
          </w:p>
          <w:p w14:paraId="50000000">
            <w:pPr>
              <w:rPr>
                <w:sz w:val="24"/>
              </w:rPr>
            </w:pPr>
          </w:p>
          <w:p w14:paraId="51000000">
            <w:pPr>
              <w:rPr>
                <w:sz w:val="24"/>
              </w:rPr>
            </w:pPr>
            <w:r>
              <w:rPr>
                <w:sz w:val="24"/>
              </w:rPr>
              <w:t>7 этап:</w:t>
            </w:r>
          </w:p>
          <w:p w14:paraId="52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53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0,495 км (уточнить проектом)</w:t>
            </w:r>
          </w:p>
          <w:p w14:paraId="54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р.п.Ближне-Песочное</w:t>
            </w:r>
          </w:p>
          <w:p w14:paraId="55000000">
            <w:pPr>
              <w:rPr>
                <w:sz w:val="24"/>
              </w:rPr>
            </w:pPr>
          </w:p>
          <w:p w14:paraId="56000000">
            <w:pPr>
              <w:rPr>
                <w:sz w:val="24"/>
              </w:rPr>
            </w:pPr>
            <w:r>
              <w:rPr>
                <w:sz w:val="24"/>
              </w:rPr>
              <w:t>8 этап:</w:t>
            </w:r>
          </w:p>
          <w:p w14:paraId="57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58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4,900 км (уточнить проектом)</w:t>
            </w:r>
          </w:p>
          <w:p w14:paraId="59000000">
            <w:pPr>
              <w:rPr>
                <w:sz w:val="24"/>
              </w:rPr>
            </w:pPr>
            <w:r>
              <w:rPr>
                <w:sz w:val="24"/>
              </w:rPr>
              <w:t>Населенные пункты:</w:t>
            </w:r>
          </w:p>
          <w:p w14:paraId="5A000000">
            <w:pPr>
              <w:rPr>
                <w:sz w:val="24"/>
              </w:rPr>
            </w:pPr>
            <w:r>
              <w:rPr>
                <w:sz w:val="24"/>
              </w:rPr>
              <w:t>— г.Выкса</w:t>
            </w:r>
          </w:p>
          <w:p w14:paraId="5B000000">
            <w:pPr>
              <w:rPr>
                <w:sz w:val="24"/>
              </w:rPr>
            </w:pPr>
            <w:r>
              <w:rPr>
                <w:sz w:val="24"/>
              </w:rPr>
              <w:t>– р.п.Ближне-Песочное</w:t>
            </w:r>
          </w:p>
          <w:p w14:paraId="5C000000">
            <w:pPr>
              <w:rPr>
                <w:sz w:val="24"/>
              </w:rPr>
            </w:pPr>
          </w:p>
          <w:p w14:paraId="5D000000">
            <w:pPr>
              <w:rPr>
                <w:sz w:val="24"/>
              </w:rPr>
            </w:pPr>
            <w:r>
              <w:rPr>
                <w:sz w:val="24"/>
              </w:rPr>
              <w:t>9 этап:</w:t>
            </w:r>
          </w:p>
          <w:p w14:paraId="5E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IV, III</w:t>
            </w:r>
          </w:p>
          <w:p w14:paraId="5F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8,470 км (уточнить</w:t>
            </w:r>
          </w:p>
          <w:p w14:paraId="60000000">
            <w:pPr>
              <w:rPr>
                <w:sz w:val="24"/>
              </w:rPr>
            </w:pPr>
            <w:r>
              <w:rPr>
                <w:sz w:val="24"/>
              </w:rPr>
              <w:t>проектом) Населенные пункты:</w:t>
            </w:r>
          </w:p>
          <w:p w14:paraId="61000000">
            <w:pPr>
              <w:rPr>
                <w:sz w:val="24"/>
              </w:rPr>
            </w:pPr>
            <w:r>
              <w:rPr>
                <w:sz w:val="24"/>
              </w:rPr>
              <w:t>— г.Выкса</w:t>
            </w:r>
          </w:p>
          <w:p w14:paraId="62000000">
            <w:pPr>
              <w:rPr>
                <w:sz w:val="24"/>
              </w:rPr>
            </w:pPr>
            <w:r>
              <w:rPr>
                <w:sz w:val="24"/>
              </w:rPr>
              <w:t>– р.п.Досчатое</w:t>
            </w:r>
          </w:p>
          <w:p w14:paraId="63000000">
            <w:pPr>
              <w:rPr>
                <w:sz w:val="24"/>
              </w:rPr>
            </w:pPr>
          </w:p>
          <w:p w14:paraId="64000000">
            <w:pPr>
              <w:rPr>
                <w:sz w:val="24"/>
              </w:rPr>
            </w:pPr>
            <w:r>
              <w:rPr>
                <w:sz w:val="24"/>
              </w:rPr>
              <w:t>10 этап:</w:t>
            </w:r>
          </w:p>
          <w:p w14:paraId="65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IV</w:t>
            </w:r>
          </w:p>
          <w:p w14:paraId="66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1,200 км (уточнить проектом)</w:t>
            </w:r>
          </w:p>
          <w:p w14:paraId="67000000">
            <w:pPr>
              <w:rPr>
                <w:sz w:val="24"/>
              </w:rPr>
            </w:pPr>
            <w:r>
              <w:rPr>
                <w:sz w:val="24"/>
              </w:rPr>
              <w:t>Населенньш пункт — д.Тамболес</w:t>
            </w:r>
          </w:p>
          <w:p w14:paraId="68000000">
            <w:pPr>
              <w:rPr>
                <w:sz w:val="24"/>
              </w:rPr>
            </w:pPr>
          </w:p>
          <w:p w14:paraId="69000000">
            <w:pPr>
              <w:rPr>
                <w:sz w:val="24"/>
              </w:rPr>
            </w:pPr>
            <w:r>
              <w:rPr>
                <w:sz w:val="24"/>
              </w:rPr>
              <w:t>11 этап:</w:t>
            </w:r>
          </w:p>
          <w:p w14:paraId="6A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III</w:t>
            </w:r>
          </w:p>
          <w:p w14:paraId="6B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1,300 км (уточнить проектом)</w:t>
            </w:r>
          </w:p>
          <w:p w14:paraId="6C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с.Туртапка</w:t>
            </w:r>
          </w:p>
          <w:p w14:paraId="6D000000">
            <w:pPr>
              <w:rPr>
                <w:sz w:val="24"/>
              </w:rPr>
            </w:pPr>
          </w:p>
          <w:p w14:paraId="6E000000">
            <w:pPr>
              <w:rPr>
                <w:sz w:val="24"/>
              </w:rPr>
            </w:pPr>
            <w:r>
              <w:rPr>
                <w:sz w:val="24"/>
              </w:rPr>
              <w:t>12 этап:</w:t>
            </w:r>
          </w:p>
          <w:p w14:paraId="6F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III</w:t>
            </w:r>
          </w:p>
          <w:p w14:paraId="70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6,939 км (уточнить проектом)</w:t>
            </w:r>
          </w:p>
          <w:p w14:paraId="71000000">
            <w:pPr>
              <w:rPr>
                <w:sz w:val="24"/>
              </w:rPr>
            </w:pPr>
            <w:r>
              <w:rPr>
                <w:sz w:val="24"/>
              </w:rPr>
              <w:t>Населенные пункты:</w:t>
            </w:r>
          </w:p>
          <w:p w14:paraId="72000000">
            <w:pPr>
              <w:rPr>
                <w:sz w:val="24"/>
              </w:rPr>
            </w:pPr>
            <w:r>
              <w:rPr>
                <w:sz w:val="24"/>
              </w:rPr>
              <w:t>— с.Мотмос</w:t>
            </w:r>
          </w:p>
          <w:p w14:paraId="73000000">
            <w:pPr>
              <w:rPr>
                <w:sz w:val="24"/>
              </w:rPr>
            </w:pPr>
            <w:r>
              <w:rPr>
                <w:sz w:val="24"/>
              </w:rPr>
              <w:t>– г.Выкса</w:t>
            </w:r>
          </w:p>
          <w:p w14:paraId="74000000">
            <w:pPr>
              <w:rPr>
                <w:sz w:val="24"/>
              </w:rPr>
            </w:pPr>
          </w:p>
          <w:p w14:paraId="75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 этап:</w:t>
            </w:r>
          </w:p>
          <w:p w14:paraId="76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77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1,573 км (уточнить проектом)</w:t>
            </w:r>
          </w:p>
          <w:p w14:paraId="78000000">
            <w:pPr>
              <w:rPr>
                <w:sz w:val="24"/>
              </w:rPr>
            </w:pPr>
            <w:r>
              <w:rPr>
                <w:sz w:val="24"/>
              </w:rPr>
              <w:t>Населенные пункты:</w:t>
            </w:r>
          </w:p>
          <w:p w14:paraId="79000000">
            <w:pPr>
              <w:rPr>
                <w:sz w:val="24"/>
              </w:rPr>
            </w:pPr>
            <w:r>
              <w:rPr>
                <w:sz w:val="24"/>
              </w:rPr>
              <w:t>— г.Выкса</w:t>
            </w:r>
          </w:p>
          <w:p w14:paraId="7A000000">
            <w:pPr>
              <w:rPr>
                <w:sz w:val="24"/>
              </w:rPr>
            </w:pPr>
            <w:r>
              <w:rPr>
                <w:sz w:val="24"/>
              </w:rPr>
              <w:t>– п.Ризадеевский</w:t>
            </w:r>
          </w:p>
          <w:p w14:paraId="7B000000">
            <w:pPr>
              <w:rPr>
                <w:sz w:val="24"/>
              </w:rPr>
            </w:pPr>
          </w:p>
          <w:p w14:paraId="7C000000">
            <w:pPr>
              <w:rPr>
                <w:sz w:val="24"/>
              </w:rPr>
            </w:pPr>
            <w:r>
              <w:rPr>
                <w:sz w:val="24"/>
              </w:rPr>
              <w:t>14 этап:</w:t>
            </w:r>
          </w:p>
          <w:p w14:paraId="7D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V</w:t>
            </w:r>
          </w:p>
          <w:p w14:paraId="7E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1,713 км (уточнить проектом)</w:t>
            </w:r>
          </w:p>
          <w:p w14:paraId="7F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д.Горицы</w:t>
            </w:r>
          </w:p>
          <w:p w14:paraId="80000000">
            <w:pPr>
              <w:rPr>
                <w:sz w:val="24"/>
              </w:rPr>
            </w:pPr>
          </w:p>
          <w:p w14:paraId="81000000">
            <w:pPr>
              <w:rPr>
                <w:sz w:val="24"/>
              </w:rPr>
            </w:pPr>
            <w:r>
              <w:rPr>
                <w:sz w:val="24"/>
              </w:rPr>
              <w:t>15 этап:</w:t>
            </w:r>
          </w:p>
          <w:p w14:paraId="82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IV, V</w:t>
            </w:r>
          </w:p>
          <w:p w14:paraId="83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0,152 км (уточнить проектом)</w:t>
            </w:r>
          </w:p>
          <w:p w14:paraId="84000000">
            <w:r>
              <w:rPr>
                <w:sz w:val="24"/>
              </w:rPr>
              <w:t>Населенный пункт — д.Горицы</w:t>
            </w:r>
          </w:p>
          <w:p w14:paraId="85000000">
            <w:pPr>
              <w:rPr>
                <w:sz w:val="24"/>
              </w:rPr>
            </w:pPr>
          </w:p>
          <w:p w14:paraId="86000000">
            <w:pPr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87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7. Начало проектируемого участка</w:t>
            </w:r>
          </w:p>
          <w:p w14:paraId="88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>(уточнить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проек</w:t>
            </w:r>
            <w:r>
              <w:rPr>
                <w:rStyle w:val="Style_5_ch"/>
                <w:b w:val="1"/>
                <w:sz w:val="24"/>
              </w:rPr>
              <w:t>т</w:t>
            </w:r>
            <w:r>
              <w:rPr>
                <w:rStyle w:val="Style_5_ch"/>
                <w:b w:val="1"/>
                <w:sz w:val="24"/>
              </w:rPr>
              <w:t>ом)</w:t>
            </w:r>
          </w:p>
        </w:tc>
        <w:tc>
          <w:tcPr>
            <w:tcW w:type="dxa" w:w="6095"/>
          </w:tcPr>
          <w:p w14:paraId="89000000">
            <w:pPr>
              <w:rPr>
                <w:sz w:val="24"/>
              </w:rPr>
            </w:pPr>
            <w:r>
              <w:rPr>
                <w:sz w:val="24"/>
              </w:rPr>
              <w:t>1 этап: км 4+500 автомобильной дороги 22 ОП МЗ 22H-</w:t>
            </w:r>
          </w:p>
          <w:p w14:paraId="8A000000">
            <w:pPr>
              <w:rPr>
                <w:sz w:val="24"/>
              </w:rPr>
            </w:pPr>
            <w:r>
              <w:rPr>
                <w:sz w:val="24"/>
              </w:rPr>
              <w:t>1115 Подъезд к д.Пожога от а/д Федурино-Чулково</w:t>
            </w:r>
          </w:p>
          <w:p w14:paraId="8B000000">
            <w:pPr>
              <w:rPr>
                <w:sz w:val="24"/>
              </w:rPr>
            </w:pPr>
          </w:p>
          <w:p w14:paraId="8C000000">
            <w:pPr>
              <w:rPr>
                <w:sz w:val="24"/>
              </w:rPr>
            </w:pPr>
            <w:r>
              <w:rPr>
                <w:sz w:val="24"/>
              </w:rPr>
              <w:t>2 этап: км 0+000 автомобильной дороги 22 ОП РЗ 22K-0061 Выкса-Вознесенское-Сатис</w:t>
            </w:r>
          </w:p>
          <w:p w14:paraId="8D000000">
            <w:pPr>
              <w:rPr>
                <w:sz w:val="24"/>
              </w:rPr>
            </w:pPr>
          </w:p>
          <w:p w14:paraId="8E000000">
            <w:pPr>
              <w:rPr>
                <w:sz w:val="24"/>
              </w:rPr>
            </w:pPr>
            <w:r>
              <w:rPr>
                <w:sz w:val="24"/>
              </w:rPr>
              <w:t>3 этап: км 20+400 автомобильной дороги 22 ОП РЗ 22K-0061 Выкса-Вознесенское-Сатис</w:t>
            </w:r>
          </w:p>
          <w:p w14:paraId="8F000000">
            <w:pPr>
              <w:rPr>
                <w:sz w:val="24"/>
              </w:rPr>
            </w:pPr>
          </w:p>
          <w:p w14:paraId="90000000">
            <w:pPr>
              <w:rPr>
                <w:sz w:val="24"/>
              </w:rPr>
            </w:pPr>
            <w:r>
              <w:rPr>
                <w:sz w:val="24"/>
              </w:rPr>
              <w:t>4 этап: км 0+000 автомобильной дороги 22‘ОП МЗ 22H-1704 Подъезд к р.п.Виля от а/д Выкса-Вознесенское-Сатис</w:t>
            </w:r>
          </w:p>
          <w:p w14:paraId="91000000">
            <w:pPr>
              <w:rPr>
                <w:sz w:val="24"/>
              </w:rPr>
            </w:pPr>
          </w:p>
          <w:p w14:paraId="92000000">
            <w:pPr>
              <w:rPr>
                <w:sz w:val="24"/>
              </w:rPr>
            </w:pPr>
            <w:r>
              <w:rPr>
                <w:sz w:val="24"/>
              </w:rPr>
              <w:t>5 этап: км 4+400 автомобильной дороги 22 ОП МЗ 22H-1721 Выкса-Шиморское-Ближне-Песочное</w:t>
            </w:r>
          </w:p>
          <w:p w14:paraId="93000000">
            <w:pPr>
              <w:rPr>
                <w:sz w:val="24"/>
              </w:rPr>
            </w:pPr>
          </w:p>
          <w:p w14:paraId="94000000">
            <w:pPr>
              <w:rPr>
                <w:sz w:val="24"/>
              </w:rPr>
            </w:pPr>
            <w:r>
              <w:rPr>
                <w:sz w:val="24"/>
              </w:rPr>
              <w:t>6 этап: км 8+465 автомобильной дороги 22 ОП МЗ 22H-1721 Выкса-Шиморское-Ближне-Песочное</w:t>
            </w:r>
          </w:p>
          <w:p w14:paraId="95000000">
            <w:pPr>
              <w:rPr>
                <w:sz w:val="24"/>
              </w:rPr>
            </w:pPr>
          </w:p>
          <w:p w14:paraId="96000000">
            <w:pPr>
              <w:rPr>
                <w:sz w:val="24"/>
              </w:rPr>
            </w:pPr>
            <w:r>
              <w:rPr>
                <w:sz w:val="24"/>
              </w:rPr>
              <w:t>7 этап: км 11+735 автомобильной дороги 22 ОП МЗ 22H-1721 Выкса-Шиморское-Ближне-Песочное</w:t>
            </w:r>
          </w:p>
          <w:p w14:paraId="97000000">
            <w:pPr>
              <w:rPr>
                <w:sz w:val="24"/>
              </w:rPr>
            </w:pPr>
          </w:p>
          <w:p w14:paraId="98000000">
            <w:pPr>
              <w:rPr>
                <w:sz w:val="24"/>
              </w:rPr>
            </w:pPr>
            <w:r>
              <w:rPr>
                <w:sz w:val="24"/>
              </w:rPr>
              <w:t>8 этап: км 0+000 автомобильной дороги 22 ОП МЗ 22H-1724 Выкса-Ближне-Песочное</w:t>
            </w:r>
          </w:p>
          <w:p w14:paraId="99000000">
            <w:pPr>
              <w:rPr>
                <w:sz w:val="24"/>
              </w:rPr>
            </w:pPr>
          </w:p>
          <w:p w14:paraId="9A000000">
            <w:pPr>
              <w:rPr>
                <w:sz w:val="24"/>
              </w:rPr>
            </w:pPr>
            <w:r>
              <w:rPr>
                <w:sz w:val="24"/>
              </w:rPr>
              <w:t>9 этап: км 0+000 автомобильной дороги 22 ОП МЗ 22H-1723 Выкса-Досчатое</w:t>
            </w:r>
          </w:p>
          <w:p w14:paraId="9B000000">
            <w:pPr>
              <w:rPr>
                <w:sz w:val="24"/>
              </w:rPr>
            </w:pPr>
          </w:p>
          <w:p w14:paraId="9C000000">
            <w:pPr>
              <w:rPr>
                <w:sz w:val="24"/>
              </w:rPr>
            </w:pPr>
            <w:r>
              <w:rPr>
                <w:sz w:val="24"/>
              </w:rPr>
              <w:t>10 этап: км 9+700 автомобильной дороги 22 ОП МЗ 22H-1720 Выкса-Нижняя Верея-зона отдыха</w:t>
            </w:r>
          </w:p>
          <w:p w14:paraId="9D000000">
            <w:pPr>
              <w:rPr>
                <w:sz w:val="24"/>
              </w:rPr>
            </w:pPr>
          </w:p>
          <w:p w14:paraId="9E000000">
            <w:pPr>
              <w:rPr>
                <w:sz w:val="24"/>
              </w:rPr>
            </w:pPr>
            <w:r>
              <w:rPr>
                <w:sz w:val="24"/>
              </w:rPr>
              <w:t>11 этап: км 6+600 автомобильной дороги 22 ОП РЗ 22K-0040 Подъезд к г.Выкса от а/д Владимир-Муром-Арзамас</w:t>
            </w:r>
          </w:p>
          <w:p w14:paraId="9F000000">
            <w:pPr>
              <w:rPr>
                <w:sz w:val="24"/>
              </w:rPr>
            </w:pPr>
          </w:p>
          <w:p w14:paraId="A0000000">
            <w:pPr>
              <w:rPr>
                <w:sz w:val="24"/>
              </w:rPr>
            </w:pPr>
            <w:r>
              <w:rPr>
                <w:sz w:val="24"/>
              </w:rPr>
              <w:t>12 этап: км 14+897 автомобильной дороги 22 ОП РЗ 22K-0040 Подъезд к г.Выкса от а/д Владимир-Муром-Арзамас</w:t>
            </w:r>
          </w:p>
          <w:p w14:paraId="A1000000">
            <w:pPr>
              <w:rPr>
                <w:sz w:val="24"/>
              </w:rPr>
            </w:pPr>
          </w:p>
          <w:p w14:paraId="A2000000">
            <w:pPr>
              <w:rPr>
                <w:sz w:val="24"/>
              </w:rPr>
            </w:pPr>
            <w:r>
              <w:rPr>
                <w:sz w:val="24"/>
              </w:rPr>
              <w:t>13 этап: км 0+000 автомобильной дороги 22 ОП МЗ 22H-1712 Выкса-Ризадеевский</w:t>
            </w:r>
          </w:p>
          <w:p w14:paraId="A3000000">
            <w:pPr>
              <w:rPr>
                <w:sz w:val="24"/>
              </w:rPr>
            </w:pPr>
          </w:p>
          <w:p w14:paraId="A4000000">
            <w:pPr>
              <w:rPr>
                <w:sz w:val="24"/>
              </w:rPr>
            </w:pPr>
            <w:r>
              <w:rPr>
                <w:sz w:val="24"/>
              </w:rPr>
              <w:t>14 этап: км 13+794 автомобильной дороги 22 ОП МЗ 22H-3004 Поздняково-Малышево-Горицы</w:t>
            </w:r>
          </w:p>
          <w:p w14:paraId="A5000000">
            <w:pPr>
              <w:rPr>
                <w:sz w:val="24"/>
              </w:rPr>
            </w:pPr>
          </w:p>
          <w:p w14:paraId="A6000000">
            <w:pPr>
              <w:rPr>
                <w:sz w:val="24"/>
              </w:rPr>
            </w:pPr>
            <w:r>
              <w:rPr>
                <w:sz w:val="24"/>
              </w:rPr>
              <w:t>15 этап: км 19+181 автомобильной дороги 22 ОП МЗ 22K-3011 Ольховка-Новошино-Горицы</w:t>
            </w:r>
          </w:p>
          <w:p w14:paraId="A7000000">
            <w:pPr>
              <w:rPr>
                <w:sz w:val="24"/>
              </w:rPr>
            </w:pPr>
          </w:p>
          <w:p w14:paraId="A8000000">
            <w:pPr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A9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8. Конец проектируемого участка</w:t>
            </w:r>
          </w:p>
          <w:p w14:paraId="AA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>(уточнить проектом)</w:t>
            </w:r>
          </w:p>
        </w:tc>
        <w:tc>
          <w:tcPr>
            <w:tcW w:type="dxa" w:w="6095"/>
          </w:tcPr>
          <w:p w14:paraId="AB000000">
            <w:pPr>
              <w:rPr>
                <w:sz w:val="24"/>
              </w:rPr>
            </w:pPr>
            <w:r>
              <w:rPr>
                <w:sz w:val="24"/>
              </w:rPr>
              <w:t>1 этап: км 6+350 автомобильной дороги 22 ОП МЗ 22H-</w:t>
            </w:r>
          </w:p>
          <w:p w14:paraId="AC000000">
            <w:pPr>
              <w:rPr>
                <w:sz w:val="24"/>
              </w:rPr>
            </w:pPr>
            <w:r>
              <w:rPr>
                <w:sz w:val="24"/>
              </w:rPr>
              <w:t>1115 Подъезд к д.Пожога от а/д Федурино-Чулково</w:t>
            </w:r>
          </w:p>
          <w:p w14:paraId="AD000000">
            <w:pPr>
              <w:rPr>
                <w:sz w:val="24"/>
              </w:rPr>
            </w:pPr>
          </w:p>
          <w:p w14:paraId="AE000000">
            <w:pPr>
              <w:rPr>
                <w:sz w:val="24"/>
              </w:rPr>
            </w:pPr>
            <w:r>
              <w:rPr>
                <w:sz w:val="24"/>
              </w:rPr>
              <w:t>2 этап: км 2+380 автомобильной дороги 22 ОП РЗ 22K-0061 Выкса-Вознесенское-Сатис</w:t>
            </w:r>
          </w:p>
          <w:p w14:paraId="AF000000">
            <w:pPr>
              <w:rPr>
                <w:sz w:val="24"/>
              </w:rPr>
            </w:pPr>
          </w:p>
          <w:p w14:paraId="B0000000">
            <w:pPr>
              <w:rPr>
                <w:sz w:val="24"/>
              </w:rPr>
            </w:pPr>
            <w:r>
              <w:rPr>
                <w:sz w:val="24"/>
              </w:rPr>
              <w:t>3 этап: км 22+700 автомобильной дороги 22 ОП РЗ 22K-0061 Выкса-Вознесенское-Сатис</w:t>
            </w:r>
          </w:p>
          <w:p w14:paraId="B1000000">
            <w:pPr>
              <w:rPr>
                <w:sz w:val="24"/>
              </w:rPr>
            </w:pPr>
          </w:p>
          <w:p w14:paraId="B2000000">
            <w:pPr>
              <w:rPr>
                <w:sz w:val="24"/>
              </w:rPr>
            </w:pPr>
            <w:r>
              <w:rPr>
                <w:sz w:val="24"/>
              </w:rPr>
              <w:t>4 этап: км 4+120 автомобильной дороги 22 ОП МЗ 22H-1704 Подъезд к р.п.Виля от а/д Выкса-Вознесенское-Сатис</w:t>
            </w:r>
          </w:p>
          <w:p w14:paraId="B3000000">
            <w:pPr>
              <w:rPr>
                <w:sz w:val="24"/>
              </w:rPr>
            </w:pPr>
          </w:p>
          <w:p w14:paraId="B4000000">
            <w:pPr>
              <w:rPr>
                <w:sz w:val="24"/>
              </w:rPr>
            </w:pPr>
            <w:r>
              <w:rPr>
                <w:sz w:val="24"/>
              </w:rPr>
              <w:t>5 этап: км 5+140 автомобильной дороги 22 ОП МЗ 22H-1721 Выкса-Шиморское-Ближне-Песочное</w:t>
            </w:r>
          </w:p>
          <w:p w14:paraId="B5000000">
            <w:pPr>
              <w:rPr>
                <w:sz w:val="24"/>
              </w:rPr>
            </w:pPr>
          </w:p>
          <w:p w14:paraId="B6000000">
            <w:pPr>
              <w:rPr>
                <w:sz w:val="24"/>
              </w:rPr>
            </w:pPr>
            <w:r>
              <w:rPr>
                <w:sz w:val="24"/>
              </w:rPr>
              <w:t>6 этап: км 9+900 автомобильной дороги 22 ОП МЗ 22H-1721 Выкса-Шиморское-Ближне-Песочное</w:t>
            </w:r>
          </w:p>
          <w:p w14:paraId="B7000000">
            <w:pPr>
              <w:rPr>
                <w:sz w:val="24"/>
              </w:rPr>
            </w:pPr>
          </w:p>
          <w:p w14:paraId="B8000000">
            <w:pPr>
              <w:rPr>
                <w:sz w:val="24"/>
              </w:rPr>
            </w:pPr>
            <w:r>
              <w:rPr>
                <w:sz w:val="24"/>
              </w:rPr>
              <w:t>7 этап: км 12+230 автомобильной дороги 22 ОНМЗ 22H-</w:t>
            </w:r>
          </w:p>
          <w:p w14:paraId="B9000000">
            <w:pPr>
              <w:rPr>
                <w:sz w:val="24"/>
              </w:rPr>
            </w:pPr>
            <w:r>
              <w:rPr>
                <w:sz w:val="24"/>
              </w:rPr>
              <w:t>1721 Выкса-Шиморское-Ближне-Песочное</w:t>
            </w:r>
          </w:p>
          <w:p w14:paraId="BA000000">
            <w:pPr>
              <w:rPr>
                <w:sz w:val="24"/>
              </w:rPr>
            </w:pPr>
          </w:p>
          <w:p w14:paraId="BB000000">
            <w:pPr>
              <w:rPr>
                <w:sz w:val="24"/>
              </w:rPr>
            </w:pPr>
            <w:r>
              <w:rPr>
                <w:sz w:val="24"/>
              </w:rPr>
              <w:t>8 этап: км 4+900 автомобильной дороги 22 ОП МЗ 22H-1724 Выкса-Близкие-Песочное</w:t>
            </w:r>
          </w:p>
          <w:p w14:paraId="BC000000">
            <w:pPr>
              <w:rPr>
                <w:sz w:val="24"/>
              </w:rPr>
            </w:pPr>
          </w:p>
          <w:p w14:paraId="BD000000">
            <w:pPr>
              <w:rPr>
                <w:sz w:val="24"/>
              </w:rPr>
            </w:pPr>
            <w:r>
              <w:rPr>
                <w:sz w:val="24"/>
              </w:rPr>
              <w:t>9 этап: км 8+470 автомобильной дороги 22 ОП МЗ 22H-1723 Выкса-Досчатое</w:t>
            </w:r>
          </w:p>
          <w:p w14:paraId="BE000000">
            <w:pPr>
              <w:rPr>
                <w:sz w:val="24"/>
              </w:rPr>
            </w:pPr>
          </w:p>
          <w:p w14:paraId="BF000000">
            <w:pPr>
              <w:rPr>
                <w:sz w:val="24"/>
              </w:rPr>
            </w:pPr>
            <w:r>
              <w:rPr>
                <w:sz w:val="24"/>
              </w:rPr>
              <w:t>10 этап: км 10+900 автомобильной дороги 22 ОП МЗ 22H-1720 Выкса-Нижняя Верея-зона отдыха</w:t>
            </w:r>
          </w:p>
          <w:p w14:paraId="C0000000">
            <w:pPr>
              <w:rPr>
                <w:sz w:val="24"/>
              </w:rPr>
            </w:pPr>
            <w:r>
              <w:rPr>
                <w:sz w:val="24"/>
              </w:rPr>
              <w:t>11 этап: км 9+900 автомобильной дороги 22 ОП РЗ 22K-0040 Подъезд к г.Выкса от а/д Владимир-Муром-Арзамас</w:t>
            </w:r>
          </w:p>
          <w:p w14:paraId="C1000000">
            <w:pPr>
              <w:rPr>
                <w:sz w:val="24"/>
              </w:rPr>
            </w:pPr>
          </w:p>
          <w:p w14:paraId="C2000000">
            <w:pPr>
              <w:rPr>
                <w:sz w:val="24"/>
              </w:rPr>
            </w:pPr>
            <w:r>
              <w:rPr>
                <w:sz w:val="24"/>
              </w:rPr>
              <w:t>12 этап: км 21+836 автомобильной дороги 22 ОП РЗ 22K-0040 Подъезд к г.Выкса от а/д Владимир-Муром-Арзамас</w:t>
            </w:r>
          </w:p>
          <w:p w14:paraId="C3000000">
            <w:pPr>
              <w:rPr>
                <w:sz w:val="24"/>
              </w:rPr>
            </w:pPr>
          </w:p>
          <w:p w14:paraId="C4000000">
            <w:pPr>
              <w:rPr>
                <w:sz w:val="24"/>
              </w:rPr>
            </w:pPr>
            <w:r>
              <w:rPr>
                <w:sz w:val="24"/>
              </w:rPr>
              <w:t>13 этап: км 1+573 автомобильной дороги 22 ОП МЗ 22H-1712 Выкса-Ризадеевский</w:t>
            </w:r>
          </w:p>
          <w:p w14:paraId="C5000000">
            <w:pPr>
              <w:rPr>
                <w:sz w:val="24"/>
              </w:rPr>
            </w:pPr>
          </w:p>
          <w:p w14:paraId="C6000000">
            <w:pPr>
              <w:rPr>
                <w:sz w:val="24"/>
              </w:rPr>
            </w:pPr>
            <w:r>
              <w:rPr>
                <w:sz w:val="24"/>
              </w:rPr>
              <w:t>14 этап: км 15+507 автомобильной дороги 22 ОП МЗ 22H-3004 Поздняково-Малышево-Горицы</w:t>
            </w:r>
          </w:p>
          <w:p w14:paraId="C7000000">
            <w:pPr>
              <w:rPr>
                <w:sz w:val="24"/>
              </w:rPr>
            </w:pPr>
          </w:p>
          <w:p w14:paraId="C8000000">
            <w:pPr>
              <w:rPr>
                <w:sz w:val="24"/>
              </w:rPr>
            </w:pPr>
            <w:r>
              <w:rPr>
                <w:sz w:val="24"/>
              </w:rPr>
              <w:t>15 этап: км 19+333 автомобильной дороги 22 ОП МЗ 22K-3011 Ольховка-Новошино-Горицы</w:t>
            </w:r>
          </w:p>
          <w:p w14:paraId="C9000000">
            <w:pPr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CA000000">
            <w:pPr>
              <w:widowControl w:val="1"/>
              <w:ind/>
              <w:jc w:val="both"/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9. </w:t>
            </w:r>
            <w:r>
              <w:rPr>
                <w:rStyle w:val="Style_5_ch"/>
                <w:b w:val="1"/>
                <w:sz w:val="24"/>
              </w:rPr>
              <w:t>Технико-экономические</w:t>
            </w:r>
          </w:p>
          <w:p w14:paraId="CB000000">
            <w:pPr>
              <w:widowControl w:val="1"/>
              <w:ind/>
              <w:jc w:val="both"/>
              <w:rPr>
                <w:rStyle w:val="Style_5_ch"/>
                <w:b w:val="0"/>
                <w:sz w:val="24"/>
              </w:rPr>
            </w:pPr>
            <w:r>
              <w:rPr>
                <w:rStyle w:val="Style_5_ch"/>
                <w:b w:val="0"/>
                <w:sz w:val="24"/>
              </w:rPr>
              <w:t>показатели объекта:</w:t>
            </w:r>
          </w:p>
          <w:p w14:paraId="CC000000">
            <w:pPr>
              <w:widowControl w:val="1"/>
              <w:ind/>
              <w:jc w:val="both"/>
              <w:rPr>
                <w:rStyle w:val="Style_5_ch"/>
                <w:b w:val="0"/>
                <w:sz w:val="24"/>
              </w:rPr>
            </w:pPr>
            <w:r>
              <w:rPr>
                <w:rStyle w:val="Style_5_ch"/>
                <w:b w:val="0"/>
                <w:sz w:val="24"/>
              </w:rPr>
              <w:t xml:space="preserve">- </w:t>
            </w:r>
            <w:r>
              <w:rPr>
                <w:rStyle w:val="Style_5_ch"/>
                <w:b w:val="1"/>
                <w:sz w:val="24"/>
              </w:rPr>
              <w:t>освещение автомобильной</w:t>
            </w:r>
            <w:r>
              <w:rPr>
                <w:rStyle w:val="Style_5_ch"/>
                <w:b w:val="0"/>
                <w:sz w:val="24"/>
              </w:rPr>
              <w:t xml:space="preserve"> дороги</w:t>
            </w:r>
          </w:p>
          <w:p w14:paraId="CD000000">
            <w:pPr>
              <w:widowControl w:val="1"/>
              <w:ind/>
              <w:jc w:val="both"/>
              <w:rPr>
                <w:rStyle w:val="Style_5_ch"/>
                <w:b w:val="0"/>
                <w:sz w:val="24"/>
              </w:rPr>
            </w:pPr>
            <w:r>
              <w:rPr>
                <w:rStyle w:val="Style_5_ch"/>
                <w:b w:val="0"/>
                <w:sz w:val="24"/>
              </w:rPr>
              <w:t>(общая протяженность, км)</w:t>
            </w:r>
          </w:p>
          <w:p w14:paraId="CE000000">
            <w:pPr>
              <w:widowControl w:val="1"/>
              <w:ind/>
              <w:jc w:val="both"/>
              <w:rPr>
                <w:rStyle w:val="Style_5_ch"/>
                <w:b w:val="0"/>
              </w:rPr>
            </w:pPr>
            <w:r>
              <w:rPr>
                <w:rStyle w:val="Style_5_ch"/>
                <w:b w:val="0"/>
                <w:sz w:val="24"/>
              </w:rPr>
              <w:t>-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вид ограждения</w:t>
            </w:r>
            <w:r>
              <w:rPr>
                <w:rStyle w:val="Style_5_ch"/>
                <w:b w:val="0"/>
                <w:sz w:val="24"/>
              </w:rPr>
              <w:t xml:space="preserve"> на автомобильной дороге</w:t>
            </w:r>
          </w:p>
        </w:tc>
        <w:tc>
          <w:tcPr>
            <w:tcW w:type="dxa" w:w="6095"/>
          </w:tcPr>
          <w:p w14:paraId="CF000000">
            <w:pPr>
              <w:rPr>
                <w:sz w:val="24"/>
              </w:rPr>
            </w:pPr>
          </w:p>
          <w:p w14:paraId="D0000000">
            <w:pPr>
              <w:rPr>
                <w:sz w:val="24"/>
              </w:rPr>
            </w:pPr>
          </w:p>
          <w:p w14:paraId="D100000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6"/>
                <w:sz w:val="25"/>
              </w:rPr>
              <w:t>39,567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4"/>
              </w:rPr>
              <w:t xml:space="preserve"> (уточнить проектом)</w:t>
            </w:r>
          </w:p>
          <w:p w14:paraId="D2000000">
            <w:pPr>
              <w:rPr>
                <w:sz w:val="24"/>
              </w:rPr>
            </w:pPr>
          </w:p>
          <w:p w14:paraId="D3000000">
            <w:pPr>
              <w:rPr>
                <w:sz w:val="24"/>
              </w:rPr>
            </w:pPr>
            <w:r>
              <w:rPr>
                <w:sz w:val="24"/>
              </w:rPr>
              <w:t>- уточнить проектом</w:t>
            </w:r>
          </w:p>
        </w:tc>
      </w:tr>
      <w:tr>
        <w:tc>
          <w:tcPr>
            <w:tcW w:type="dxa" w:w="4253"/>
          </w:tcPr>
          <w:p w14:paraId="D4000000">
            <w:pPr>
              <w:widowControl w:val="1"/>
              <w:ind/>
              <w:jc w:val="both"/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10. 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Особые условия</w:t>
            </w:r>
          </w:p>
          <w:p w14:paraId="D5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 xml:space="preserve">10.1. </w:t>
            </w:r>
            <w:r>
              <w:rPr>
                <w:rStyle w:val="Style_5_ch"/>
                <w:b w:val="1"/>
                <w:sz w:val="24"/>
              </w:rPr>
              <w:t>Требования к проектированию в составе автомобильной дороги искусственных сооружений (в том числе мостовых)</w:t>
            </w:r>
          </w:p>
        </w:tc>
        <w:tc>
          <w:tcPr>
            <w:tcW w:type="dxa" w:w="6095"/>
          </w:tcPr>
          <w:p w14:paraId="D6000000">
            <w:pPr>
              <w:rPr>
                <w:spacing w:val="-6"/>
                <w:sz w:val="24"/>
              </w:rPr>
            </w:pPr>
          </w:p>
          <w:p w14:paraId="D7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D8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10.2.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проектированию дороги в обход населенных пунктов, к проектированию подъездных дорог и объездов</w:t>
            </w:r>
          </w:p>
        </w:tc>
        <w:tc>
          <w:tcPr>
            <w:tcW w:type="dxa" w:w="6095"/>
          </w:tcPr>
          <w:p w14:paraId="D9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DA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10.3.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проектированию в составе дороги транспортных развязок в разных уровнях</w:t>
            </w:r>
          </w:p>
        </w:tc>
        <w:tc>
          <w:tcPr>
            <w:tcW w:type="dxa" w:w="6095"/>
          </w:tcPr>
          <w:p w14:paraId="DB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DC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10.4.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проектированию в составе дороги зданий и сооружений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дорожной автотранспортной службы</w:t>
            </w:r>
          </w:p>
        </w:tc>
        <w:tc>
          <w:tcPr>
            <w:tcW w:type="dxa" w:w="6095"/>
          </w:tcPr>
          <w:p w14:paraId="DD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DE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10.5.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разработке и рекультивации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карьеров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и временно занимаемых земель</w:t>
            </w:r>
          </w:p>
        </w:tc>
        <w:tc>
          <w:tcPr>
            <w:tcW w:type="dxa" w:w="6095"/>
          </w:tcPr>
          <w:p w14:paraId="DF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0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10.6</w:t>
            </w:r>
            <w:r>
              <w:rPr>
                <w:rStyle w:val="Style_5_ch"/>
                <w:b w:val="1"/>
                <w:sz w:val="24"/>
              </w:rPr>
              <w:t>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к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выполнению научно-исследовательских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и опытно-конструкторских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работ, научно-технического сопровождения,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использованию изобретений</w:t>
            </w:r>
          </w:p>
        </w:tc>
        <w:tc>
          <w:tcPr>
            <w:tcW w:type="dxa" w:w="6095"/>
          </w:tcPr>
          <w:p w14:paraId="E1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2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10.7.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применению новых строительных материалов и технологий, в том числе зарубежного производства</w:t>
            </w:r>
          </w:p>
        </w:tc>
        <w:tc>
          <w:tcPr>
            <w:tcW w:type="dxa" w:w="6095"/>
          </w:tcPr>
          <w:p w14:paraId="E3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4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10.8.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мероприятиям по граж</w:t>
            </w:r>
            <w:r>
              <w:rPr>
                <w:rStyle w:val="Style_5_ch"/>
                <w:b w:val="1"/>
                <w:sz w:val="24"/>
              </w:rPr>
              <w:t>данской обороне и защите от чрезв</w:t>
            </w:r>
            <w:r>
              <w:rPr>
                <w:rStyle w:val="Style_5_ch"/>
                <w:b w:val="1"/>
                <w:sz w:val="24"/>
              </w:rPr>
              <w:t>ычайных ситуаций</w:t>
            </w:r>
          </w:p>
        </w:tc>
        <w:tc>
          <w:tcPr>
            <w:tcW w:type="dxa" w:w="6095"/>
          </w:tcPr>
          <w:p w14:paraId="E5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6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10.9.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обеспечению доступа маломобильных групп населения</w:t>
            </w:r>
          </w:p>
        </w:tc>
        <w:tc>
          <w:tcPr>
            <w:tcW w:type="dxa" w:w="6095"/>
          </w:tcPr>
          <w:p w14:paraId="E7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8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10.10.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к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разработке природоохранных мероприятий</w:t>
            </w:r>
          </w:p>
        </w:tc>
        <w:tc>
          <w:tcPr>
            <w:tcW w:type="dxa" w:w="6095"/>
          </w:tcPr>
          <w:p w14:paraId="E9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A000000">
            <w:pPr>
              <w:widowControl w:val="1"/>
              <w:ind/>
              <w:jc w:val="both"/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10.11.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к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разработке сметной документации</w:t>
            </w:r>
          </w:p>
        </w:tc>
        <w:tc>
          <w:tcPr>
            <w:tcW w:type="dxa" w:w="6095"/>
          </w:tcPr>
          <w:p w14:paraId="E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составе проектной документации разработать раздел</w:t>
            </w:r>
          </w:p>
          <w:p w14:paraId="E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«Смета на строительство» в соответствии с требованиями Градостроительного кодекса РФ (от 29.12.2004 №190-ФЗ). В состав раздела включить сводную ведомость объёмов работ.</w:t>
            </w:r>
          </w:p>
          <w:p w14:paraId="E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Стоимость строительства определить ресурсно-индексным методом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 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Федеральной сметной нормативной базы ФСНБ-2022 (утверждена приказом Минстроя России от 30 декабря 2021 года № 1046/пp), действующей на момент выпуска сметной документации. Стоимость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материалов, 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 конструкций, отсутствующих в ФСНБ-2022,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 также стоимость оборудования, мебели и инвентаря включать на 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конъюнктурного анализа, содержащего обосновывающие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(коммерческие предложения, прайс-листы, счета и т.д.) не менее трех поставщиков, согласованного Заказчиком.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трех представленных предложений (прайс-листов, счетов и т.д.) принимать наименьшее по стоимости. При этом пересчет стоимости из текущего уровня цен в базовый уровень цен 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использованием индексов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пересчета, рекомендуемых Минстроем России, на дату составления сметной документации.Обосновывающие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документы должны содержать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расшифровку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включенных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в их стоимость затрат и условий поставки (НДС, тара, транспортные  расходы,  комплектация,  гарантия, сервисные расходы, оптовая, розничная поставка) в текущем уровне цен в рублевом эквиваленте. Каждый </w:t>
            </w:r>
            <w:r>
              <w:rPr>
                <w:sz w:val="24"/>
              </w:rPr>
              <w:t>обосновывающий документ должен быть оформлен с указанием даты и реквизитов организации, его выдавшей (ИНН, адрес, банковские реквизиты).</w:t>
            </w:r>
          </w:p>
          <w:p w14:paraId="EE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Состав и формы сметной документации принять в соответствии с «Методикой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утвержденной приказом Минстроя России от 04.08.2020 N 421/пp.</w:t>
            </w:r>
          </w:p>
          <w:p w14:paraId="E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Ведомость объемов работ и сметы оформить подписями руководителя организации и главного инженера проекта, печатью проектной организации, а также справкой проектной организации о соответствии проектной 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действующего законодательства и техническому заданию на проектирование.</w:t>
            </w:r>
          </w:p>
          <w:p w14:paraId="F0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ведомости объемов работ указать при необходимости требования к техническим характеристикам материалов и работ и к их функциональным характеристикам (потребительским свойствам), также указать требование о соответствии материалов и работ определенным стандартам, техническим регламентам и иным отраслевым нормативным правовым актам. На устанавливаемое электрооборудование должны иметься сертификаты и документы, подтверждающие его соответствие нормативно-технической документации и требованиям изготовителя.</w:t>
            </w:r>
          </w:p>
          <w:p w14:paraId="F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Подготовить проект сметы и ведомость технологически законченных элементов и комплексов работ, в соответствии с приказом Минстроя России от 23.12.2019 N 841/пр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</w:t>
            </w:r>
            <w:r>
              <w:rPr>
                <w:sz w:val="24"/>
              </w:rPr>
              <w:t>предметом которого являются строительство, реконструкция объектов капитального строительства» по каждому этапу отдельно.</w:t>
            </w:r>
          </w:p>
          <w:p w14:paraId="F2000000">
            <w:pPr>
              <w:widowControl w:val="1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F3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 xml:space="preserve">10.12. Требования к составу работ, </w:t>
            </w:r>
            <w:r>
              <w:rPr>
                <w:rStyle w:val="Style_5_ch"/>
                <w:b w:val="1"/>
                <w:sz w:val="24"/>
              </w:rPr>
              <w:t>содержанию и оформлению проектной документации</w:t>
            </w:r>
          </w:p>
        </w:tc>
        <w:tc>
          <w:tcPr>
            <w:tcW w:type="dxa" w:w="6095"/>
          </w:tcPr>
          <w:p w14:paraId="F4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Выполнить сбор исходных данных, необходимых для разработки проектной документации, включая технические условия на технологическое присоединение к электрическим сетям. Оплата получения технических условий, согласований, выписок, документов и т.д. возлагается на Подрядчика. Оригиналы технических условий передать Заказчику.</w:t>
            </w:r>
          </w:p>
          <w:p w14:paraId="F5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вести в соответствии с требованиями "CП 34.13330.2021. Свод правил. Автомобильные дороги.</w:t>
            </w:r>
            <w:r>
              <w:rPr>
                <w:sz w:val="24"/>
              </w:rPr>
              <w:t xml:space="preserve">СНиП 2.05.02-85*", ОДМ 218.4.005-2010 «Рекомендации </w:t>
            </w:r>
            <w:r>
              <w:rPr>
                <w:sz w:val="24"/>
              </w:rPr>
              <w:t xml:space="preserve">по обеспечению безопасности движения на автомобильньгх дорогах», закона от 23.11.2009 № 261-ФЗ </w:t>
            </w:r>
            <w:r>
              <w:rPr>
                <w:sz w:val="24"/>
              </w:rPr>
              <w:t>«Об энергосбережении и о повышении энергетической эффективности, и о внесении изменений в отдельные законодательные акты Российской Федерации», TP TC 014/2011 "Безопасность автомобильньт дорог", ПYЭ, ГОСТ, национальных стандартов РФ и других действующих нормативных документов.</w:t>
            </w:r>
          </w:p>
          <w:p w14:paraId="F6000000">
            <w:pPr>
              <w:rPr>
                <w:sz w:val="24"/>
              </w:rPr>
            </w:pPr>
          </w:p>
          <w:p w14:paraId="F7000000">
            <w:pPr>
              <w:rPr>
                <w:sz w:val="20"/>
              </w:rPr>
            </w:pPr>
            <w:r>
              <w:rPr>
                <w:sz w:val="24"/>
              </w:rPr>
              <w:t xml:space="preserve"> </w:t>
            </w:r>
          </w:p>
        </w:tc>
      </w:tr>
      <w:tr>
        <w:tc>
          <w:tcPr>
            <w:tcW w:type="dxa" w:w="4253"/>
          </w:tcPr>
          <w:p w14:paraId="F8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10.13.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к </w:t>
            </w:r>
            <w:r>
              <w:rPr>
                <w:rStyle w:val="Style_5_ch"/>
                <w:b w:val="1"/>
                <w:sz w:val="24"/>
              </w:rPr>
              <w:t>разработке технологической связи</w:t>
            </w:r>
          </w:p>
        </w:tc>
        <w:tc>
          <w:tcPr>
            <w:tcW w:type="dxa" w:w="6095"/>
          </w:tcPr>
          <w:p w14:paraId="F9000000">
            <w:pPr>
              <w:rPr>
                <w:sz w:val="24"/>
              </w:rPr>
            </w:pPr>
            <w:r>
              <w:rPr>
                <w:sz w:val="24"/>
              </w:rPr>
              <w:t>Не требуется.</w:t>
            </w:r>
          </w:p>
        </w:tc>
      </w:tr>
      <w:tr>
        <w:tc>
          <w:tcPr>
            <w:tcW w:type="dxa" w:w="4253"/>
          </w:tcPr>
          <w:p w14:paraId="FA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10.14.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к </w:t>
            </w:r>
            <w:r>
              <w:rPr>
                <w:rStyle w:val="Style_5_ch"/>
                <w:b w:val="1"/>
                <w:sz w:val="24"/>
              </w:rPr>
              <w:t>разработке интеллектуальной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 транспортной</w:t>
            </w:r>
          </w:p>
          <w:p w14:paraId="FB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Системы организации </w:t>
            </w:r>
            <w:r>
              <w:rPr>
                <w:rStyle w:val="Style_5_ch"/>
                <w:b w:val="1"/>
                <w:sz w:val="24"/>
              </w:rPr>
              <w:t>движения транспортных средств</w:t>
            </w:r>
          </w:p>
        </w:tc>
        <w:tc>
          <w:tcPr>
            <w:tcW w:type="dxa" w:w="6095"/>
          </w:tcPr>
          <w:p w14:paraId="FC000000">
            <w:pPr>
              <w:rPr>
                <w:sz w:val="24"/>
              </w:rPr>
            </w:pPr>
          </w:p>
          <w:p w14:paraId="FD000000">
            <w:pPr>
              <w:rPr>
                <w:sz w:val="24"/>
              </w:rPr>
            </w:pPr>
            <w:r>
              <w:rPr>
                <w:sz w:val="24"/>
              </w:rPr>
              <w:t>Не требуется.</w:t>
            </w:r>
          </w:p>
        </w:tc>
      </w:tr>
      <w:tr>
        <w:tc>
          <w:tcPr>
            <w:tcW w:type="dxa" w:w="4253"/>
          </w:tcPr>
          <w:p w14:paraId="FE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11.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Разработка проектной</w:t>
            </w:r>
          </w:p>
          <w:p w14:paraId="FF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документации</w:t>
            </w:r>
          </w:p>
        </w:tc>
        <w:tc>
          <w:tcPr>
            <w:tcW w:type="dxa" w:w="6095"/>
          </w:tcPr>
          <w:p w14:paraId="00010000">
            <w:pPr>
              <w:widowControl w:val="1"/>
              <w:tabs>
                <w:tab w:leader="none" w:pos="1186" w:val="left"/>
                <w:tab w:leader="none" w:pos="2605" w:val="left"/>
                <w:tab w:leader="none" w:pos="4419" w:val="left"/>
                <w:tab w:leader="none" w:pos="5974" w:val="left"/>
              </w:tabs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согласовать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1010000">
            <w:pPr>
              <w:widowControl w:val="1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Заказчиком.</w:t>
            </w:r>
          </w:p>
          <w:p w14:paraId="02010000">
            <w:pPr>
              <w:widowControl w:val="1"/>
              <w:spacing w:before="9" w:line="237" w:lineRule="auto"/>
              <w:ind w:firstLine="5" w:left="112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Проектную документацию согласовать со </w:t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 xml:space="preserve"> заинтересованными организациями в соответствии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действующим законодательством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 xml:space="preserve"> (при необходимости).</w:t>
            </w:r>
          </w:p>
          <w:p w14:paraId="03010000">
            <w:pPr>
              <w:widowControl w:val="1"/>
              <w:spacing w:before="11" w:line="237" w:lineRule="auto"/>
              <w:ind w:firstLine="4" w:left="109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Опоры разместить в существующей полосе </w:t>
            </w:r>
            <w:r>
              <w:rPr>
                <w:sz w:val="24"/>
              </w:rPr>
              <w:t>отвода.</w:t>
            </w:r>
            <w:r>
              <w:rPr>
                <w:sz w:val="24"/>
              </w:rPr>
              <w:t xml:space="preserve"> Данные о существующей полосе отвода </w:t>
            </w:r>
            <w:r>
              <w:rPr>
                <w:sz w:val="24"/>
              </w:rPr>
              <w:t>Подрядчик</w:t>
            </w:r>
            <w:r>
              <w:rPr>
                <w:sz w:val="24"/>
              </w:rPr>
              <w:t xml:space="preserve"> получает самостоятельно.</w:t>
            </w:r>
          </w:p>
          <w:p w14:paraId="04010000">
            <w:pPr>
              <w:widowControl w:val="1"/>
              <w:spacing w:before="6" w:line="237" w:lineRule="auto"/>
              <w:ind w:firstLine="1" w:left="116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и тип oпop и светильников, марку и </w:t>
            </w:r>
            <w:r>
              <w:rPr>
                <w:sz w:val="24"/>
              </w:rPr>
              <w:t>сечение</w:t>
            </w:r>
            <w:r>
              <w:rPr>
                <w:sz w:val="24"/>
              </w:rPr>
              <w:t xml:space="preserve"> проводов (кабелей) определить при проектировании.</w:t>
            </w:r>
          </w:p>
          <w:p w14:paraId="05010000">
            <w:pPr>
              <w:widowControl w:val="1"/>
              <w:spacing w:before="6" w:line="237" w:lineRule="auto"/>
              <w:ind w:firstLine="4"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проектные решения (трассу линии </w:t>
            </w:r>
            <w:r>
              <w:rPr>
                <w:sz w:val="24"/>
              </w:rPr>
              <w:t>освещения,</w:t>
            </w:r>
            <w:r>
              <w:rPr>
                <w:sz w:val="24"/>
              </w:rPr>
              <w:t xml:space="preserve"> трассу подводящей линии, тип oпop и светильников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 xml:space="preserve"> согласовать с Заказчиком.</w:t>
            </w:r>
          </w:p>
          <w:p w14:paraId="06010000">
            <w:pPr>
              <w:widowControl w:val="1"/>
              <w:spacing w:before="4"/>
              <w:ind w:left="112"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Согласовать проектную документацию с ПAO </w:t>
            </w:r>
            <w:r>
              <w:rPr>
                <w:sz w:val="24"/>
              </w:rPr>
              <w:t>«MPCK</w:t>
            </w:r>
            <w:r>
              <w:rPr>
                <w:sz w:val="24"/>
              </w:rPr>
              <w:t xml:space="preserve"> Центра и Приволжья» в соответствии </w:t>
            </w:r>
            <w:r>
              <w:rPr>
                <w:color w:val="0C0C0C"/>
                <w:sz w:val="24"/>
              </w:rPr>
              <w:t xml:space="preserve">с </w:t>
            </w:r>
            <w:r>
              <w:rPr>
                <w:sz w:val="24"/>
              </w:rPr>
              <w:t>действующим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законодательством.</w:t>
            </w:r>
          </w:p>
          <w:p w14:paraId="07010000">
            <w:pPr>
              <w:widowControl w:val="1"/>
              <w:spacing w:before="2"/>
              <w:ind w:firstLine="4"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Материалы проектной документации оформить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соответствии с ГОСТ Р 21.101-2020 «Система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 xml:space="preserve"> документации 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строительства.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проектной и рабочей документации».</w:t>
            </w:r>
          </w:p>
          <w:p w14:paraId="08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Проектную документацию оформить </w:t>
            </w:r>
            <w:r>
              <w:rPr>
                <w:sz w:val="24"/>
              </w:rPr>
              <w:t>подписями</w:t>
            </w:r>
            <w:r>
              <w:rPr>
                <w:sz w:val="24"/>
              </w:rPr>
              <w:t xml:space="preserve"> руководителя подрядной проектной организации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инженера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подрядной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организации, а также справкой проектной организации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соответствии проектной документации </w:t>
            </w: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 xml:space="preserve"> действующего законодательства и заданию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проектирование.</w:t>
            </w:r>
          </w:p>
        </w:tc>
      </w:tr>
      <w:tr>
        <w:tc>
          <w:tcPr>
            <w:tcW w:type="dxa" w:w="4253"/>
          </w:tcPr>
          <w:p w14:paraId="0901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 xml:space="preserve">11.1. </w:t>
            </w:r>
            <w:r>
              <w:rPr>
                <w:rStyle w:val="Style_5_ch"/>
                <w:b w:val="1"/>
                <w:sz w:val="24"/>
              </w:rPr>
              <w:t xml:space="preserve">Разработка </w:t>
            </w:r>
            <w:r>
              <w:rPr>
                <w:rStyle w:val="Style_5_ch"/>
                <w:b w:val="1"/>
                <w:sz w:val="24"/>
              </w:rPr>
              <w:t xml:space="preserve">и согласование с Заказчиком </w:t>
            </w:r>
            <w:r>
              <w:rPr>
                <w:rStyle w:val="Style_5_ch"/>
                <w:b w:val="1"/>
                <w:sz w:val="24"/>
              </w:rPr>
              <w:t>программы инженерных и</w:t>
            </w:r>
            <w:r>
              <w:rPr>
                <w:rStyle w:val="Style_5_ch"/>
                <w:b w:val="1"/>
                <w:sz w:val="24"/>
              </w:rPr>
              <w:t>зысканий, а также выполнение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необходимых </w:t>
            </w:r>
            <w:r>
              <w:rPr>
                <w:rStyle w:val="Style_5_ch"/>
                <w:b w:val="1"/>
                <w:sz w:val="24"/>
              </w:rPr>
              <w:t>инженерно-гео</w:t>
            </w:r>
            <w:r>
              <w:rPr>
                <w:rStyle w:val="Style_5_ch"/>
                <w:b w:val="1"/>
                <w:sz w:val="24"/>
              </w:rPr>
              <w:t>дезических, инженерно-геологичес</w:t>
            </w:r>
            <w:r>
              <w:rPr>
                <w:rStyle w:val="Style_5_ch"/>
                <w:b w:val="1"/>
                <w:sz w:val="24"/>
              </w:rPr>
              <w:t>ких, гидромет</w:t>
            </w:r>
            <w:r>
              <w:rPr>
                <w:rStyle w:val="Style_5_ch"/>
                <w:b w:val="1"/>
                <w:sz w:val="24"/>
              </w:rPr>
              <w:t xml:space="preserve">еорологических, экономических, </w:t>
            </w:r>
            <w:r>
              <w:rPr>
                <w:rStyle w:val="Style_5_ch"/>
                <w:b w:val="1"/>
                <w:sz w:val="24"/>
              </w:rPr>
              <w:t>экологических изысканий в объем</w:t>
            </w:r>
            <w:r>
              <w:rPr>
                <w:rStyle w:val="Style_5_ch"/>
                <w:b w:val="1"/>
                <w:sz w:val="24"/>
              </w:rPr>
              <w:t>е, необходимом для обоснования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и принятия решений по проектной </w:t>
            </w:r>
            <w:r>
              <w:rPr>
                <w:rStyle w:val="Style_5_ch"/>
                <w:b w:val="1"/>
                <w:sz w:val="24"/>
              </w:rPr>
              <w:t>документации</w:t>
            </w:r>
          </w:p>
        </w:tc>
        <w:tc>
          <w:tcPr>
            <w:tcW w:type="dxa" w:w="6095"/>
          </w:tcPr>
          <w:p w14:paraId="0A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Выполнить комплекс инженерно-</w:t>
            </w:r>
            <w:r>
              <w:rPr>
                <w:sz w:val="24"/>
              </w:rPr>
              <w:t>геодезических</w:t>
            </w:r>
            <w:r>
              <w:rPr>
                <w:sz w:val="24"/>
              </w:rPr>
              <w:t xml:space="preserve"> изысканий </w:t>
            </w:r>
            <w:r>
              <w:rPr>
                <w:color w:val="0E0E0E"/>
                <w:sz w:val="24"/>
              </w:rPr>
              <w:t xml:space="preserve">в </w:t>
            </w:r>
            <w:r>
              <w:rPr>
                <w:sz w:val="24"/>
              </w:rPr>
              <w:t xml:space="preserve">объеме, необходимом для обоснования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принятия решений по проектной </w:t>
            </w:r>
            <w:r>
              <w:rPr>
                <w:sz w:val="24"/>
              </w:rPr>
              <w:t>документации.</w:t>
            </w:r>
            <w:r>
              <w:rPr>
                <w:sz w:val="24"/>
              </w:rPr>
              <w:t xml:space="preserve"> Требования к точности, составу, сдаче отчетов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выполненных изыскательских работах принять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соответствии с действующими </w:t>
            </w:r>
            <w:r>
              <w:rPr>
                <w:sz w:val="24"/>
              </w:rPr>
              <w:t>нормативными</w:t>
            </w:r>
            <w:r>
              <w:rPr>
                <w:sz w:val="24"/>
              </w:rPr>
              <w:t xml:space="preserve"> документами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Федерации.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Инженерно-</w:t>
            </w:r>
          </w:p>
          <w:p w14:paraId="0B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геодезические изыскания вьіполнить в дёйствующей государственной системе координат и высот.</w:t>
            </w:r>
          </w:p>
          <w:p w14:paraId="0C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Выполнить топографическую съемку местности объектов в системе координат Нижегородской области (MCK-52), для осуществления процедуры передачи геодезической разбивочной основы.</w:t>
            </w:r>
          </w:p>
          <w:p w14:paraId="0D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Пункты планово-высотного обоснования, позволяющие вынести на местность объект передать по акту до окончания проектирования. Все пункты планово-высотной опорной сети должны быть установлены вдоль границы участка строительных работ, быть четко обозначены для исключения неумышленного уничтожения, позволять однозначно идентифицировать закрепляемый пункт.</w:t>
            </w:r>
          </w:p>
          <w:p w14:paraId="0E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Выявить все подземные и надземные коммуникации, попадающие в зону проектирования. Проверить и согласовать полноту планов подземных и наземных коммуникаций с владельцами (балансодержателями) коммуникаций, в эксплуатирующих организациях.</w:t>
            </w:r>
          </w:p>
          <w:p w14:paraId="0F010000">
            <w:pPr>
              <w:widowControl w:val="1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1001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 xml:space="preserve">11.2. </w:t>
            </w:r>
            <w:r>
              <w:rPr>
                <w:rStyle w:val="Style_5_ch"/>
                <w:b w:val="1"/>
                <w:sz w:val="24"/>
              </w:rPr>
              <w:t>Выполн</w:t>
            </w:r>
            <w:r>
              <w:rPr>
                <w:rStyle w:val="Style_5_ch"/>
                <w:b w:val="1"/>
                <w:sz w:val="24"/>
              </w:rPr>
              <w:t xml:space="preserve">ение археологических обследований района прохождения </w:t>
            </w:r>
            <w:r>
              <w:rPr>
                <w:rStyle w:val="Style_5_ch"/>
                <w:b w:val="1"/>
                <w:sz w:val="24"/>
              </w:rPr>
              <w:t>трассы дороги</w:t>
            </w:r>
          </w:p>
        </w:tc>
        <w:tc>
          <w:tcPr>
            <w:tcW w:type="dxa" w:w="6095"/>
          </w:tcPr>
          <w:p w14:paraId="11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c>
          <w:tcPr>
            <w:tcW w:type="dxa" w:w="4253"/>
          </w:tcPr>
          <w:p w14:paraId="12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11.3. Разработка необходимых </w:t>
            </w:r>
            <w:r>
              <w:rPr>
                <w:rStyle w:val="Style_5_ch"/>
                <w:b w:val="1"/>
                <w:sz w:val="24"/>
              </w:rPr>
              <w:t>правоустанавливающих документов, земельно-кадастровой документации</w:t>
            </w:r>
            <w:r>
              <w:rPr>
                <w:rStyle w:val="Style_5_ch"/>
                <w:b w:val="1"/>
                <w:sz w:val="24"/>
              </w:rPr>
              <w:t>, необходимой для приобретения (в том чис</w:t>
            </w:r>
            <w:r>
              <w:rPr>
                <w:rStyle w:val="Style_5_ch"/>
                <w:b w:val="1"/>
                <w:sz w:val="24"/>
              </w:rPr>
              <w:t>ле изъятия путем выкупа) земельных участков для строительства/реконструкции</w:t>
            </w:r>
          </w:p>
          <w:p w14:paraId="13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объектов</w:t>
            </w:r>
          </w:p>
        </w:tc>
        <w:tc>
          <w:tcPr>
            <w:tcW w:type="dxa" w:w="6095"/>
          </w:tcPr>
          <w:p w14:paraId="14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c>
          <w:tcPr>
            <w:tcW w:type="dxa" w:w="4253"/>
          </w:tcPr>
          <w:p w14:paraId="15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11.4. Разработка и утверждение в установленном законом порядке проекта планировки и проекта межевания территории</w:t>
            </w:r>
          </w:p>
        </w:tc>
        <w:tc>
          <w:tcPr>
            <w:tcW w:type="dxa" w:w="6095"/>
          </w:tcPr>
          <w:p w14:paraId="16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c>
          <w:tcPr>
            <w:tcW w:type="dxa" w:w="4253"/>
          </w:tcPr>
          <w:p w14:paraId="17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11.5. </w:t>
            </w:r>
            <w:r>
              <w:rPr>
                <w:rStyle w:val="Style_5_ch"/>
                <w:b w:val="1"/>
                <w:sz w:val="24"/>
              </w:rPr>
              <w:t>Выделение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пусковых комплексов (очередей)</w:t>
            </w:r>
          </w:p>
          <w:p w14:paraId="18010000">
            <w:pPr>
              <w:rPr>
                <w:rStyle w:val="Style_5_ch"/>
                <w:b w:val="1"/>
                <w:sz w:val="24"/>
              </w:rPr>
            </w:pPr>
          </w:p>
        </w:tc>
        <w:tc>
          <w:tcPr>
            <w:tcW w:type="dxa" w:w="6095"/>
          </w:tcPr>
          <w:p w14:paraId="19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c>
          <w:tcPr>
            <w:tcW w:type="dxa" w:w="4253"/>
          </w:tcPr>
          <w:p w14:paraId="1A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11.6</w:t>
            </w:r>
            <w:r>
              <w:rPr>
                <w:rStyle w:val="Style_5_ch"/>
                <w:b w:val="1"/>
                <w:sz w:val="24"/>
              </w:rPr>
              <w:t xml:space="preserve">. </w:t>
            </w:r>
            <w:r>
              <w:rPr>
                <w:rStyle w:val="Style_5_ch"/>
                <w:b w:val="1"/>
                <w:sz w:val="24"/>
              </w:rPr>
              <w:t>Составление и оформление акта о выборе земельного участка для строите</w:t>
            </w:r>
            <w:r>
              <w:rPr>
                <w:rStyle w:val="Style_5_ch"/>
                <w:b w:val="1"/>
                <w:sz w:val="24"/>
              </w:rPr>
              <w:t>льства объекта капитального стр</w:t>
            </w:r>
            <w:r>
              <w:rPr>
                <w:rStyle w:val="Style_5_ch"/>
                <w:b w:val="1"/>
                <w:sz w:val="24"/>
              </w:rPr>
              <w:t>оительства</w:t>
            </w:r>
          </w:p>
        </w:tc>
        <w:tc>
          <w:tcPr>
            <w:tcW w:type="dxa" w:w="6095"/>
          </w:tcPr>
          <w:p w14:paraId="1B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rPr>
          <w:trHeight w:hRule="atLeast" w:val="8693"/>
        </w:trPr>
        <w:tc>
          <w:tcPr>
            <w:tcW w:type="dxa" w:w="4253"/>
          </w:tcPr>
          <w:p w14:paraId="1C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12.Требования к сдаче проектной</w:t>
            </w:r>
          </w:p>
          <w:p w14:paraId="1D01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>документации</w:t>
            </w:r>
          </w:p>
        </w:tc>
        <w:tc>
          <w:tcPr>
            <w:tcW w:type="dxa" w:w="6095"/>
          </w:tcPr>
          <w:p w14:paraId="1E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Подрядчик обязуется выполнить работы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 документации на устройство линий освещения на автомобильных дорогах общего пользования регионального и межмуниципального значения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b w:val="0"/>
                <w:sz w:val="25"/>
              </w:rPr>
              <w:t>Вачском</w:t>
            </w:r>
            <w:r>
              <w:rPr>
                <w:b w:val="0"/>
                <w:spacing w:val="-16"/>
                <w:sz w:val="25"/>
              </w:rPr>
              <w:t xml:space="preserve"> </w:t>
            </w:r>
            <w:r>
              <w:rPr>
                <w:b w:val="0"/>
                <w:sz w:val="25"/>
              </w:rPr>
              <w:t>муниципальном</w:t>
            </w:r>
            <w:r>
              <w:rPr>
                <w:b w:val="0"/>
                <w:spacing w:val="-7"/>
                <w:sz w:val="25"/>
              </w:rPr>
              <w:t xml:space="preserve"> </w:t>
            </w:r>
            <w:r>
              <w:rPr>
                <w:b w:val="0"/>
                <w:sz w:val="25"/>
              </w:rPr>
              <w:t>округе,</w:t>
            </w:r>
            <w:r>
              <w:rPr>
                <w:b w:val="0"/>
                <w:spacing w:val="-13"/>
                <w:sz w:val="25"/>
              </w:rPr>
              <w:t xml:space="preserve"> </w:t>
            </w:r>
            <w:r>
              <w:rPr>
                <w:b w:val="0"/>
                <w:sz w:val="25"/>
              </w:rPr>
              <w:t>городском</w:t>
            </w:r>
            <w:r>
              <w:rPr>
                <w:b w:val="0"/>
                <w:spacing w:val="-11"/>
                <w:sz w:val="25"/>
              </w:rPr>
              <w:t xml:space="preserve"> </w:t>
            </w:r>
            <w:r>
              <w:rPr>
                <w:b w:val="0"/>
                <w:sz w:val="25"/>
              </w:rPr>
              <w:t>округе</w:t>
            </w:r>
            <w:r>
              <w:rPr>
                <w:b w:val="0"/>
                <w:spacing w:val="-12"/>
                <w:sz w:val="25"/>
              </w:rPr>
              <w:t xml:space="preserve"> </w:t>
            </w:r>
            <w:r>
              <w:rPr>
                <w:b w:val="0"/>
                <w:sz w:val="25"/>
              </w:rPr>
              <w:t>город</w:t>
            </w:r>
            <w:r>
              <w:rPr>
                <w:b w:val="0"/>
                <w:spacing w:val="-13"/>
                <w:sz w:val="25"/>
              </w:rPr>
              <w:t xml:space="preserve"> </w:t>
            </w:r>
            <w:r>
              <w:rPr>
                <w:b w:val="0"/>
                <w:sz w:val="25"/>
              </w:rPr>
              <w:t>Выкса</w:t>
            </w:r>
            <w:r>
              <w:rPr>
                <w:b w:val="0"/>
                <w:spacing w:val="-12"/>
                <w:sz w:val="25"/>
              </w:rPr>
              <w:t xml:space="preserve"> </w:t>
            </w:r>
            <w:r>
              <w:rPr>
                <w:b w:val="0"/>
                <w:color w:val="0F0F0F"/>
                <w:sz w:val="25"/>
              </w:rPr>
              <w:t>и</w:t>
            </w:r>
            <w:r>
              <w:rPr>
                <w:b w:val="0"/>
                <w:color w:val="0F0F0F"/>
                <w:spacing w:val="-16"/>
                <w:sz w:val="25"/>
              </w:rPr>
              <w:t xml:space="preserve"> </w:t>
            </w:r>
            <w:r>
              <w:rPr>
                <w:b w:val="0"/>
                <w:sz w:val="25"/>
              </w:rPr>
              <w:t>муниципальном</w:t>
            </w:r>
            <w:r>
              <w:rPr>
                <w:b w:val="0"/>
                <w:spacing w:val="-3"/>
                <w:sz w:val="25"/>
              </w:rPr>
              <w:t xml:space="preserve"> </w:t>
            </w:r>
            <w:r>
              <w:rPr>
                <w:b w:val="0"/>
                <w:sz w:val="25"/>
              </w:rPr>
              <w:t>округе</w:t>
            </w:r>
            <w:r>
              <w:rPr>
                <w:b w:val="0"/>
                <w:sz w:val="25"/>
              </w:rPr>
              <w:t xml:space="preserve"> </w:t>
            </w:r>
            <w:r>
              <w:rPr>
                <w:b w:val="0"/>
                <w:spacing w:val="-2"/>
                <w:sz w:val="25"/>
              </w:rPr>
              <w:t>Навашинский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 xml:space="preserve"> Нижегородской области</w:t>
            </w:r>
            <w:r>
              <w:rPr>
                <w:rFonts w:ascii="Times New Roman" w:hAnsi="Times New Roman"/>
                <w:color w:val="00009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 xml:space="preserve">аданием </w:t>
            </w:r>
            <w:r>
              <w:rPr>
                <w:rFonts w:ascii="Times New Roman" w:hAnsi="Times New Roman"/>
                <w:sz w:val="24"/>
              </w:rPr>
              <w:t>на разработку проектной документации,</w:t>
            </w:r>
            <w:r>
              <w:rPr>
                <w:rFonts w:ascii="Times New Roman" w:hAnsi="Times New Roman"/>
                <w:sz w:val="24"/>
              </w:rPr>
              <w:t xml:space="preserve"> Графиком выполнения работ (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риложение 1 к Заданию),</w:t>
            </w:r>
          </w:p>
          <w:p w14:paraId="1F010000">
            <w:pPr>
              <w:widowControl w:val="1"/>
              <w:ind/>
              <w:jc w:val="both"/>
              <w:rPr>
                <w:sz w:val="24"/>
              </w:rPr>
            </w:pPr>
          </w:p>
          <w:p w14:paraId="20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согласовать с Заказчиком график работ по</w:t>
            </w:r>
          </w:p>
          <w:p w14:paraId="21010000">
            <w:pPr>
              <w:widowControl w:val="1"/>
              <w:ind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разработке и выпуску проектной документации по этапам </w:t>
            </w:r>
            <w:r>
              <w:rPr>
                <w:sz w:val="24"/>
              </w:rPr>
              <w:t>в течении 5</w:t>
            </w:r>
            <w:r>
              <w:rPr>
                <w:sz w:val="24"/>
              </w:rPr>
              <w:t xml:space="preserve"> рабочих дней после заключения Договора. </w:t>
            </w:r>
            <w:r>
              <w:rPr>
                <w:spacing w:val="-4"/>
                <w:sz w:val="24"/>
              </w:rPr>
              <w:t>Проектную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документацию </w:t>
            </w:r>
            <w:r>
              <w:rPr>
                <w:sz w:val="24"/>
              </w:rPr>
              <w:t xml:space="preserve">по этапам представлять на согласование Заказчику в </w:t>
            </w:r>
            <w:r>
              <w:rPr>
                <w:spacing w:val="-6"/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графиком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разработке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документации.</w:t>
            </w:r>
          </w:p>
          <w:p w14:paraId="22010000">
            <w:pPr>
              <w:widowControl w:val="1"/>
              <w:ind/>
              <w:jc w:val="both"/>
              <w:rPr>
                <w:spacing w:val="-2"/>
                <w:sz w:val="25"/>
              </w:rPr>
            </w:pPr>
          </w:p>
          <w:p w14:paraId="23010000">
            <w:pPr>
              <w:pStyle w:val="Style_5"/>
              <w:widowControl w:val="1"/>
              <w:spacing w:before="2" w:line="23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е позднее 29</w:t>
            </w:r>
            <w:r>
              <w:rPr>
                <w:sz w:val="24"/>
              </w:rPr>
              <w:t xml:space="preserve"> июля 2026 направить результаты выполненных работ Заказчику на утверждение, в полном объеме, в соответствии с Заданием на разработку проектной документации</w:t>
            </w:r>
            <w:r>
              <w:rPr>
                <w:sz w:val="24"/>
              </w:rPr>
              <w:t>, подготовленную для направления ее на рассмотрение в ГБУ НО «</w:t>
            </w:r>
            <w:r>
              <w:rPr>
                <w:sz w:val="24"/>
              </w:rPr>
              <w:t>Нижегородсмета</w:t>
            </w:r>
            <w:r>
              <w:rPr>
                <w:sz w:val="24"/>
              </w:rPr>
              <w:t>».</w:t>
            </w:r>
          </w:p>
          <w:p w14:paraId="24010000">
            <w:pPr>
              <w:pStyle w:val="Style_5"/>
              <w:widowControl w:val="1"/>
              <w:spacing w:before="2" w:line="23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Заказчик имеет право поручить Подрядчику направление документации в органы государственной экспертизы.</w:t>
            </w:r>
          </w:p>
          <w:p w14:paraId="25010000">
            <w:pPr>
              <w:widowControl w:val="1"/>
              <w:ind/>
              <w:jc w:val="both"/>
              <w:rPr>
                <w:spacing w:val="-2"/>
                <w:sz w:val="25"/>
              </w:rPr>
            </w:pPr>
          </w:p>
          <w:p w14:paraId="26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Подрядчик обязан подготовить и предоставить Заказчику ведомость объемов работ для согласования в Министерстве транспорта и автомобильных дорог Нижегородской области, проектную документацию на координационный совет по </w:t>
            </w:r>
            <w:r>
              <w:rPr>
                <w:sz w:val="24"/>
              </w:rPr>
              <w:t>импортозамещению</w:t>
            </w:r>
            <w:r>
              <w:rPr>
                <w:sz w:val="24"/>
              </w:rPr>
              <w:t xml:space="preserve">, в </w:t>
            </w:r>
            <w:r>
              <w:rPr>
                <w:sz w:val="24"/>
              </w:rPr>
              <w:t>ГБУ</w:t>
            </w:r>
            <w:r>
              <w:rPr>
                <w:sz w:val="24"/>
              </w:rPr>
              <w:t xml:space="preserve"> 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Нижегородсмета</w:t>
            </w:r>
            <w:r>
              <w:rPr>
                <w:sz w:val="24"/>
              </w:rPr>
              <w:t>».</w:t>
            </w:r>
          </w:p>
          <w:p w14:paraId="27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Проектную документацию передать заказчику по каждому этапу в переплетенном виде в 4 экземплярах, ведомость объемов работ </w:t>
            </w:r>
            <w:r>
              <w:rPr>
                <w:sz w:val="24"/>
              </w:rPr>
              <w:t>выд</w:t>
            </w:r>
            <w:r>
              <w:rPr>
                <w:sz w:val="24"/>
              </w:rPr>
              <w:t>елить в отдельный том.</w:t>
            </w:r>
          </w:p>
          <w:p w14:paraId="28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 предоставить на электронном (магнитном) носителе в 2-х экземплярах (электронный вариант должен соответствовать бумажному):</w:t>
            </w:r>
          </w:p>
          <w:p w14:paraId="29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чертежи в формате *.</w:t>
            </w:r>
            <w:r>
              <w:rPr>
                <w:sz w:val="24"/>
              </w:rPr>
              <w:t>dwg</w:t>
            </w:r>
            <w:r>
              <w:rPr>
                <w:sz w:val="24"/>
              </w:rPr>
              <w:t>,</w:t>
            </w:r>
          </w:p>
          <w:p w14:paraId="2A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пояснительные записки в формате *.</w:t>
            </w:r>
            <w:r>
              <w:rPr>
                <w:sz w:val="24"/>
              </w:rPr>
              <w:t>doc</w:t>
            </w:r>
            <w:r>
              <w:rPr>
                <w:sz w:val="24"/>
              </w:rPr>
              <w:t>;</w:t>
            </w:r>
          </w:p>
          <w:p w14:paraId="2B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ведомость объемов работ - в формате *.</w:t>
            </w:r>
            <w:r>
              <w:rPr>
                <w:sz w:val="24"/>
              </w:rPr>
              <w:t>doc</w:t>
            </w:r>
            <w:r>
              <w:rPr>
                <w:sz w:val="24"/>
              </w:rPr>
              <w:t xml:space="preserve"> или *.</w:t>
            </w:r>
            <w:r>
              <w:rPr>
                <w:sz w:val="24"/>
              </w:rPr>
              <w:t>xls</w:t>
            </w:r>
            <w:r>
              <w:rPr>
                <w:sz w:val="24"/>
              </w:rPr>
              <w:t>;</w:t>
            </w:r>
          </w:p>
          <w:p w14:paraId="2C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сметную документацию передать в электронном виде в формате используемого программного продукта (программы), выходные формы сметной документации - в формате *.</w:t>
            </w:r>
            <w:r>
              <w:rPr>
                <w:sz w:val="24"/>
              </w:rPr>
              <w:t>doc</w:t>
            </w:r>
            <w:r>
              <w:rPr>
                <w:sz w:val="24"/>
              </w:rPr>
              <w:t xml:space="preserve"> или *.x1s.</w:t>
            </w:r>
          </w:p>
          <w:p w14:paraId="2D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 получения положительного заключения </w:t>
            </w:r>
            <w:r>
              <w:rPr>
                <w:sz w:val="24"/>
              </w:rPr>
              <w:t>ГБУ</w:t>
            </w:r>
            <w:r>
              <w:rPr>
                <w:sz w:val="24"/>
              </w:rPr>
              <w:t xml:space="preserve"> НО</w:t>
            </w:r>
          </w:p>
          <w:p w14:paraId="2E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Нижегородсмета</w:t>
            </w:r>
            <w:r>
              <w:rPr>
                <w:sz w:val="24"/>
              </w:rPr>
              <w:t xml:space="preserve">», предоставить исправленную </w:t>
            </w:r>
            <w:r>
              <w:rPr>
                <w:sz w:val="24"/>
              </w:rPr>
              <w:t xml:space="preserve">проектную документацию по каждому этапу, дополнительно передать в отдел </w:t>
            </w:r>
            <w:r>
              <w:rPr>
                <w:sz w:val="24"/>
              </w:rPr>
              <w:t>предпроектной</w:t>
            </w:r>
            <w:r>
              <w:rPr>
                <w:sz w:val="24"/>
              </w:rPr>
              <w:t xml:space="preserve"> подготовки всю проектную документацию в электронном виде в формате *.</w:t>
            </w:r>
            <w:r>
              <w:rPr>
                <w:sz w:val="24"/>
              </w:rPr>
              <w:t>pdf</w:t>
            </w:r>
            <w:r>
              <w:rPr>
                <w:sz w:val="24"/>
              </w:rPr>
              <w:t>, размером не более 50 Мб каждый файл.</w:t>
            </w:r>
          </w:p>
          <w:p w14:paraId="2F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</w:tr>
    </w:tbl>
    <w:p w14:paraId="30010000"/>
    <w:sectPr>
      <w:type w:val="continuous"/>
      <w:pgSz w:h="16838" w:orient="portrait" w:w="11906"/>
      <w:pgMar w:bottom="851" w:footer="0" w:gutter="0" w:header="0" w:left="850" w:right="425" w:top="5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ind/>
    </w:pPr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widowControl w:val="1"/>
      <w:ind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1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List"/>
    <w:basedOn w:val="Style_1"/>
    <w:link w:val="Style_11_ch"/>
  </w:style>
  <w:style w:styleId="Style_11_ch" w:type="character">
    <w:name w:val="List"/>
    <w:basedOn w:val="Style_1_ch"/>
    <w:link w:val="Style_11"/>
  </w:style>
  <w:style w:styleId="Style_12" w:type="paragraph">
    <w:name w:val="Endnote"/>
    <w:link w:val="Style_12_ch"/>
    <w:pPr>
      <w:widowControl w:val="1"/>
      <w:ind w:firstLine="851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6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5" w:type="paragraph">
    <w:name w:val="Table Paragraph"/>
    <w:basedOn w:val="Style_6"/>
    <w:link w:val="Style_5_ch"/>
  </w:style>
  <w:style w:styleId="Style_5_ch" w:type="character">
    <w:name w:val="Table Paragraph"/>
    <w:basedOn w:val="Style_6_ch"/>
    <w:link w:val="Style_5"/>
  </w:style>
  <w:style w:styleId="Style_15" w:type="paragraph">
    <w:name w:val="toc 3"/>
    <w:next w:val="Style_6"/>
    <w:link w:val="Style_15_ch"/>
    <w:uiPriority w:val="39"/>
    <w:pPr>
      <w:widowControl w:val="1"/>
      <w:ind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index heading"/>
    <w:basedOn w:val="Style_6"/>
    <w:link w:val="Style_16_ch"/>
  </w:style>
  <w:style w:styleId="Style_16_ch" w:type="character">
    <w:name w:val="index heading"/>
    <w:basedOn w:val="Style_6_ch"/>
    <w:link w:val="Style_16"/>
  </w:style>
  <w:style w:styleId="Style_17" w:type="paragraph">
    <w:name w:val="heading 5"/>
    <w:next w:val="Style_6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6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Обычный1"/>
    <w:link w:val="Style_19_ch"/>
    <w:rPr>
      <w:rFonts w:ascii="Times New Roman" w:hAnsi="Times New Roman"/>
    </w:rPr>
  </w:style>
  <w:style w:styleId="Style_19_ch" w:type="character">
    <w:name w:val="Обычный1"/>
    <w:link w:val="Style_19"/>
    <w:rPr>
      <w:rFonts w:ascii="Times New Roman" w:hAnsi="Times New Roman"/>
    </w:rPr>
  </w:style>
  <w:style w:styleId="Style_20" w:type="paragraph">
    <w:name w:val="caption"/>
    <w:basedOn w:val="Style_6"/>
    <w:link w:val="Style_20_ch"/>
    <w:pPr>
      <w:widowControl w:val="1"/>
      <w:spacing w:after="120" w:before="120"/>
      <w:ind/>
    </w:pPr>
    <w:rPr>
      <w:i w:val="1"/>
      <w:sz w:val="24"/>
    </w:rPr>
  </w:style>
  <w:style w:styleId="Style_20_ch" w:type="character">
    <w:name w:val="caption"/>
    <w:basedOn w:val="Style_6_ch"/>
    <w:link w:val="Style_20"/>
    <w:rPr>
      <w:i w:val="1"/>
      <w:sz w:val="24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1"/>
      <w:ind w:firstLine="851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3" w:type="paragraph">
    <w:name w:val="toc 1"/>
    <w:next w:val="Style_6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6"/>
    <w:link w:val="Style_25_ch"/>
    <w:uiPriority w:val="39"/>
    <w:pPr>
      <w:widowControl w:val="1"/>
      <w:ind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toc 8"/>
    <w:next w:val="Style_6"/>
    <w:link w:val="Style_27_ch"/>
    <w:uiPriority w:val="39"/>
    <w:pPr>
      <w:widowControl w:val="1"/>
      <w:ind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4" w:type="paragraph">
    <w:name w:val="List Paragraph"/>
    <w:basedOn w:val="Style_6"/>
    <w:link w:val="Style_4_ch"/>
  </w:style>
  <w:style w:styleId="Style_4_ch" w:type="character">
    <w:name w:val="List Paragraph"/>
    <w:basedOn w:val="Style_6_ch"/>
    <w:link w:val="Style_4"/>
  </w:style>
  <w:style w:styleId="Style_28" w:type="paragraph">
    <w:name w:val="toc 5"/>
    <w:next w:val="Style_6"/>
    <w:link w:val="Style_28_ch"/>
    <w:uiPriority w:val="39"/>
    <w:pPr>
      <w:widowControl w:val="1"/>
      <w:ind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Основной шрифт абзаца1"/>
    <w:link w:val="Style_29_ch"/>
  </w:style>
  <w:style w:styleId="Style_29_ch" w:type="character">
    <w:name w:val="Основной шрифт абзаца1"/>
    <w:link w:val="Style_29"/>
  </w:style>
  <w:style w:styleId="Style_30" w:type="paragraph">
    <w:name w:val="Subtitle"/>
    <w:next w:val="Style_6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1" w:type="paragraph">
    <w:name w:val="Body Text"/>
    <w:basedOn w:val="Style_6"/>
    <w:link w:val="Style_1_ch"/>
    <w:rPr>
      <w:sz w:val="25"/>
    </w:rPr>
  </w:style>
  <w:style w:styleId="Style_1_ch" w:type="character">
    <w:name w:val="Body Text"/>
    <w:basedOn w:val="Style_6_ch"/>
    <w:link w:val="Style_1"/>
    <w:rPr>
      <w:sz w:val="25"/>
    </w:rPr>
  </w:style>
  <w:style w:styleId="Style_2" w:type="paragraph">
    <w:name w:val="Title"/>
    <w:basedOn w:val="Style_6"/>
    <w:next w:val="Style_1"/>
    <w:link w:val="Style_2_ch"/>
    <w:uiPriority w:val="10"/>
    <w:qFormat/>
    <w:pPr>
      <w:widowControl w:val="1"/>
      <w:spacing w:line="289" w:lineRule="exact"/>
      <w:ind w:left="595"/>
    </w:pPr>
    <w:rPr>
      <w:sz w:val="26"/>
    </w:rPr>
  </w:style>
  <w:style w:styleId="Style_2_ch" w:type="character">
    <w:name w:val="Title"/>
    <w:basedOn w:val="Style_6_ch"/>
    <w:link w:val="Style_2"/>
    <w:rPr>
      <w:sz w:val="26"/>
    </w:rPr>
  </w:style>
  <w:style w:styleId="Style_31" w:type="paragraph">
    <w:name w:val="heading 4"/>
    <w:next w:val="Style_6"/>
    <w:link w:val="Style_3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6"/>
    <w:link w:val="Style_3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Style_3" w:type="table">
    <w:name w:val="Table Grid"/>
    <w:basedOn w:val="Style_3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2026-05-20T08:14:51Z</dcterms:created>
  <dcterms:modified xsi:type="dcterms:W3CDTF">2026-05-20T08:14:51Z</dcterms:modified>
</cp:coreProperties>
</file>