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ectPr>
          <w:type w:val="continuous"/>
          <w:pgSz w:h="16838" w:orient="portrait" w:w="11906"/>
          <w:pgMar w:bottom="280" w:footer="0" w:gutter="0" w:header="0" w:left="850" w:right="425" w:top="440"/>
          <w:cols w:equalWidth="0" w:num="3">
            <w:col w:space="40" w:w="1250"/>
            <w:col w:space="1482" w:w="2188"/>
            <w:col w:w="5670"/>
          </w:cols>
        </w:sectPr>
      </w:pPr>
    </w:p>
    <w:p w14:paraId="02000000">
      <w:pPr>
        <w:pStyle w:val="Style_1"/>
        <w:widowControl w:val="1"/>
        <w:ind/>
        <w:jc w:val="both"/>
        <w:rPr>
          <w:sz w:val="26"/>
        </w:rPr>
      </w:pPr>
    </w:p>
    <w:p w14:paraId="03000000">
      <w:pPr>
        <w:pStyle w:val="Style_2"/>
        <w:widowControl w:val="1"/>
        <w:tabs>
          <w:tab w:leader="none" w:pos="8846" w:val="left"/>
        </w:tabs>
        <w:spacing w:line="249" w:lineRule="auto"/>
        <w:ind/>
        <w:jc w:val="both"/>
        <w:rPr>
          <w:spacing w:val="-2"/>
          <w:sz w:val="28"/>
        </w:rPr>
      </w:pPr>
      <w:r>
        <w:rPr>
          <w:b w:val="1"/>
          <w:sz w:val="24"/>
        </w:rPr>
        <w:t>Задание на разработку проектной документации</w:t>
      </w:r>
      <w:r>
        <w:rPr>
          <w:b w:val="1"/>
        </w:rPr>
        <w:t xml:space="preserve"> на устройство линий освещения </w:t>
      </w:r>
      <w:r>
        <w:rPr>
          <w:b w:val="1"/>
        </w:rPr>
        <w:t>на</w:t>
      </w:r>
      <w:r>
        <w:rPr>
          <w:b w:val="1"/>
        </w:rPr>
        <w:t xml:space="preserve"> </w:t>
      </w:r>
      <w:r>
        <w:rPr>
          <w:b w:val="1"/>
          <w:spacing w:val="-6"/>
        </w:rPr>
        <w:t>автомобильных</w:t>
      </w:r>
      <w:r>
        <w:rPr>
          <w:b w:val="1"/>
          <w:spacing w:val="-10"/>
        </w:rPr>
        <w:t xml:space="preserve"> </w:t>
      </w:r>
      <w:r>
        <w:rPr>
          <w:b w:val="1"/>
          <w:spacing w:val="-6"/>
        </w:rPr>
        <w:t>дорогах</w:t>
      </w:r>
      <w:r>
        <w:rPr>
          <w:b w:val="1"/>
          <w:spacing w:val="-10"/>
        </w:rPr>
        <w:t xml:space="preserve"> </w:t>
      </w:r>
      <w:r>
        <w:rPr>
          <w:b w:val="1"/>
          <w:spacing w:val="-6"/>
        </w:rPr>
        <w:t>общего</w:t>
      </w:r>
      <w:r>
        <w:rPr>
          <w:b w:val="1"/>
          <w:spacing w:val="-9"/>
        </w:rPr>
        <w:t xml:space="preserve"> </w:t>
      </w:r>
      <w:r>
        <w:rPr>
          <w:b w:val="1"/>
          <w:spacing w:val="-6"/>
        </w:rPr>
        <w:t>пользования</w:t>
      </w:r>
      <w:r>
        <w:rPr>
          <w:b w:val="1"/>
          <w:spacing w:val="-10"/>
        </w:rPr>
        <w:t xml:space="preserve"> </w:t>
      </w:r>
      <w:r>
        <w:rPr>
          <w:b w:val="1"/>
          <w:spacing w:val="-6"/>
        </w:rPr>
        <w:t>регионального</w:t>
      </w:r>
      <w:r>
        <w:rPr>
          <w:b w:val="1"/>
          <w:spacing w:val="-10"/>
        </w:rPr>
        <w:t xml:space="preserve"> </w:t>
      </w:r>
      <w:r>
        <w:rPr>
          <w:b w:val="1"/>
          <w:color w:val="161616"/>
          <w:spacing w:val="-6"/>
        </w:rPr>
        <w:t>и</w:t>
      </w:r>
      <w:r>
        <w:rPr>
          <w:b w:val="1"/>
          <w:color w:val="161616"/>
          <w:spacing w:val="-9"/>
        </w:rPr>
        <w:t xml:space="preserve"> </w:t>
      </w:r>
      <w:r>
        <w:rPr>
          <w:b w:val="1"/>
          <w:spacing w:val="-6"/>
        </w:rPr>
        <w:t>межмуниципального</w:t>
      </w:r>
      <w:r>
        <w:rPr>
          <w:b w:val="1"/>
          <w:spacing w:val="-10"/>
        </w:rPr>
        <w:t xml:space="preserve"> </w:t>
      </w:r>
      <w:r>
        <w:rPr>
          <w:b w:val="1"/>
          <w:spacing w:val="-6"/>
        </w:rPr>
        <w:t>значения</w:t>
      </w:r>
      <w:r>
        <w:rPr>
          <w:b w:val="1"/>
          <w:spacing w:val="-6"/>
        </w:rPr>
        <w:t xml:space="preserve"> </w:t>
      </w:r>
      <w:r>
        <w:rPr>
          <w:b w:val="1"/>
          <w:color w:val="151515"/>
        </w:rPr>
        <w:t>в</w:t>
      </w:r>
      <w:r>
        <w:rPr>
          <w:b w:val="1"/>
          <w:color w:val="151515"/>
          <w:spacing w:val="-12"/>
        </w:rPr>
        <w:t xml:space="preserve"> </w:t>
      </w:r>
      <w:r>
        <w:rPr>
          <w:b w:val="1"/>
        </w:rPr>
        <w:t>городском</w:t>
      </w:r>
      <w:r>
        <w:rPr>
          <w:b w:val="1"/>
          <w:spacing w:val="-2"/>
        </w:rPr>
        <w:t xml:space="preserve"> </w:t>
      </w:r>
      <w:r>
        <w:rPr>
          <w:b w:val="1"/>
        </w:rPr>
        <w:t>округе</w:t>
      </w:r>
      <w:r>
        <w:rPr>
          <w:b w:val="1"/>
          <w:spacing w:val="-8"/>
        </w:rPr>
        <w:t xml:space="preserve"> </w:t>
      </w:r>
      <w:r>
        <w:rPr>
          <w:b w:val="1"/>
        </w:rPr>
        <w:t>город</w:t>
      </w:r>
      <w:r>
        <w:rPr>
          <w:b w:val="1"/>
          <w:spacing w:val="-7"/>
        </w:rPr>
        <w:t xml:space="preserve"> </w:t>
      </w:r>
      <w:r>
        <w:rPr>
          <w:b w:val="1"/>
        </w:rPr>
        <w:t>Арзамас,</w:t>
      </w:r>
      <w:r>
        <w:rPr>
          <w:b w:val="1"/>
          <w:spacing w:val="-7"/>
        </w:rPr>
        <w:t xml:space="preserve"> </w:t>
      </w:r>
      <w:r>
        <w:rPr>
          <w:b w:val="1"/>
        </w:rPr>
        <w:t>в</w:t>
      </w:r>
      <w:r>
        <w:rPr>
          <w:b w:val="1"/>
          <w:spacing w:val="-10"/>
        </w:rPr>
        <w:t xml:space="preserve"> </w:t>
      </w:r>
      <w:r>
        <w:rPr>
          <w:b w:val="1"/>
        </w:rPr>
        <w:t>Вадском,</w:t>
      </w:r>
      <w:r>
        <w:rPr>
          <w:b w:val="1"/>
          <w:spacing w:val="-2"/>
        </w:rPr>
        <w:t xml:space="preserve"> </w:t>
      </w:r>
      <w:r>
        <w:rPr>
          <w:b w:val="1"/>
        </w:rPr>
        <w:t xml:space="preserve">Вознесенском, Дивеевском, </w:t>
      </w:r>
      <w:r>
        <w:rPr>
          <w:b w:val="1"/>
        </w:rPr>
        <w:t>Лукояновском,</w:t>
      </w:r>
      <w:r>
        <w:rPr>
          <w:b w:val="1"/>
        </w:rPr>
        <w:t xml:space="preserve"> </w:t>
      </w:r>
      <w:r>
        <w:rPr>
          <w:b w:val="1"/>
          <w:spacing w:val="-6"/>
        </w:rPr>
        <w:t>Починковском, Шатковском муниципальных</w:t>
      </w:r>
      <w:r>
        <w:rPr>
          <w:b w:val="1"/>
          <w:spacing w:val="24"/>
        </w:rPr>
        <w:t xml:space="preserve"> </w:t>
      </w:r>
      <w:r>
        <w:rPr>
          <w:b w:val="1"/>
          <w:spacing w:val="-6"/>
        </w:rPr>
        <w:t>округах Нижегородской</w:t>
      </w:r>
      <w:r>
        <w:rPr>
          <w:b w:val="1"/>
        </w:rPr>
        <w:t xml:space="preserve"> </w:t>
      </w:r>
      <w:r>
        <w:rPr>
          <w:b w:val="1"/>
          <w:spacing w:val="-6"/>
        </w:rPr>
        <w:t>области</w:t>
      </w:r>
    </w:p>
    <w:p w14:paraId="04000000">
      <w:pPr>
        <w:pStyle w:val="Style_1"/>
      </w:pPr>
    </w:p>
    <w:p w14:paraId="05000000">
      <w:pPr>
        <w:pStyle w:val="Style_1"/>
        <w:widowControl w:val="1"/>
        <w:spacing w:before="86"/>
        <w:ind/>
        <w:rPr>
          <w:sz w:val="20"/>
        </w:rPr>
      </w:pPr>
    </w:p>
    <w:tbl>
      <w:tblPr>
        <w:tblStyle w:val="Style_3"/>
        <w:tblW w:type="auto" w:w="0"/>
        <w:tblInd w:type="dxa" w:w="137"/>
        <w:tblLayout w:type="fixed"/>
      </w:tblPr>
      <w:tblGrid>
        <w:gridCol w:w="4253"/>
        <w:gridCol w:w="6095"/>
      </w:tblGrid>
      <w:tr>
        <w:tc>
          <w:tcPr>
            <w:tcW w:type="dxa" w:w="4253"/>
          </w:tcPr>
          <w:p w14:paraId="06000000">
            <w:pPr>
              <w:pStyle w:val="Style_4"/>
              <w:widowControl w:val="1"/>
              <w:numPr>
                <w:ilvl w:val="0"/>
                <w:numId w:val="1"/>
              </w:numPr>
              <w:tabs>
                <w:tab w:leader="none" w:pos="319" w:val="left"/>
              </w:tabs>
              <w:ind w:hanging="319" w:left="319"/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Наименование и местоположени</w:t>
            </w:r>
            <w:r>
              <w:rPr>
                <w:rStyle w:val="Style_5_ch"/>
                <w:b w:val="1"/>
                <w:sz w:val="24"/>
              </w:rPr>
              <w:t>е проектируемого объекта (этапов)</w:t>
            </w:r>
          </w:p>
        </w:tc>
        <w:tc>
          <w:tcPr>
            <w:tcW w:type="dxa" w:w="6095"/>
          </w:tcPr>
          <w:p w14:paraId="07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 этап. Устройство линии наружного освещения участка автомобильной дороги 22 ОП РЗ 22K-0042 Криуша-Вад-Перевоз-Бутурлино-Толба км 0+013 — км 0+846 в городском округе город Арзамас Нижегородской области</w:t>
            </w:r>
          </w:p>
          <w:p w14:paraId="08000000">
            <w:pPr>
              <w:widowControl w:val="1"/>
              <w:ind/>
              <w:jc w:val="both"/>
              <w:rPr>
                <w:sz w:val="24"/>
              </w:rPr>
            </w:pPr>
          </w:p>
          <w:p w14:paraId="09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2 этап. Устройство линии наружного освещения участка автомобильной дороги 22 ОП МЗ 22H-0209 Выездное-Шерстино км 19+400 — км 22+750 в городском округе город Арзамас Нижегородской области</w:t>
            </w:r>
          </w:p>
          <w:p w14:paraId="0A000000">
            <w:pPr>
              <w:widowControl w:val="1"/>
              <w:ind/>
              <w:jc w:val="both"/>
              <w:rPr>
                <w:sz w:val="24"/>
              </w:rPr>
            </w:pPr>
          </w:p>
          <w:p w14:paraId="0B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3 этап. Устройство линии наружного освещения участка автомобильной дороги 22 ОП МЗ 22H-0236 Подъезд к с.Шатовка от а/д Выездное-Дивеево-Сатис км 0+530 — км 1+525 в городском округе город Арзамас Нижегородской области</w:t>
            </w:r>
          </w:p>
          <w:p w14:paraId="0C000000">
            <w:pPr>
              <w:widowControl w:val="1"/>
              <w:ind/>
              <w:jc w:val="both"/>
              <w:rPr>
                <w:sz w:val="24"/>
              </w:rPr>
            </w:pPr>
          </w:p>
          <w:p w14:paraId="0D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4 этап. Устройство линии наружного освещения участка автомобильной дороги 22 ОП МЗ 22H-0223 Вол.Майдан-Чернуха-Наумовка км 12+950 — км 18+000 в городском округе город Арзамас Нижегородской области</w:t>
            </w:r>
          </w:p>
          <w:p w14:paraId="0E000000">
            <w:pPr>
              <w:widowControl w:val="1"/>
              <w:ind/>
              <w:jc w:val="both"/>
              <w:rPr>
                <w:sz w:val="24"/>
              </w:rPr>
            </w:pPr>
          </w:p>
          <w:p w14:paraId="0F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5 этап. Устройство линии наружного освещения участка автомобильной дороги 22 ОП РЗ 22K-0042 Криуша-Вад-Перевоз-Бутурлино-Толба км 14+268 — км 18+843 в Вадском муниципальном округе Нижегородской области</w:t>
            </w:r>
          </w:p>
          <w:p w14:paraId="10000000">
            <w:pPr>
              <w:widowControl w:val="1"/>
              <w:ind/>
              <w:jc w:val="both"/>
              <w:rPr>
                <w:sz w:val="24"/>
              </w:rPr>
            </w:pPr>
          </w:p>
          <w:p w14:paraId="11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6 этап: Устройство линии наружного освещения участка автомобильной дороги 22 ОП РЗ 22K-0042 Криуша-Вад-Перевоз-Бутурлино-Толба км 19+770 — км 20+870 в Вадском муниципальном округе Нижегородской области</w:t>
            </w:r>
          </w:p>
          <w:p w14:paraId="12000000">
            <w:pPr>
              <w:widowControl w:val="1"/>
              <w:ind/>
              <w:jc w:val="both"/>
              <w:rPr>
                <w:sz w:val="24"/>
              </w:rPr>
            </w:pPr>
          </w:p>
          <w:p w14:paraId="13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7 этап. Устройство линии наружного освещения участка автомобильной дороги 22 ОП РЗ 22K-0061 Выкса-Вознесенское-Сатис км 103+930 — км 105+030 в Вознесенском муниципальном округе Нижегородской области</w:t>
            </w:r>
          </w:p>
          <w:p w14:paraId="14000000">
            <w:pPr>
              <w:widowControl w:val="1"/>
              <w:ind/>
              <w:jc w:val="both"/>
              <w:rPr>
                <w:sz w:val="24"/>
              </w:rPr>
            </w:pPr>
          </w:p>
          <w:p w14:paraId="15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8 этап. Устройство линии наружного освещения участка автомобильной дороги 22 ОП МЗ 22H-2107 Осиновка-Кременки км 7+300 — км 9+600 в Дивеевском муниципальном округе Нижегородской области</w:t>
            </w:r>
          </w:p>
          <w:p w14:paraId="16000000">
            <w:pPr>
              <w:widowControl w:val="1"/>
              <w:ind/>
              <w:jc w:val="both"/>
              <w:rPr>
                <w:sz w:val="24"/>
              </w:rPr>
            </w:pPr>
          </w:p>
          <w:p w14:paraId="17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9 этап. Устройство линии наружного освещения участка автомобильной дороги 22 ОП РЗ 22P-0158 Н.Новгород-Саратов км 165+000 — км 171+100 в Лукояновском муниципальном округе Нижегородской области</w:t>
            </w:r>
          </w:p>
          <w:p w14:paraId="18000000">
            <w:pPr>
              <w:widowControl w:val="1"/>
              <w:ind/>
              <w:jc w:val="both"/>
              <w:rPr>
                <w:sz w:val="24"/>
              </w:rPr>
            </w:pPr>
          </w:p>
          <w:p w14:paraId="19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10 этап. Устройство линии наружного освещения участка автомобильной дороги 22 ОП РЗ 22K-0071 Лукоянов-р.п.им.Степана Разина-Первомайск км 18+408 — км 23+012 в Лукояновском муниципальном округе Нижегородской области</w:t>
            </w:r>
          </w:p>
          <w:p w14:paraId="1A000000">
            <w:pPr>
              <w:widowControl w:val="1"/>
              <w:ind/>
              <w:jc w:val="both"/>
              <w:rPr>
                <w:sz w:val="24"/>
              </w:rPr>
            </w:pPr>
          </w:p>
          <w:p w14:paraId="1B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11 этап. Устройство линии наружного освещения участка автомобильной дороги 22 ОП МЗ 22H-2810 Подъезд к с.Малое Мамлеево от а/д Н.Новгород-Саратов км 9+900 — км 10+725 в Лукояновском муниципальном округе Нижегородской области</w:t>
            </w:r>
          </w:p>
          <w:p w14:paraId="1C000000">
            <w:pPr>
              <w:widowControl w:val="1"/>
              <w:ind/>
              <w:jc w:val="both"/>
              <w:rPr>
                <w:sz w:val="24"/>
              </w:rPr>
            </w:pPr>
          </w:p>
          <w:p w14:paraId="1D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12 этап. Устройство линии наружного освещения участка автомобильной дороги 22 ОП МЗ 22H-2841 Лукоянов-Перемчалки км 0+000 — км 2+910 в Лукояновском муниципальном округе Нижегородской области</w:t>
            </w:r>
          </w:p>
          <w:p w14:paraId="1E000000">
            <w:pPr>
              <w:widowControl w:val="1"/>
              <w:ind/>
              <w:jc w:val="both"/>
              <w:rPr>
                <w:sz w:val="24"/>
              </w:rPr>
            </w:pPr>
          </w:p>
          <w:p w14:paraId="1F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13 этапа. Устройство линии наружного освещения участка автомобильной дороги 22 ОП МЗ 22H-3519 Подъезд к с.Никитино-с.Шагаево от а/д Починки-Наруксово-Новониколаевка-Коммунар км 5+698 — км 8+434 в Починковском муниципальном округе Нижегородской области</w:t>
            </w:r>
          </w:p>
          <w:p w14:paraId="20000000">
            <w:pPr>
              <w:widowControl w:val="1"/>
              <w:ind/>
              <w:jc w:val="both"/>
              <w:rPr>
                <w:sz w:val="24"/>
              </w:rPr>
            </w:pPr>
          </w:p>
          <w:p w14:paraId="21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14 этап. Устройство линии наружного освещения участка автомобильной дороги 22 ОП МЗ 22H-4710 Шатки-Паново-Ратманово км 7+600 — км 9+600 в Шатковском муниципальном округе Нижегородской области</w:t>
            </w:r>
          </w:p>
          <w:p w14:paraId="22000000">
            <w:pPr>
              <w:widowControl w:val="1"/>
              <w:ind/>
              <w:jc w:val="both"/>
              <w:rPr>
                <w:sz w:val="24"/>
              </w:rPr>
            </w:pPr>
          </w:p>
          <w:p w14:paraId="23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15 этап. Устройство линии наружного освещения участка автомобильной дороги 22 ОП РЗ 22K-0068 Перевоз-Шатки км 33+900 — км 36+400 в Шатковском муниципальном округе Нижегородской области</w:t>
            </w:r>
          </w:p>
          <w:p w14:paraId="24000000">
            <w:pPr>
              <w:widowControl w:val="1"/>
              <w:ind/>
              <w:jc w:val="both"/>
              <w:rPr>
                <w:sz w:val="24"/>
              </w:rPr>
            </w:pPr>
          </w:p>
          <w:p w14:paraId="25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16 этап. Устройство линии наружного освещения участка автомобильной дороги 22 ОП МЗ 22H-4715 Смирново-</w:t>
            </w:r>
            <w:r>
              <w:rPr>
                <w:sz w:val="24"/>
              </w:rPr>
              <w:t xml:space="preserve">Б.Печерки-Шарапово км 0+000 — км 0+530 в Шатковском </w:t>
            </w:r>
            <w:r>
              <w:rPr>
                <w:sz w:val="24"/>
              </w:rPr>
              <w:t>муниципальном округе Нижегородской области</w:t>
            </w:r>
          </w:p>
          <w:p w14:paraId="26000000">
            <w:pPr>
              <w:widowControl w:val="1"/>
              <w:ind/>
              <w:jc w:val="both"/>
              <w:rPr>
                <w:sz w:val="24"/>
              </w:rPr>
            </w:pPr>
          </w:p>
          <w:p w14:paraId="27000000">
            <w:pPr>
              <w:widowControl w:val="1"/>
              <w:ind/>
              <w:jc w:val="both"/>
              <w:rPr>
                <w:sz w:val="24"/>
              </w:rPr>
            </w:pPr>
          </w:p>
          <w:p w14:paraId="28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4253"/>
          </w:tcPr>
          <w:p w14:paraId="29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2. Основание для проектирования</w:t>
            </w:r>
          </w:p>
        </w:tc>
        <w:tc>
          <w:tcPr>
            <w:tcW w:type="dxa" w:w="6095"/>
          </w:tcPr>
          <w:p w14:paraId="2A000000">
            <w:pPr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едомственного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проекта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z w:val="24"/>
              </w:rPr>
              <w:t xml:space="preserve"> автомобильных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дорог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Нижегородской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области» государственной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 Нижегородской области»</w:t>
            </w:r>
          </w:p>
        </w:tc>
      </w:tr>
      <w:tr>
        <w:tc>
          <w:tcPr>
            <w:tcW w:type="dxa" w:w="4253"/>
          </w:tcPr>
          <w:p w14:paraId="2B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3. Организация — заказчик</w:t>
            </w:r>
          </w:p>
          <w:p w14:paraId="2C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проектных работ</w:t>
            </w:r>
          </w:p>
        </w:tc>
        <w:tc>
          <w:tcPr>
            <w:tcW w:type="dxa" w:w="6095"/>
          </w:tcPr>
          <w:p w14:paraId="2D000000">
            <w:pPr>
              <w:rPr>
                <w:sz w:val="24"/>
              </w:rPr>
            </w:pPr>
            <w:r>
              <w:rPr>
                <w:sz w:val="24"/>
              </w:rPr>
              <w:t>ПАО «Ростелеком»</w:t>
            </w:r>
          </w:p>
        </w:tc>
      </w:tr>
      <w:tr>
        <w:tc>
          <w:tcPr>
            <w:tcW w:type="dxa" w:w="4253"/>
          </w:tcPr>
          <w:p w14:paraId="2E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4. </w:t>
            </w:r>
            <w:r>
              <w:rPr>
                <w:rStyle w:val="Style_5_ch"/>
                <w:b w:val="1"/>
                <w:sz w:val="24"/>
              </w:rPr>
              <w:t>Стадийнос</w:t>
            </w:r>
            <w:r>
              <w:rPr>
                <w:rStyle w:val="Style_5_ch"/>
                <w:b w:val="1"/>
                <w:sz w:val="24"/>
              </w:rPr>
              <w:t>ть проектирования</w:t>
            </w:r>
          </w:p>
        </w:tc>
        <w:tc>
          <w:tcPr>
            <w:tcW w:type="dxa" w:w="6095"/>
          </w:tcPr>
          <w:p w14:paraId="2F000000">
            <w:pPr>
              <w:rPr>
                <w:sz w:val="24"/>
              </w:rPr>
            </w:pPr>
            <w:r>
              <w:rPr>
                <w:spacing w:val="-8"/>
                <w:sz w:val="25"/>
              </w:rPr>
              <w:t>Проектная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и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рабочая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документация</w:t>
            </w:r>
          </w:p>
        </w:tc>
      </w:tr>
      <w:tr>
        <w:trPr>
          <w:trHeight w:hRule="atLeast" w:val="731"/>
        </w:trPr>
        <w:tc>
          <w:tcPr>
            <w:tcW w:type="dxa" w:w="4253"/>
          </w:tcPr>
          <w:p w14:paraId="30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5. Источник финансирования</w:t>
            </w:r>
          </w:p>
        </w:tc>
        <w:tc>
          <w:tcPr>
            <w:tcW w:type="dxa" w:w="6095"/>
          </w:tcPr>
          <w:p w14:paraId="31000000">
            <w:pPr>
              <w:rPr>
                <w:sz w:val="24"/>
              </w:rPr>
            </w:pPr>
            <w:r>
              <w:rPr>
                <w:sz w:val="24"/>
              </w:rPr>
              <w:t>Собственные средства Заказчика</w:t>
            </w:r>
          </w:p>
        </w:tc>
      </w:tr>
      <w:tr>
        <w:trPr>
          <w:trHeight w:hRule="atLeast" w:val="155"/>
        </w:trPr>
        <w:tc>
          <w:tcPr>
            <w:tcW w:type="dxa" w:w="4253"/>
          </w:tcPr>
          <w:p w14:paraId="3200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>6. Исходные данные, передаваемые заказчиком</w:t>
            </w:r>
          </w:p>
        </w:tc>
        <w:tc>
          <w:tcPr>
            <w:tcW w:type="dxa" w:w="6095"/>
          </w:tcPr>
          <w:p w14:paraId="33000000">
            <w:pPr>
              <w:rPr>
                <w:sz w:val="24"/>
              </w:rPr>
            </w:pPr>
          </w:p>
          <w:p w14:paraId="34000000">
            <w:pPr>
              <w:rPr>
                <w:sz w:val="24"/>
              </w:rPr>
            </w:pPr>
            <w:r>
              <w:rPr>
                <w:sz w:val="24"/>
              </w:rPr>
              <w:t>1 этап:</w:t>
            </w:r>
          </w:p>
          <w:p w14:paraId="35000000">
            <w:pPr>
              <w:rPr>
                <w:sz w:val="24"/>
              </w:rPr>
            </w:pPr>
            <w:r>
              <w:rPr>
                <w:sz w:val="24"/>
              </w:rPr>
              <w:t>Категория дороги — III</w:t>
            </w:r>
          </w:p>
          <w:p w14:paraId="36000000">
            <w:pPr>
              <w:rPr>
                <w:sz w:val="24"/>
              </w:rPr>
            </w:pPr>
            <w:r>
              <w:rPr>
                <w:sz w:val="24"/>
              </w:rPr>
              <w:t>Протя‹енность лвнии освещения — 0,833 км (уточнить проектом)</w:t>
            </w:r>
          </w:p>
          <w:p w14:paraId="37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с.Криуша</w:t>
            </w:r>
          </w:p>
          <w:p w14:paraId="38000000">
            <w:pPr>
              <w:rPr>
                <w:sz w:val="24"/>
              </w:rPr>
            </w:pPr>
          </w:p>
          <w:p w14:paraId="39000000">
            <w:pPr>
              <w:rPr>
                <w:sz w:val="24"/>
              </w:rPr>
            </w:pPr>
            <w:r>
              <w:rPr>
                <w:sz w:val="24"/>
              </w:rPr>
              <w:t>2 этап:</w:t>
            </w:r>
          </w:p>
          <w:p w14:paraId="3A000000">
            <w:pPr>
              <w:rPr>
                <w:sz w:val="24"/>
              </w:rPr>
            </w:pPr>
            <w:r>
              <w:rPr>
                <w:sz w:val="24"/>
              </w:rPr>
              <w:t>Категория дороги — IV, V</w:t>
            </w:r>
          </w:p>
          <w:p w14:paraId="3B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3,350 км (уточнить проектом)</w:t>
            </w:r>
          </w:p>
          <w:p w14:paraId="3C000000">
            <w:pPr>
              <w:rPr>
                <w:sz w:val="24"/>
              </w:rPr>
            </w:pPr>
            <w:r>
              <w:rPr>
                <w:sz w:val="24"/>
              </w:rPr>
              <w:t>Населенные пункты:</w:t>
            </w:r>
          </w:p>
          <w:p w14:paraId="3D000000">
            <w:pPr>
              <w:rPr>
                <w:sz w:val="24"/>
              </w:rPr>
            </w:pPr>
            <w:r>
              <w:rPr>
                <w:sz w:val="24"/>
              </w:rPr>
              <w:t>С.ЙdМЯТПНО</w:t>
            </w:r>
          </w:p>
          <w:p w14:paraId="3E000000">
            <w:pPr>
              <w:rPr>
                <w:sz w:val="24"/>
              </w:rPr>
            </w:pPr>
            <w:r>
              <w:rPr>
                <w:sz w:val="24"/>
              </w:rPr>
              <w:t>с.Большое Туманово</w:t>
            </w:r>
          </w:p>
          <w:p w14:paraId="3F000000">
            <w:pPr>
              <w:rPr>
                <w:sz w:val="24"/>
              </w:rPr>
            </w:pPr>
          </w:p>
          <w:p w14:paraId="40000000">
            <w:pPr>
              <w:rPr>
                <w:sz w:val="24"/>
              </w:rPr>
            </w:pPr>
            <w:r>
              <w:rPr>
                <w:sz w:val="24"/>
              </w:rPr>
              <w:t>3 этап:</w:t>
            </w:r>
          </w:p>
          <w:p w14:paraId="41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42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0,995 км (уточнить проектом)</w:t>
            </w:r>
          </w:p>
          <w:p w14:paraId="43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с.Шатовка</w:t>
            </w:r>
          </w:p>
          <w:p w14:paraId="44000000">
            <w:pPr>
              <w:rPr>
                <w:sz w:val="24"/>
              </w:rPr>
            </w:pPr>
          </w:p>
          <w:p w14:paraId="45000000">
            <w:pPr>
              <w:rPr>
                <w:sz w:val="24"/>
              </w:rPr>
            </w:pPr>
            <w:r>
              <w:rPr>
                <w:sz w:val="24"/>
              </w:rPr>
              <w:t>4 этап:</w:t>
            </w:r>
          </w:p>
          <w:p w14:paraId="46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47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5,050 км (уточнить проектом)</w:t>
            </w:r>
          </w:p>
          <w:p w14:paraId="48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с.Чернуха</w:t>
            </w:r>
          </w:p>
          <w:p w14:paraId="49000000">
            <w:pPr>
              <w:rPr>
                <w:sz w:val="24"/>
              </w:rPr>
            </w:pPr>
          </w:p>
          <w:p w14:paraId="4A000000">
            <w:pPr>
              <w:rPr>
                <w:sz w:val="24"/>
              </w:rPr>
            </w:pPr>
            <w:r>
              <w:rPr>
                <w:sz w:val="24"/>
              </w:rPr>
              <w:t>5 этап:</w:t>
            </w:r>
          </w:p>
          <w:p w14:paraId="4B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4C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- 4,575 км (уточнить проектом)</w:t>
            </w:r>
          </w:p>
          <w:p w14:paraId="4D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с.Вад</w:t>
            </w:r>
          </w:p>
          <w:p w14:paraId="4E000000">
            <w:pPr>
              <w:rPr>
                <w:sz w:val="24"/>
              </w:rPr>
            </w:pPr>
          </w:p>
          <w:p w14:paraId="4F000000">
            <w:pPr>
              <w:rPr>
                <w:sz w:val="24"/>
              </w:rPr>
            </w:pPr>
            <w:r>
              <w:rPr>
                <w:sz w:val="24"/>
              </w:rPr>
              <w:t>6 этап:</w:t>
            </w:r>
          </w:p>
          <w:p w14:paraId="50000000">
            <w:pPr>
              <w:rPr>
                <w:sz w:val="24"/>
              </w:rPr>
            </w:pPr>
            <w:r>
              <w:rPr>
                <w:sz w:val="24"/>
              </w:rPr>
              <w:t>Категория дороги — IV, III</w:t>
            </w:r>
          </w:p>
          <w:p w14:paraId="51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1,100 км (уточнить проектом)</w:t>
            </w:r>
          </w:p>
          <w:p w14:paraId="52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с.Троицкое-2</w:t>
            </w:r>
          </w:p>
          <w:p w14:paraId="53000000">
            <w:pPr>
              <w:rPr>
                <w:sz w:val="24"/>
              </w:rPr>
            </w:pPr>
          </w:p>
          <w:p w14:paraId="54000000">
            <w:pPr>
              <w:rPr>
                <w:sz w:val="24"/>
              </w:rPr>
            </w:pPr>
            <w:r>
              <w:rPr>
                <w:sz w:val="24"/>
              </w:rPr>
              <w:t>7 этап:</w:t>
            </w:r>
          </w:p>
          <w:p w14:paraId="55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III</w:t>
            </w:r>
          </w:p>
          <w:p w14:paraId="56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1,100 км (уточнить проектом)</w:t>
            </w:r>
          </w:p>
          <w:p w14:paraId="57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с.Аламасово</w:t>
            </w:r>
          </w:p>
          <w:p w14:paraId="58000000">
            <w:pPr>
              <w:rPr>
                <w:sz w:val="24"/>
              </w:rPr>
            </w:pPr>
          </w:p>
          <w:p w14:paraId="59000000">
            <w:pPr>
              <w:rPr>
                <w:sz w:val="24"/>
              </w:rPr>
            </w:pPr>
            <w:r>
              <w:rPr>
                <w:sz w:val="24"/>
              </w:rPr>
              <w:t>8 этап:</w:t>
            </w:r>
          </w:p>
          <w:p w14:paraId="5A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5B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2,300 км (уточнить проектом)</w:t>
            </w:r>
          </w:p>
          <w:p w14:paraId="5C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с.Кременки</w:t>
            </w:r>
          </w:p>
          <w:p w14:paraId="5D000000">
            <w:pPr>
              <w:rPr>
                <w:sz w:val="24"/>
              </w:rPr>
            </w:pPr>
          </w:p>
          <w:p w14:paraId="5E000000">
            <w:pPr>
              <w:rPr>
                <w:sz w:val="24"/>
              </w:rPr>
            </w:pPr>
            <w:r>
              <w:rPr>
                <w:sz w:val="24"/>
              </w:rPr>
              <w:t>9 этап:</w:t>
            </w:r>
          </w:p>
          <w:p w14:paraId="5F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III</w:t>
            </w:r>
          </w:p>
          <w:p w14:paraId="60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6,100 км (уточнить проектом)</w:t>
            </w:r>
          </w:p>
          <w:p w14:paraId="61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г.Лукоянов</w:t>
            </w:r>
          </w:p>
          <w:p w14:paraId="62000000">
            <w:pPr>
              <w:rPr>
                <w:sz w:val="24"/>
              </w:rPr>
            </w:pPr>
            <w:r>
              <w:rPr>
                <w:sz w:val="24"/>
              </w:rPr>
              <w:t>10 этап:</w:t>
            </w:r>
          </w:p>
          <w:p w14:paraId="63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64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4,604 км (уточнить проектом)</w:t>
            </w:r>
          </w:p>
          <w:p w14:paraId="65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р.п.им.Степана Разима</w:t>
            </w:r>
          </w:p>
          <w:p w14:paraId="66000000">
            <w:pPr>
              <w:rPr>
                <w:sz w:val="24"/>
              </w:rPr>
            </w:pPr>
          </w:p>
          <w:p w14:paraId="67000000">
            <w:pPr>
              <w:rPr>
                <w:sz w:val="24"/>
              </w:rPr>
            </w:pPr>
            <w:r>
              <w:rPr>
                <w:sz w:val="24"/>
              </w:rPr>
              <w:t>11 этап:</w:t>
            </w:r>
          </w:p>
          <w:p w14:paraId="68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V</w:t>
            </w:r>
          </w:p>
          <w:p w14:paraId="69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0,825 км (уточнить проектом)</w:t>
            </w:r>
          </w:p>
          <w:p w14:paraId="6A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с.Малое Мамлеево</w:t>
            </w:r>
          </w:p>
          <w:p w14:paraId="6B000000">
            <w:pPr>
              <w:rPr>
                <w:sz w:val="24"/>
              </w:rPr>
            </w:pPr>
          </w:p>
          <w:p w14:paraId="6C000000">
            <w:pPr>
              <w:rPr>
                <w:sz w:val="24"/>
              </w:rPr>
            </w:pPr>
            <w:r>
              <w:rPr>
                <w:sz w:val="24"/>
              </w:rPr>
              <w:t>12 этап:</w:t>
            </w:r>
          </w:p>
          <w:p w14:paraId="6D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6E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2,910 км (уточнить проектом)</w:t>
            </w:r>
          </w:p>
          <w:p w14:paraId="6F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г.Лукоянов</w:t>
            </w:r>
          </w:p>
          <w:p w14:paraId="70000000">
            <w:pPr>
              <w:rPr>
                <w:sz w:val="24"/>
              </w:rPr>
            </w:pPr>
          </w:p>
          <w:p w14:paraId="71000000">
            <w:pPr>
              <w:rPr>
                <w:sz w:val="24"/>
              </w:rPr>
            </w:pPr>
            <w:r>
              <w:rPr>
                <w:sz w:val="24"/>
              </w:rPr>
              <w:t>13 этап:</w:t>
            </w:r>
          </w:p>
          <w:p w14:paraId="72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73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2,736 км (уточнить проектом)</w:t>
            </w:r>
          </w:p>
          <w:p w14:paraId="74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с.Никитино</w:t>
            </w:r>
          </w:p>
          <w:p w14:paraId="75000000">
            <w:pPr>
              <w:rPr>
                <w:sz w:val="24"/>
              </w:rPr>
            </w:pPr>
          </w:p>
          <w:p w14:paraId="76000000">
            <w:pPr>
              <w:rPr>
                <w:sz w:val="24"/>
              </w:rPr>
            </w:pPr>
            <w:r>
              <w:rPr>
                <w:sz w:val="24"/>
              </w:rPr>
              <w:t>14 этап:</w:t>
            </w:r>
          </w:p>
          <w:p w14:paraId="77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78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2,000 км (уточнить проектом)</w:t>
            </w:r>
          </w:p>
          <w:p w14:paraId="79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п.Светлогорск</w:t>
            </w:r>
          </w:p>
          <w:p w14:paraId="7A000000">
            <w:pPr>
              <w:rPr>
                <w:sz w:val="24"/>
              </w:rPr>
            </w:pPr>
          </w:p>
          <w:p w14:paraId="7B000000">
            <w:pPr>
              <w:rPr>
                <w:sz w:val="24"/>
              </w:rPr>
            </w:pPr>
            <w:r>
              <w:rPr>
                <w:sz w:val="24"/>
              </w:rPr>
              <w:t>15 этап:</w:t>
            </w:r>
          </w:p>
          <w:p w14:paraId="7C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7D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2,500 км (уточнить проектом)</w:t>
            </w:r>
          </w:p>
          <w:p w14:paraId="7E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с.Смирново</w:t>
            </w:r>
          </w:p>
          <w:p w14:paraId="7F000000">
            <w:pPr>
              <w:rPr>
                <w:sz w:val="24"/>
              </w:rPr>
            </w:pPr>
          </w:p>
          <w:p w14:paraId="80000000">
            <w:pPr>
              <w:rPr>
                <w:sz w:val="24"/>
              </w:rPr>
            </w:pPr>
            <w:r>
              <w:rPr>
                <w:sz w:val="24"/>
              </w:rPr>
              <w:t>16 этап:</w:t>
            </w:r>
          </w:p>
          <w:p w14:paraId="81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82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0,530 км (уточнить проектом)</w:t>
            </w:r>
          </w:p>
          <w:p w14:paraId="83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с.Смирново</w:t>
            </w:r>
          </w:p>
          <w:p w14:paraId="84000000">
            <w:pPr>
              <w:rPr>
                <w:sz w:val="24"/>
              </w:rPr>
            </w:pPr>
          </w:p>
        </w:tc>
      </w:tr>
      <w:tr>
        <w:tc>
          <w:tcPr>
            <w:tcW w:type="dxa" w:w="4253"/>
          </w:tcPr>
          <w:p w14:paraId="85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7. Начало проектируемого участка</w:t>
            </w:r>
          </w:p>
          <w:p w14:paraId="8600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>(уточнить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проек</w:t>
            </w:r>
            <w:r>
              <w:rPr>
                <w:rStyle w:val="Style_5_ch"/>
                <w:b w:val="1"/>
                <w:sz w:val="24"/>
              </w:rPr>
              <w:t>т</w:t>
            </w:r>
            <w:r>
              <w:rPr>
                <w:rStyle w:val="Style_5_ch"/>
                <w:b w:val="1"/>
                <w:sz w:val="24"/>
              </w:rPr>
              <w:t>ом)</w:t>
            </w:r>
          </w:p>
        </w:tc>
        <w:tc>
          <w:tcPr>
            <w:tcW w:type="dxa" w:w="6095"/>
          </w:tcPr>
          <w:p w14:paraId="87000000">
            <w:pPr>
              <w:rPr>
                <w:sz w:val="24"/>
              </w:rPr>
            </w:pPr>
            <w:r>
              <w:rPr>
                <w:sz w:val="24"/>
              </w:rPr>
              <w:t xml:space="preserve">1 этап: км 0+013 автомобильной дороги 22 ОП РЗ 22K-0042 </w:t>
            </w:r>
            <w:r>
              <w:rPr>
                <w:sz w:val="24"/>
              </w:rPr>
              <w:t>Криуша-Вад-Перевоз-Бутурлино-Толба</w:t>
            </w:r>
          </w:p>
          <w:p w14:paraId="88000000">
            <w:pPr>
              <w:rPr>
                <w:sz w:val="24"/>
              </w:rPr>
            </w:pPr>
          </w:p>
          <w:p w14:paraId="89000000">
            <w:pPr>
              <w:rPr>
                <w:sz w:val="24"/>
              </w:rPr>
            </w:pPr>
            <w:r>
              <w:rPr>
                <w:sz w:val="24"/>
              </w:rPr>
              <w:t>2 этап: км 19+400 автомобильной дороги 22 ОП МЗ 22H-0209 Выездное-Шерстино</w:t>
            </w:r>
          </w:p>
          <w:p w14:paraId="8A000000">
            <w:pPr>
              <w:rPr>
                <w:sz w:val="24"/>
              </w:rPr>
            </w:pPr>
          </w:p>
          <w:p w14:paraId="8B000000">
            <w:pPr>
              <w:rPr>
                <w:sz w:val="24"/>
              </w:rPr>
            </w:pPr>
            <w:r>
              <w:rPr>
                <w:sz w:val="24"/>
              </w:rPr>
              <w:t>3 этап: км 0+530 автомобильной дороги 22 ОП МЗ 22H-0236 Подъезд к с.Шатовка от а/д Выездное-Дивеево-Сатис</w:t>
            </w:r>
          </w:p>
          <w:p w14:paraId="8C000000">
            <w:pPr>
              <w:rPr>
                <w:sz w:val="24"/>
              </w:rPr>
            </w:pPr>
          </w:p>
          <w:p w14:paraId="8D000000">
            <w:pPr>
              <w:rPr>
                <w:sz w:val="24"/>
              </w:rPr>
            </w:pPr>
            <w:r>
              <w:rPr>
                <w:sz w:val="24"/>
              </w:rPr>
              <w:t>4 этап: км 12+950 автомобильной дороги 22 ОП МЗ 22H-0223 Вол.Майдан-Чернуха-Наумовка</w:t>
            </w:r>
          </w:p>
          <w:p w14:paraId="8E000000">
            <w:pPr>
              <w:rPr>
                <w:sz w:val="24"/>
              </w:rPr>
            </w:pPr>
          </w:p>
          <w:p w14:paraId="8F000000">
            <w:pPr>
              <w:rPr>
                <w:sz w:val="24"/>
              </w:rPr>
            </w:pPr>
            <w:r>
              <w:rPr>
                <w:sz w:val="24"/>
              </w:rPr>
              <w:t>5 этап: км 14+268 автомобильной дороги 22 ОП РЗ 22K-0042 Криуша-Вад-Перевоз-Бутурлино-Толба</w:t>
            </w:r>
          </w:p>
          <w:p w14:paraId="90000000">
            <w:pPr>
              <w:rPr>
                <w:sz w:val="24"/>
              </w:rPr>
            </w:pPr>
          </w:p>
          <w:p w14:paraId="91000000">
            <w:pPr>
              <w:rPr>
                <w:sz w:val="24"/>
              </w:rPr>
            </w:pPr>
            <w:r>
              <w:rPr>
                <w:sz w:val="24"/>
              </w:rPr>
              <w:t>6 этап: км 19+770 автомобильной дороги Криуша-Вад-Перевоз-Бутурлино-Толба</w:t>
            </w:r>
          </w:p>
          <w:p w14:paraId="92000000">
            <w:pPr>
              <w:rPr>
                <w:sz w:val="24"/>
              </w:rPr>
            </w:pPr>
          </w:p>
          <w:p w14:paraId="93000000">
            <w:pPr>
              <w:rPr>
                <w:sz w:val="24"/>
              </w:rPr>
            </w:pPr>
            <w:r>
              <w:rPr>
                <w:sz w:val="24"/>
              </w:rPr>
              <w:t>7 этап: км 103+930 автомобильной дороги 22 ОП РЗ 22K-0061 Выкса-Вознесенское-Сатис</w:t>
            </w:r>
          </w:p>
          <w:p w14:paraId="94000000">
            <w:pPr>
              <w:rPr>
                <w:sz w:val="24"/>
              </w:rPr>
            </w:pPr>
          </w:p>
          <w:p w14:paraId="95000000">
            <w:pPr>
              <w:rPr>
                <w:sz w:val="24"/>
              </w:rPr>
            </w:pPr>
            <w:r>
              <w:rPr>
                <w:sz w:val="24"/>
              </w:rPr>
              <w:t>8 этап: км 7+300 автомобильной дороги 22 ОП МЗ 22H-2107 Осиновка-Кременки</w:t>
            </w:r>
          </w:p>
          <w:p w14:paraId="96000000">
            <w:pPr>
              <w:rPr>
                <w:sz w:val="24"/>
              </w:rPr>
            </w:pPr>
          </w:p>
          <w:p w14:paraId="97000000">
            <w:pPr>
              <w:rPr>
                <w:sz w:val="24"/>
              </w:rPr>
            </w:pPr>
            <w:r>
              <w:rPr>
                <w:sz w:val="24"/>
              </w:rPr>
              <w:t>9 этап: км 165+000 автомобильной дороги 22 ОП РЗ 22P-0158 Н.Новгород-Саратов</w:t>
            </w:r>
          </w:p>
          <w:p w14:paraId="98000000">
            <w:pPr>
              <w:rPr>
                <w:sz w:val="24"/>
              </w:rPr>
            </w:pPr>
          </w:p>
          <w:p w14:paraId="99000000">
            <w:pPr>
              <w:rPr>
                <w:sz w:val="24"/>
              </w:rPr>
            </w:pPr>
            <w:r>
              <w:rPr>
                <w:sz w:val="24"/>
              </w:rPr>
              <w:t>10 этап: км 18+408 автомобильной дороги 22 ОП РЗ 22K-0071 Лукоянов-р.п.им.Степана Разина-Первомайск</w:t>
            </w:r>
          </w:p>
          <w:p w14:paraId="9A000000">
            <w:pPr>
              <w:rPr>
                <w:sz w:val="24"/>
              </w:rPr>
            </w:pPr>
          </w:p>
          <w:p w14:paraId="9B000000">
            <w:pPr>
              <w:rPr>
                <w:sz w:val="24"/>
              </w:rPr>
            </w:pPr>
            <w:r>
              <w:rPr>
                <w:sz w:val="24"/>
              </w:rPr>
              <w:t>11 этап: км 9+900 автомобильной дороги 22 ОП МЗ 22H-2810 Подъезд к с.Малое Мамлеево от а/д Н.Новгород-Саратов</w:t>
            </w:r>
          </w:p>
          <w:p w14:paraId="9C000000">
            <w:pPr>
              <w:rPr>
                <w:sz w:val="24"/>
              </w:rPr>
            </w:pPr>
          </w:p>
          <w:p w14:paraId="9D000000">
            <w:pPr>
              <w:rPr>
                <w:sz w:val="24"/>
              </w:rPr>
            </w:pPr>
            <w:r>
              <w:rPr>
                <w:sz w:val="24"/>
              </w:rPr>
              <w:t>12 этап: км 0+000 автомобильной дороги 22 ОП МЗ 22H-2841 Лукоянов-Перемчалки</w:t>
            </w:r>
          </w:p>
          <w:p w14:paraId="9E000000">
            <w:pPr>
              <w:rPr>
                <w:sz w:val="24"/>
              </w:rPr>
            </w:pPr>
          </w:p>
          <w:p w14:paraId="9F000000">
            <w:pPr>
              <w:rPr>
                <w:sz w:val="24"/>
              </w:rPr>
            </w:pPr>
            <w:r>
              <w:rPr>
                <w:sz w:val="24"/>
              </w:rPr>
              <w:t>13 этап: км 5+698 автомобильной дороги 22 ОП РЗ 22K-0071 Подъезд к с.Никитино-с.Шагаево от а/д Починки-Наруксово-Новониколаевка-Коммунар</w:t>
            </w:r>
          </w:p>
          <w:p w14:paraId="A0000000">
            <w:pPr>
              <w:rPr>
                <w:sz w:val="24"/>
              </w:rPr>
            </w:pPr>
          </w:p>
          <w:p w14:paraId="A1000000">
            <w:pPr>
              <w:rPr>
                <w:sz w:val="24"/>
              </w:rPr>
            </w:pPr>
            <w:r>
              <w:rPr>
                <w:sz w:val="24"/>
              </w:rPr>
              <w:t>14 этап: км 7+600 автомобильной дороги 22 ОП МЗ 22H-4710 Шатки-Паново-Ратманово</w:t>
            </w:r>
          </w:p>
          <w:p w14:paraId="A2000000">
            <w:pPr>
              <w:rPr>
                <w:sz w:val="24"/>
              </w:rPr>
            </w:pPr>
          </w:p>
          <w:p w14:paraId="A3000000">
            <w:pPr>
              <w:rPr>
                <w:sz w:val="24"/>
              </w:rPr>
            </w:pPr>
            <w:r>
              <w:rPr>
                <w:sz w:val="24"/>
              </w:rPr>
              <w:t>15 этап: км 33+900 автомобильной дороги 22 ОП РЗ 22K-0068 Перевоз-Шатки</w:t>
            </w:r>
          </w:p>
          <w:p w14:paraId="A4000000">
            <w:pPr>
              <w:rPr>
                <w:sz w:val="24"/>
              </w:rPr>
            </w:pPr>
          </w:p>
          <w:p w14:paraId="A5000000">
            <w:pPr>
              <w:rPr>
                <w:sz w:val="24"/>
              </w:rPr>
            </w:pPr>
            <w:r>
              <w:rPr>
                <w:sz w:val="24"/>
              </w:rPr>
              <w:t>16 этап: км 0+000 автомобильной дороги 22 ОП МЗ 22H-4715 Смирново-Б.Печерки-Шарапово</w:t>
            </w:r>
          </w:p>
          <w:p w14:paraId="A6000000">
            <w:pPr>
              <w:rPr>
                <w:sz w:val="24"/>
              </w:rPr>
            </w:pPr>
          </w:p>
        </w:tc>
      </w:tr>
      <w:tr>
        <w:tc>
          <w:tcPr>
            <w:tcW w:type="dxa" w:w="4253"/>
          </w:tcPr>
          <w:p w14:paraId="A7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8. Конец проектируемого участка</w:t>
            </w:r>
          </w:p>
          <w:p w14:paraId="A800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>(уточнить проектом)</w:t>
            </w:r>
          </w:p>
        </w:tc>
        <w:tc>
          <w:tcPr>
            <w:tcW w:type="dxa" w:w="6095"/>
          </w:tcPr>
          <w:p w14:paraId="A9000000">
            <w:pPr>
              <w:rPr>
                <w:sz w:val="24"/>
              </w:rPr>
            </w:pPr>
            <w:r>
              <w:rPr>
                <w:sz w:val="24"/>
              </w:rPr>
              <w:t>1 этап: км 0+846 автомобильной дороги 22 ОП РЗ 22K-0042 Криуша-Вад-Перевоз-Бутурлино-Толба</w:t>
            </w:r>
          </w:p>
          <w:p w14:paraId="AA000000">
            <w:pPr>
              <w:rPr>
                <w:sz w:val="24"/>
              </w:rPr>
            </w:pPr>
          </w:p>
          <w:p w14:paraId="AB000000">
            <w:pPr>
              <w:rPr>
                <w:sz w:val="24"/>
              </w:rPr>
            </w:pPr>
            <w:r>
              <w:rPr>
                <w:sz w:val="24"/>
              </w:rPr>
              <w:t>2 этап: км 22+750 автомобильной дороги 22 ОП МЗ 22H-0209 Выездное-Шерстино</w:t>
            </w:r>
          </w:p>
          <w:p w14:paraId="AC000000">
            <w:pPr>
              <w:rPr>
                <w:sz w:val="24"/>
              </w:rPr>
            </w:pPr>
          </w:p>
          <w:p w14:paraId="AD000000">
            <w:pPr>
              <w:rPr>
                <w:sz w:val="24"/>
              </w:rPr>
            </w:pPr>
            <w:r>
              <w:rPr>
                <w:sz w:val="24"/>
              </w:rPr>
              <w:t>3 этап: км 1+525 автомобильной дороги 22 ОП МЗ 22H-0236 Подъезд к с.Шатовка от а/д Выездное Дивеево—Сатис</w:t>
            </w:r>
          </w:p>
          <w:p w14:paraId="AE000000">
            <w:pPr>
              <w:rPr>
                <w:sz w:val="24"/>
              </w:rPr>
            </w:pPr>
          </w:p>
          <w:p w14:paraId="AF000000">
            <w:pPr>
              <w:rPr>
                <w:sz w:val="24"/>
              </w:rPr>
            </w:pPr>
            <w:r>
              <w:rPr>
                <w:sz w:val="24"/>
              </w:rPr>
              <w:t>4 этап: км 18+000 автомобильной дороги 22 ОП МЗ 22H-0223 Вол.Майдан-Чернуха-Наумовка</w:t>
            </w:r>
          </w:p>
          <w:p w14:paraId="B0000000">
            <w:pPr>
              <w:rPr>
                <w:sz w:val="24"/>
              </w:rPr>
            </w:pPr>
          </w:p>
          <w:p w14:paraId="B1000000">
            <w:pPr>
              <w:rPr>
                <w:sz w:val="24"/>
              </w:rPr>
            </w:pPr>
            <w:r>
              <w:rPr>
                <w:sz w:val="24"/>
              </w:rPr>
              <w:t>5 этап: км 18+843 автомобильной дороги 22 ОП РЗ 22K-0042 Криуша-Вад-Перевоз-Бутурлино-Толба</w:t>
            </w:r>
          </w:p>
          <w:p w14:paraId="B2000000">
            <w:pPr>
              <w:rPr>
                <w:sz w:val="24"/>
              </w:rPr>
            </w:pPr>
          </w:p>
          <w:p w14:paraId="B3000000">
            <w:pPr>
              <w:rPr>
                <w:sz w:val="24"/>
              </w:rPr>
            </w:pPr>
            <w:r>
              <w:rPr>
                <w:sz w:val="24"/>
              </w:rPr>
              <w:t>6 этап: км 20+870 автомобильной дороги Криуша-Вад-Перевоз-Бутурлино-Толба</w:t>
            </w:r>
          </w:p>
          <w:p w14:paraId="B4000000">
            <w:pPr>
              <w:rPr>
                <w:sz w:val="24"/>
              </w:rPr>
            </w:pPr>
          </w:p>
          <w:p w14:paraId="B5000000">
            <w:pPr>
              <w:rPr>
                <w:sz w:val="24"/>
              </w:rPr>
            </w:pPr>
            <w:r>
              <w:rPr>
                <w:sz w:val="24"/>
              </w:rPr>
              <w:t>7 этап: км 105+030 автомобильной дороги 22 ОП РЗ 22K-0061 Выкса-Вознесенское-Сатис</w:t>
            </w:r>
          </w:p>
          <w:p w14:paraId="B6000000">
            <w:pPr>
              <w:rPr>
                <w:sz w:val="24"/>
              </w:rPr>
            </w:pPr>
          </w:p>
          <w:p w14:paraId="B7000000">
            <w:pPr>
              <w:rPr>
                <w:sz w:val="24"/>
              </w:rPr>
            </w:pPr>
            <w:r>
              <w:rPr>
                <w:sz w:val="24"/>
              </w:rPr>
              <w:t>8 этап: км 9+600 автомобильной дороги 22 ОП МЗ 22H-2107 Осиновка-Кременки</w:t>
            </w:r>
          </w:p>
          <w:p w14:paraId="B8000000">
            <w:pPr>
              <w:rPr>
                <w:sz w:val="24"/>
              </w:rPr>
            </w:pPr>
          </w:p>
          <w:p w14:paraId="B9000000">
            <w:pPr>
              <w:rPr>
                <w:sz w:val="24"/>
              </w:rPr>
            </w:pPr>
            <w:r>
              <w:rPr>
                <w:sz w:val="24"/>
              </w:rPr>
              <w:t>9 этап: км 171+100 автомобильной дороги 22 ОП РЗ 22P-0158 Н.Новгород-Саратов</w:t>
            </w:r>
          </w:p>
          <w:p w14:paraId="BA000000">
            <w:pPr>
              <w:rPr>
                <w:sz w:val="24"/>
              </w:rPr>
            </w:pPr>
          </w:p>
          <w:p w14:paraId="BB000000">
            <w:pPr>
              <w:rPr>
                <w:sz w:val="24"/>
              </w:rPr>
            </w:pPr>
            <w:r>
              <w:rPr>
                <w:sz w:val="24"/>
              </w:rPr>
              <w:t>10 этап: км 23+012 автомобильной дороги 22 ОП РЗ 22K-0071 Лукоянов-р.п.им.Степана Разина-Первомайск</w:t>
            </w:r>
          </w:p>
          <w:p w14:paraId="BC000000">
            <w:pPr>
              <w:rPr>
                <w:sz w:val="24"/>
              </w:rPr>
            </w:pPr>
          </w:p>
          <w:p w14:paraId="BD000000">
            <w:pPr>
              <w:rPr>
                <w:sz w:val="24"/>
              </w:rPr>
            </w:pPr>
            <w:r>
              <w:rPr>
                <w:sz w:val="24"/>
              </w:rPr>
              <w:t>11 этап: км 10+725 автомобильной дороги 22 ОП МЗ 22H-2810 Подъезд к с.Малое Мамлеево от а/д Н.Новгород-Саратов</w:t>
            </w:r>
          </w:p>
          <w:p w14:paraId="BE000000">
            <w:pPr>
              <w:rPr>
                <w:sz w:val="24"/>
              </w:rPr>
            </w:pPr>
          </w:p>
          <w:p w14:paraId="BF000000">
            <w:pPr>
              <w:rPr>
                <w:sz w:val="24"/>
              </w:rPr>
            </w:pPr>
            <w:r>
              <w:rPr>
                <w:sz w:val="24"/>
              </w:rPr>
              <w:t>12 этап: км 2+910 автомобильной дороги 22 ОП МЗ 22H-2841 Лукоянов-Перемчалки</w:t>
            </w:r>
          </w:p>
          <w:p w14:paraId="C0000000">
            <w:pPr>
              <w:rPr>
                <w:sz w:val="24"/>
              </w:rPr>
            </w:pPr>
          </w:p>
          <w:p w14:paraId="C1000000">
            <w:pPr>
              <w:rPr>
                <w:sz w:val="24"/>
              </w:rPr>
            </w:pPr>
            <w:r>
              <w:rPr>
                <w:sz w:val="24"/>
              </w:rPr>
              <w:t>13 этап: км 8+434 автомобильной дороги 22 ОП РЗ 22K-0071 Подъезд к с.Никитино-с.Шагаево от а/д Починки-Наруксово-Новониколаевка-Коммунар</w:t>
            </w:r>
          </w:p>
          <w:p w14:paraId="C2000000">
            <w:pPr>
              <w:rPr>
                <w:sz w:val="24"/>
              </w:rPr>
            </w:pPr>
          </w:p>
          <w:p w14:paraId="C3000000">
            <w:pPr>
              <w:rPr>
                <w:sz w:val="24"/>
              </w:rPr>
            </w:pPr>
            <w:r>
              <w:rPr>
                <w:sz w:val="24"/>
              </w:rPr>
              <w:t>14 этап: км 9+600 автомобильной дороги 22 ОП МЗ 22H-4710 Шатки-Паново—Ратманово</w:t>
            </w:r>
          </w:p>
          <w:p w14:paraId="C4000000">
            <w:pPr>
              <w:rPr>
                <w:sz w:val="24"/>
              </w:rPr>
            </w:pPr>
          </w:p>
          <w:p w14:paraId="C5000000">
            <w:pPr>
              <w:rPr>
                <w:sz w:val="24"/>
              </w:rPr>
            </w:pPr>
            <w:r>
              <w:rPr>
                <w:sz w:val="24"/>
              </w:rPr>
              <w:t>15 этап: км 36+400 автомобильной дороги 22 ОП РЗ 22K-0068 Перевоз-Шатки</w:t>
            </w:r>
          </w:p>
          <w:p w14:paraId="C6000000">
            <w:pPr>
              <w:rPr>
                <w:sz w:val="24"/>
              </w:rPr>
            </w:pPr>
          </w:p>
          <w:p w14:paraId="C7000000">
            <w:pPr>
              <w:rPr>
                <w:sz w:val="24"/>
              </w:rPr>
            </w:pPr>
            <w:r>
              <w:rPr>
                <w:sz w:val="24"/>
              </w:rPr>
              <w:t>16 этап: км 0+530 автомобильной дороги 22 ОП МЗ 22H-4715 Смирново-Б.Печерки-Шарапово</w:t>
            </w:r>
          </w:p>
          <w:p w14:paraId="C8000000">
            <w:pPr>
              <w:rPr>
                <w:sz w:val="24"/>
              </w:rPr>
            </w:pPr>
          </w:p>
        </w:tc>
      </w:tr>
      <w:tr>
        <w:tc>
          <w:tcPr>
            <w:tcW w:type="dxa" w:w="4253"/>
          </w:tcPr>
          <w:p w14:paraId="C9000000">
            <w:pPr>
              <w:widowControl w:val="1"/>
              <w:ind/>
              <w:jc w:val="both"/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9. </w:t>
            </w:r>
            <w:r>
              <w:rPr>
                <w:rStyle w:val="Style_5_ch"/>
                <w:b w:val="1"/>
                <w:sz w:val="24"/>
              </w:rPr>
              <w:t>Технико-экономические</w:t>
            </w:r>
          </w:p>
          <w:p w14:paraId="CA000000">
            <w:pPr>
              <w:widowControl w:val="1"/>
              <w:ind/>
              <w:jc w:val="both"/>
              <w:rPr>
                <w:rStyle w:val="Style_5_ch"/>
                <w:b w:val="0"/>
                <w:sz w:val="24"/>
              </w:rPr>
            </w:pPr>
            <w:r>
              <w:rPr>
                <w:rStyle w:val="Style_5_ch"/>
                <w:b w:val="0"/>
                <w:sz w:val="24"/>
              </w:rPr>
              <w:t>показатели объекта:</w:t>
            </w:r>
          </w:p>
          <w:p w14:paraId="CB000000">
            <w:pPr>
              <w:widowControl w:val="1"/>
              <w:ind/>
              <w:jc w:val="both"/>
              <w:rPr>
                <w:rStyle w:val="Style_5_ch"/>
                <w:b w:val="0"/>
                <w:sz w:val="24"/>
              </w:rPr>
            </w:pPr>
            <w:r>
              <w:rPr>
                <w:rStyle w:val="Style_5_ch"/>
                <w:b w:val="0"/>
                <w:sz w:val="24"/>
              </w:rPr>
              <w:t xml:space="preserve">- </w:t>
            </w:r>
            <w:r>
              <w:rPr>
                <w:rStyle w:val="Style_5_ch"/>
                <w:b w:val="1"/>
                <w:sz w:val="24"/>
              </w:rPr>
              <w:t>освещение автомобильной</w:t>
            </w:r>
            <w:r>
              <w:rPr>
                <w:rStyle w:val="Style_5_ch"/>
                <w:b w:val="0"/>
                <w:sz w:val="24"/>
              </w:rPr>
              <w:t xml:space="preserve"> дороги</w:t>
            </w:r>
          </w:p>
          <w:p w14:paraId="CC000000">
            <w:pPr>
              <w:widowControl w:val="1"/>
              <w:ind/>
              <w:jc w:val="both"/>
              <w:rPr>
                <w:rStyle w:val="Style_5_ch"/>
                <w:b w:val="0"/>
                <w:sz w:val="24"/>
              </w:rPr>
            </w:pPr>
            <w:r>
              <w:rPr>
                <w:rStyle w:val="Style_5_ch"/>
                <w:b w:val="0"/>
                <w:sz w:val="24"/>
              </w:rPr>
              <w:t>(общая протяженность, км)</w:t>
            </w:r>
          </w:p>
          <w:p w14:paraId="CD000000">
            <w:pPr>
              <w:widowControl w:val="1"/>
              <w:ind/>
              <w:jc w:val="both"/>
              <w:rPr>
                <w:rStyle w:val="Style_5_ch"/>
                <w:b w:val="0"/>
              </w:rPr>
            </w:pPr>
            <w:r>
              <w:rPr>
                <w:rStyle w:val="Style_5_ch"/>
                <w:b w:val="0"/>
                <w:sz w:val="24"/>
              </w:rPr>
              <w:t>-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вид ограждения</w:t>
            </w:r>
            <w:r>
              <w:rPr>
                <w:rStyle w:val="Style_5_ch"/>
                <w:b w:val="0"/>
                <w:sz w:val="24"/>
              </w:rPr>
              <w:t xml:space="preserve"> на автомобильной дороге</w:t>
            </w:r>
          </w:p>
        </w:tc>
        <w:tc>
          <w:tcPr>
            <w:tcW w:type="dxa" w:w="6095"/>
          </w:tcPr>
          <w:p w14:paraId="CE000000">
            <w:pPr>
              <w:rPr>
                <w:sz w:val="24"/>
              </w:rPr>
            </w:pPr>
          </w:p>
          <w:p w14:paraId="CF000000">
            <w:pPr>
              <w:rPr>
                <w:sz w:val="24"/>
              </w:rPr>
            </w:pPr>
          </w:p>
          <w:p w14:paraId="D000000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6"/>
                <w:sz w:val="25"/>
              </w:rPr>
              <w:t>41,408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4"/>
              </w:rPr>
              <w:t xml:space="preserve"> (уточнить проектом)</w:t>
            </w:r>
          </w:p>
          <w:p w14:paraId="D1000000">
            <w:pPr>
              <w:rPr>
                <w:sz w:val="24"/>
              </w:rPr>
            </w:pPr>
          </w:p>
          <w:p w14:paraId="D2000000">
            <w:pPr>
              <w:rPr>
                <w:sz w:val="24"/>
              </w:rPr>
            </w:pPr>
            <w:r>
              <w:rPr>
                <w:sz w:val="24"/>
              </w:rPr>
              <w:t>- уточнить проектом</w:t>
            </w:r>
          </w:p>
        </w:tc>
      </w:tr>
      <w:tr>
        <w:tc>
          <w:tcPr>
            <w:tcW w:type="dxa" w:w="4253"/>
          </w:tcPr>
          <w:p w14:paraId="D3000000">
            <w:pPr>
              <w:widowControl w:val="1"/>
              <w:ind/>
              <w:jc w:val="both"/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10. 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Особые условия</w:t>
            </w:r>
          </w:p>
          <w:p w14:paraId="D400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 xml:space="preserve">10.1. </w:t>
            </w:r>
            <w:r>
              <w:rPr>
                <w:rStyle w:val="Style_5_ch"/>
                <w:b w:val="1"/>
                <w:sz w:val="24"/>
              </w:rPr>
              <w:t>Требования к проектированию в составе автомобильной дороги искусственных сооружений (в том числе мостовых)</w:t>
            </w:r>
          </w:p>
        </w:tc>
        <w:tc>
          <w:tcPr>
            <w:tcW w:type="dxa" w:w="6095"/>
          </w:tcPr>
          <w:p w14:paraId="D5000000">
            <w:pPr>
              <w:rPr>
                <w:spacing w:val="-6"/>
                <w:sz w:val="24"/>
              </w:rPr>
            </w:pPr>
          </w:p>
          <w:p w14:paraId="D6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D7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10.2.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проектированию дороги в обход населенных пунктов, к проектированию подъездных дорог и объездов</w:t>
            </w:r>
          </w:p>
        </w:tc>
        <w:tc>
          <w:tcPr>
            <w:tcW w:type="dxa" w:w="6095"/>
          </w:tcPr>
          <w:p w14:paraId="D8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D9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10.3.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проектированию в составе дороги транспортных развязок в разных уровнях</w:t>
            </w:r>
          </w:p>
        </w:tc>
        <w:tc>
          <w:tcPr>
            <w:tcW w:type="dxa" w:w="6095"/>
          </w:tcPr>
          <w:p w14:paraId="DA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DB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10.4.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проектированию в составе дороги зданий и сооружений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дорожной автотранспортной службы</w:t>
            </w:r>
          </w:p>
        </w:tc>
        <w:tc>
          <w:tcPr>
            <w:tcW w:type="dxa" w:w="6095"/>
          </w:tcPr>
          <w:p w14:paraId="DC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DD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10.5.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разработке и рекультивации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карьеров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и временно занимаемых земель</w:t>
            </w:r>
          </w:p>
        </w:tc>
        <w:tc>
          <w:tcPr>
            <w:tcW w:type="dxa" w:w="6095"/>
          </w:tcPr>
          <w:p w14:paraId="DE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DF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10.6</w:t>
            </w:r>
            <w:r>
              <w:rPr>
                <w:rStyle w:val="Style_5_ch"/>
                <w:b w:val="1"/>
                <w:sz w:val="24"/>
              </w:rPr>
              <w:t>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к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выполнению научно-исследовательских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и опытно-конструкторских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работ, научно-технического сопровождения,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использованию изобретений</w:t>
            </w:r>
          </w:p>
        </w:tc>
        <w:tc>
          <w:tcPr>
            <w:tcW w:type="dxa" w:w="6095"/>
          </w:tcPr>
          <w:p w14:paraId="E0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E1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10.7.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применению новых строительных материалов и технологий, в том числе зарубежного производства</w:t>
            </w:r>
          </w:p>
        </w:tc>
        <w:tc>
          <w:tcPr>
            <w:tcW w:type="dxa" w:w="6095"/>
          </w:tcPr>
          <w:p w14:paraId="E2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E3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10.8.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мероприятиям по граж</w:t>
            </w:r>
            <w:r>
              <w:rPr>
                <w:rStyle w:val="Style_5_ch"/>
                <w:b w:val="1"/>
                <w:sz w:val="24"/>
              </w:rPr>
              <w:t>данской обороне и защите от чрезв</w:t>
            </w:r>
            <w:r>
              <w:rPr>
                <w:rStyle w:val="Style_5_ch"/>
                <w:b w:val="1"/>
                <w:sz w:val="24"/>
              </w:rPr>
              <w:t>ычайных ситуаций</w:t>
            </w:r>
          </w:p>
        </w:tc>
        <w:tc>
          <w:tcPr>
            <w:tcW w:type="dxa" w:w="6095"/>
          </w:tcPr>
          <w:p w14:paraId="E4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E5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10.9.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обеспечению доступа маломобильных групп населения</w:t>
            </w:r>
          </w:p>
        </w:tc>
        <w:tc>
          <w:tcPr>
            <w:tcW w:type="dxa" w:w="6095"/>
          </w:tcPr>
          <w:p w14:paraId="E6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E7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10.10.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к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разработке природоохранных мероприятий</w:t>
            </w:r>
          </w:p>
        </w:tc>
        <w:tc>
          <w:tcPr>
            <w:tcW w:type="dxa" w:w="6095"/>
          </w:tcPr>
          <w:p w14:paraId="E8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E9000000">
            <w:pPr>
              <w:widowControl w:val="1"/>
              <w:ind/>
              <w:jc w:val="both"/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10.11.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к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разработке сметной документации</w:t>
            </w:r>
          </w:p>
        </w:tc>
        <w:tc>
          <w:tcPr>
            <w:tcW w:type="dxa" w:w="6095"/>
          </w:tcPr>
          <w:p w14:paraId="EA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составе проектной документации разработать раздел</w:t>
            </w:r>
          </w:p>
          <w:p w14:paraId="EB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«Смета на строительство» в соответствии с требованиями Градостроительного кодекса РФ (от 29.12.2004 №190-ФЗ). В состав раздела включить сводную ведомость объёмов работ.</w:t>
            </w:r>
          </w:p>
          <w:p w14:paraId="EC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Стоимость строительства определить ресурсно-индексным методом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 применением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Федеральной сметной нормативной базы ФСНБ-2022 (утверждена приказом Минстроя России от 30 декабря 2021 года № 1046/пp), действующей на момент выпуска сметной документации. Стоимость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применяемых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материалов, изделий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 конструкций, отсутствующих в ФСНБ-2022,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 также стоимость оборудования, мебели и инвентаря включать на 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конъюнктурного анализа, содержащего обосновывающие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(коммерческие предложения, прайс-листы, счета и т.д.) не менее трех поставщиков, согласованного Заказчиком.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трех представленных предложений (прайс-листов, счетов и т.д.) принимать наименьшее по стоимости. При этом пересчет стоимости из текущего уровня цен в базовый уровень цен 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использованием индексов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пересчета, рекомендуемых Минстроем России, на дату составления сметной документации.Обосновывающие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документы должны содержать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расшифровку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включенных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в их стоимость затрат и условий поставки (НДС, тара, транспортные  расходы,  комплектация,  гарантия, сервисные расходы, оптовая, розничная поставка) в текущем уровне цен в рублевом эквиваленте. Каждый </w:t>
            </w:r>
            <w:r>
              <w:rPr>
                <w:sz w:val="24"/>
              </w:rPr>
              <w:t>обосновывающий документ должен быть оформлен с указанием даты и реквизитов организации, его выдавшей (ИНН, адрес, банковские реквизиты).</w:t>
            </w:r>
          </w:p>
          <w:p w14:paraId="ED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Состав и формы сметной документации принять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от 04.08.2020 N 421/пp.</w:t>
            </w:r>
          </w:p>
          <w:p w14:paraId="EE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Ведомость объемов работ и сметы оформить подписями руководителя организации и главного инженера проекта, печатью проектной организации, а также справкой проектной организации о соответствии проектной 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действующего законодательства и техническому заданию на проектирование.</w:t>
            </w:r>
          </w:p>
          <w:p w14:paraId="EF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ведомости объемов работ указать при необходимости требования к техническим характеристикам материалов и работ и к их функциональным характеристикам (потребительским свойствам), также указать требование о соответствии материалов и работ определенным стандартам, техническим регламентам и иным отраслевым нормативным правовым актам. На устанавливаемое электрооборудование должны иметься сертификаты и документы, подтверждающие его соответствие нормативно-технической документации и требованиям изготовителя.</w:t>
            </w:r>
          </w:p>
          <w:p w14:paraId="F0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Подготовить проект сметы и ведомость технологически законченных элементов и комплексов работ, в соответствии с приказом Минстроя России от 23.12.2019 N 841/пр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</w:t>
            </w:r>
            <w:r>
              <w:rPr>
                <w:sz w:val="24"/>
              </w:rPr>
              <w:t>предметом которого являются строительство, реконструкция объектов капитального строительства» по каждому этапу отдельно.</w:t>
            </w:r>
          </w:p>
          <w:p w14:paraId="F1000000">
            <w:pPr>
              <w:widowControl w:val="1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253"/>
          </w:tcPr>
          <w:p w14:paraId="F200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 xml:space="preserve">10.12. Требования к составу работ, </w:t>
            </w:r>
            <w:r>
              <w:rPr>
                <w:rStyle w:val="Style_5_ch"/>
                <w:b w:val="1"/>
                <w:sz w:val="24"/>
              </w:rPr>
              <w:t>содержанию и оформлению проектной документации</w:t>
            </w:r>
          </w:p>
        </w:tc>
        <w:tc>
          <w:tcPr>
            <w:tcW w:type="dxa" w:w="6095"/>
          </w:tcPr>
          <w:p w14:paraId="F3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Выполнить сбор исходных данных, необходимых для разработки проектной документации, включая технические условия на технологическое присоединение к электрическим сетям. Оплата получения технических условий, согласований, выписок, документов и т.д. возлагается на Подрядчика. Оригиналы технических условий передать Заказчику.</w:t>
            </w:r>
          </w:p>
          <w:p w14:paraId="F4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 вести в соответствии с требованиями "CП 34.13330.2021. Свод правил. Автомобильные дороги.</w:t>
            </w:r>
            <w:r>
              <w:rPr>
                <w:sz w:val="24"/>
              </w:rPr>
              <w:t xml:space="preserve">СНиП 2.05.02-85*", ОДМ 218.4.005-2010 «Рекомендации </w:t>
            </w:r>
            <w:r>
              <w:rPr>
                <w:sz w:val="24"/>
              </w:rPr>
              <w:t xml:space="preserve">по обеспечению безопасности движения на автомобильньгх дорогах», закона от 23.11.2009 № 261-ФЗ </w:t>
            </w:r>
            <w:r>
              <w:rPr>
                <w:sz w:val="24"/>
              </w:rPr>
              <w:t>«Об энергосбережении и о повышении энергетической эффективности, и о внесении изменений в отдельные законодательные акты Российской Федерации», TP TC 014/2011 "Безопасность автомобильньт дорог", ПYЭ, ГОСТ, национальных стандартов РФ и других действующих нормативных документов.</w:t>
            </w:r>
          </w:p>
          <w:p w14:paraId="F5000000">
            <w:pPr>
              <w:rPr>
                <w:sz w:val="24"/>
              </w:rPr>
            </w:pPr>
          </w:p>
          <w:p w14:paraId="F6000000">
            <w:pPr>
              <w:rPr>
                <w:sz w:val="20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4253"/>
          </w:tcPr>
          <w:p w14:paraId="F7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10.13.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Требования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 xml:space="preserve">к </w:t>
            </w:r>
            <w:r>
              <w:rPr>
                <w:rStyle w:val="Style_5_ch"/>
                <w:b w:val="1"/>
                <w:sz w:val="24"/>
              </w:rPr>
              <w:t>разработке технологической связи</w:t>
            </w:r>
          </w:p>
        </w:tc>
        <w:tc>
          <w:tcPr>
            <w:tcW w:type="dxa" w:w="6095"/>
          </w:tcPr>
          <w:p w14:paraId="F8000000">
            <w:pPr>
              <w:rPr>
                <w:sz w:val="24"/>
              </w:rPr>
            </w:pPr>
            <w:r>
              <w:rPr>
                <w:sz w:val="24"/>
              </w:rPr>
              <w:t>Не требуется.</w:t>
            </w:r>
          </w:p>
        </w:tc>
      </w:tr>
      <w:tr>
        <w:tc>
          <w:tcPr>
            <w:tcW w:type="dxa" w:w="4253"/>
          </w:tcPr>
          <w:p w14:paraId="F9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10.14.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Требования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 xml:space="preserve">к </w:t>
            </w:r>
            <w:r>
              <w:rPr>
                <w:rStyle w:val="Style_5_ch"/>
                <w:b w:val="1"/>
                <w:sz w:val="24"/>
              </w:rPr>
              <w:t>разработке интеллектуальной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 xml:space="preserve"> транспортной</w:t>
            </w:r>
          </w:p>
          <w:p w14:paraId="FA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Системы организации </w:t>
            </w:r>
            <w:r>
              <w:rPr>
                <w:rStyle w:val="Style_5_ch"/>
                <w:b w:val="1"/>
                <w:sz w:val="24"/>
              </w:rPr>
              <w:t>движения транспортных средств</w:t>
            </w:r>
          </w:p>
        </w:tc>
        <w:tc>
          <w:tcPr>
            <w:tcW w:type="dxa" w:w="6095"/>
          </w:tcPr>
          <w:p w14:paraId="FB000000">
            <w:pPr>
              <w:rPr>
                <w:sz w:val="24"/>
              </w:rPr>
            </w:pPr>
          </w:p>
          <w:p w14:paraId="FC000000">
            <w:pPr>
              <w:rPr>
                <w:sz w:val="24"/>
              </w:rPr>
            </w:pPr>
            <w:r>
              <w:rPr>
                <w:sz w:val="24"/>
              </w:rPr>
              <w:t>Не требуется.</w:t>
            </w:r>
          </w:p>
        </w:tc>
      </w:tr>
      <w:tr>
        <w:tc>
          <w:tcPr>
            <w:tcW w:type="dxa" w:w="4253"/>
          </w:tcPr>
          <w:p w14:paraId="FD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11.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Разработка проектной</w:t>
            </w:r>
          </w:p>
          <w:p w14:paraId="FE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документации</w:t>
            </w:r>
          </w:p>
        </w:tc>
        <w:tc>
          <w:tcPr>
            <w:tcW w:type="dxa" w:w="6095"/>
          </w:tcPr>
          <w:p w14:paraId="FF000000">
            <w:pPr>
              <w:widowControl w:val="1"/>
              <w:tabs>
                <w:tab w:leader="none" w:pos="1186" w:val="left"/>
                <w:tab w:leader="none" w:pos="2605" w:val="left"/>
                <w:tab w:leader="none" w:pos="4419" w:val="left"/>
                <w:tab w:leader="none" w:pos="5974" w:val="left"/>
              </w:tabs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согласовать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0010000">
            <w:pPr>
              <w:widowControl w:val="1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Заказчиком.</w:t>
            </w:r>
          </w:p>
          <w:p w14:paraId="01010000">
            <w:pPr>
              <w:widowControl w:val="1"/>
              <w:spacing w:before="9" w:line="237" w:lineRule="auto"/>
              <w:ind w:firstLine="5"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Проектную документацию согласовать со </w:t>
            </w:r>
            <w:r>
              <w:rPr>
                <w:sz w:val="24"/>
              </w:rPr>
              <w:t>всеми</w:t>
            </w:r>
            <w:r>
              <w:rPr>
                <w:sz w:val="24"/>
              </w:rPr>
              <w:t xml:space="preserve"> заинтересованными организациями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действующим законодательством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 xml:space="preserve"> (при необходимости).</w:t>
            </w:r>
          </w:p>
          <w:p w14:paraId="02010000">
            <w:pPr>
              <w:widowControl w:val="1"/>
              <w:spacing w:before="11" w:line="237" w:lineRule="auto"/>
              <w:ind w:firstLine="4" w:left="109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Опоры разместить в существующей полосе </w:t>
            </w:r>
            <w:r>
              <w:rPr>
                <w:sz w:val="24"/>
              </w:rPr>
              <w:t>отвода.</w:t>
            </w:r>
            <w:r>
              <w:rPr>
                <w:sz w:val="24"/>
              </w:rPr>
              <w:t xml:space="preserve"> Данные о существующей полосе отвода </w:t>
            </w:r>
            <w:r>
              <w:rPr>
                <w:sz w:val="24"/>
              </w:rPr>
              <w:t>Подрядчик</w:t>
            </w:r>
            <w:r>
              <w:rPr>
                <w:sz w:val="24"/>
              </w:rPr>
              <w:t xml:space="preserve"> получает самостоятельно.</w:t>
            </w:r>
          </w:p>
          <w:p w14:paraId="03010000">
            <w:pPr>
              <w:widowControl w:val="1"/>
              <w:spacing w:before="6" w:line="237" w:lineRule="auto"/>
              <w:ind w:firstLine="1" w:left="116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и тип oпop и светильников, марку и </w:t>
            </w:r>
            <w:r>
              <w:rPr>
                <w:sz w:val="24"/>
              </w:rPr>
              <w:t>сечение</w:t>
            </w:r>
            <w:r>
              <w:rPr>
                <w:sz w:val="24"/>
              </w:rPr>
              <w:t xml:space="preserve"> проводов (кабелей) определить при проектировании.</w:t>
            </w:r>
          </w:p>
          <w:p w14:paraId="04010000">
            <w:pPr>
              <w:widowControl w:val="1"/>
              <w:spacing w:before="6" w:line="237" w:lineRule="auto"/>
              <w:ind w:firstLine="4"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проектные решения (трассу линии </w:t>
            </w:r>
            <w:r>
              <w:rPr>
                <w:sz w:val="24"/>
              </w:rPr>
              <w:t>освещения,</w:t>
            </w:r>
            <w:r>
              <w:rPr>
                <w:sz w:val="24"/>
              </w:rPr>
              <w:t xml:space="preserve"> трассу подводящей линии, тип oпop и светильников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 xml:space="preserve"> согласовать с Заказчиком.</w:t>
            </w:r>
          </w:p>
          <w:p w14:paraId="05010000">
            <w:pPr>
              <w:widowControl w:val="1"/>
              <w:spacing w:before="4"/>
              <w:ind w:left="112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Согласовать проектную документацию с ПAO </w:t>
            </w:r>
            <w:r>
              <w:rPr>
                <w:sz w:val="24"/>
              </w:rPr>
              <w:t>«MPCK</w:t>
            </w:r>
            <w:r>
              <w:rPr>
                <w:sz w:val="24"/>
              </w:rPr>
              <w:t xml:space="preserve"> Центра и Приволжья» в соответствии </w:t>
            </w:r>
            <w:r>
              <w:rPr>
                <w:color w:val="0C0C0C"/>
                <w:sz w:val="24"/>
              </w:rPr>
              <w:t xml:space="preserve">с </w:t>
            </w:r>
            <w:r>
              <w:rPr>
                <w:sz w:val="24"/>
              </w:rPr>
              <w:t>действующим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законодательством.</w:t>
            </w:r>
          </w:p>
          <w:p w14:paraId="06010000">
            <w:pPr>
              <w:widowControl w:val="1"/>
              <w:spacing w:before="2"/>
              <w:ind w:firstLine="4" w:left="108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Материалы проектной документации оформить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соответствии с ГОСТ Р 21.101-2020 «Система </w:t>
            </w: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 xml:space="preserve"> документации 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строительства.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 проектной и рабочей документации».</w:t>
            </w:r>
          </w:p>
          <w:p w14:paraId="07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Проектную документацию оформить </w:t>
            </w:r>
            <w:r>
              <w:rPr>
                <w:sz w:val="24"/>
              </w:rPr>
              <w:t>подписями</w:t>
            </w:r>
            <w:r>
              <w:rPr>
                <w:sz w:val="24"/>
              </w:rPr>
              <w:t xml:space="preserve"> руководителя подрядной проектной организации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подрядной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организации, а также справкой проектной организации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соответствии проектной документации </w:t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 xml:space="preserve"> действующего законодательства и заданию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проектирование.</w:t>
            </w:r>
          </w:p>
        </w:tc>
      </w:tr>
      <w:tr>
        <w:tc>
          <w:tcPr>
            <w:tcW w:type="dxa" w:w="4253"/>
          </w:tcPr>
          <w:p w14:paraId="0801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 xml:space="preserve">11.1. </w:t>
            </w:r>
            <w:r>
              <w:rPr>
                <w:rStyle w:val="Style_5_ch"/>
                <w:b w:val="1"/>
                <w:sz w:val="24"/>
              </w:rPr>
              <w:t xml:space="preserve">Разработка </w:t>
            </w:r>
            <w:r>
              <w:rPr>
                <w:rStyle w:val="Style_5_ch"/>
                <w:b w:val="1"/>
                <w:sz w:val="24"/>
              </w:rPr>
              <w:t xml:space="preserve">и согласование с Заказчиком </w:t>
            </w:r>
            <w:r>
              <w:rPr>
                <w:rStyle w:val="Style_5_ch"/>
                <w:b w:val="1"/>
                <w:sz w:val="24"/>
              </w:rPr>
              <w:t>программы инженерных и</w:t>
            </w:r>
            <w:r>
              <w:rPr>
                <w:rStyle w:val="Style_5_ch"/>
                <w:b w:val="1"/>
                <w:sz w:val="24"/>
              </w:rPr>
              <w:t>зысканий, а также выполнение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 xml:space="preserve">необходимых </w:t>
            </w:r>
            <w:r>
              <w:rPr>
                <w:rStyle w:val="Style_5_ch"/>
                <w:b w:val="1"/>
                <w:sz w:val="24"/>
              </w:rPr>
              <w:t>инженерно-гео</w:t>
            </w:r>
            <w:r>
              <w:rPr>
                <w:rStyle w:val="Style_5_ch"/>
                <w:b w:val="1"/>
                <w:sz w:val="24"/>
              </w:rPr>
              <w:t>дезических, инженерно-геологичес</w:t>
            </w:r>
            <w:r>
              <w:rPr>
                <w:rStyle w:val="Style_5_ch"/>
                <w:b w:val="1"/>
                <w:sz w:val="24"/>
              </w:rPr>
              <w:t>ких, гидромет</w:t>
            </w:r>
            <w:r>
              <w:rPr>
                <w:rStyle w:val="Style_5_ch"/>
                <w:b w:val="1"/>
                <w:sz w:val="24"/>
              </w:rPr>
              <w:t xml:space="preserve">еорологических, экономических, </w:t>
            </w:r>
            <w:r>
              <w:rPr>
                <w:rStyle w:val="Style_5_ch"/>
                <w:b w:val="1"/>
                <w:sz w:val="24"/>
              </w:rPr>
              <w:t>экологических изысканий в объем</w:t>
            </w:r>
            <w:r>
              <w:rPr>
                <w:rStyle w:val="Style_5_ch"/>
                <w:b w:val="1"/>
                <w:sz w:val="24"/>
              </w:rPr>
              <w:t>е, необходимом для обоснования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 xml:space="preserve">и принятия решений по проектной </w:t>
            </w:r>
            <w:r>
              <w:rPr>
                <w:rStyle w:val="Style_5_ch"/>
                <w:b w:val="1"/>
                <w:sz w:val="24"/>
              </w:rPr>
              <w:t>документации</w:t>
            </w:r>
          </w:p>
        </w:tc>
        <w:tc>
          <w:tcPr>
            <w:tcW w:type="dxa" w:w="6095"/>
          </w:tcPr>
          <w:p w14:paraId="09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Выполнить комплекс инженерно-</w:t>
            </w:r>
            <w:r>
              <w:rPr>
                <w:sz w:val="24"/>
              </w:rPr>
              <w:t>геодезических</w:t>
            </w:r>
            <w:r>
              <w:rPr>
                <w:sz w:val="24"/>
              </w:rPr>
              <w:t xml:space="preserve"> изысканий </w:t>
            </w:r>
            <w:r>
              <w:rPr>
                <w:color w:val="0E0E0E"/>
                <w:sz w:val="24"/>
              </w:rPr>
              <w:t xml:space="preserve">в </w:t>
            </w:r>
            <w:r>
              <w:rPr>
                <w:sz w:val="24"/>
              </w:rPr>
              <w:t xml:space="preserve">объеме, необходимом для обоснования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принятия решений по проектной </w:t>
            </w:r>
            <w:r>
              <w:rPr>
                <w:sz w:val="24"/>
              </w:rPr>
              <w:t>документации.</w:t>
            </w:r>
            <w:r>
              <w:rPr>
                <w:sz w:val="24"/>
              </w:rPr>
              <w:t xml:space="preserve"> Требования к точности, составу, сдаче отчетов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выполненных изыскательских работах принять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соответствии с действующими </w:t>
            </w:r>
            <w:r>
              <w:rPr>
                <w:sz w:val="24"/>
              </w:rPr>
              <w:t>нормативными</w:t>
            </w:r>
            <w:r>
              <w:rPr>
                <w:sz w:val="24"/>
              </w:rPr>
              <w:t xml:space="preserve"> документами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Федерации.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Инженерно-</w:t>
            </w:r>
          </w:p>
          <w:p w14:paraId="0A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геодезические изыскания вьіполнить в дёйствующей государственной системе координат и высот.</w:t>
            </w:r>
          </w:p>
          <w:p w14:paraId="0B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Выполнить топографическую съемку местности объектов в системе координат Нижегородской области (MCK-52), для осуществления процедуры передачи геодезической разбивочной основы.</w:t>
            </w:r>
          </w:p>
          <w:p w14:paraId="0C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Пункты планово-высотного обоснования, позволяющие вынести на местность объект передать по акту до окончания проектирования. Все пункты планово-высотной опорной сети должны быть установлены вдоль границы участка строительных работ, быть четко обозначены для исключения неумышленного уничтожения, позволять однозначно идентифицировать закрепляемый пункт.</w:t>
            </w:r>
          </w:p>
          <w:p w14:paraId="0D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Выявить все подземные и надземные коммуникации, попадающие в зону проектирования. Проверить и согласовать полноту планов подземных и наземных коммуникаций с владельцами (балансодержателями) коммуникаций, в эксплуатирующих организациях.</w:t>
            </w:r>
          </w:p>
          <w:p w14:paraId="0E010000">
            <w:pPr>
              <w:widowControl w:val="1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253"/>
          </w:tcPr>
          <w:p w14:paraId="0F01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 xml:space="preserve">11.2. </w:t>
            </w:r>
            <w:r>
              <w:rPr>
                <w:rStyle w:val="Style_5_ch"/>
                <w:b w:val="1"/>
                <w:sz w:val="24"/>
              </w:rPr>
              <w:t>Выполн</w:t>
            </w:r>
            <w:r>
              <w:rPr>
                <w:rStyle w:val="Style_5_ch"/>
                <w:b w:val="1"/>
                <w:sz w:val="24"/>
              </w:rPr>
              <w:t xml:space="preserve">ение археологических обследований района прохождения </w:t>
            </w:r>
            <w:r>
              <w:rPr>
                <w:rStyle w:val="Style_5_ch"/>
                <w:b w:val="1"/>
                <w:sz w:val="24"/>
              </w:rPr>
              <w:t>трассы дороги</w:t>
            </w:r>
          </w:p>
        </w:tc>
        <w:tc>
          <w:tcPr>
            <w:tcW w:type="dxa" w:w="6095"/>
          </w:tcPr>
          <w:p w14:paraId="1001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требуется.</w:t>
            </w:r>
          </w:p>
        </w:tc>
      </w:tr>
      <w:tr>
        <w:tc>
          <w:tcPr>
            <w:tcW w:type="dxa" w:w="4253"/>
          </w:tcPr>
          <w:p w14:paraId="11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11.3. Разработка необходимых </w:t>
            </w:r>
            <w:r>
              <w:rPr>
                <w:rStyle w:val="Style_5_ch"/>
                <w:b w:val="1"/>
                <w:sz w:val="24"/>
              </w:rPr>
              <w:t>правоустанавливающих документов, земельно-кадастровой документации</w:t>
            </w:r>
            <w:r>
              <w:rPr>
                <w:rStyle w:val="Style_5_ch"/>
                <w:b w:val="1"/>
                <w:sz w:val="24"/>
              </w:rPr>
              <w:t>, необходимой для приобретения (в том чис</w:t>
            </w:r>
            <w:r>
              <w:rPr>
                <w:rStyle w:val="Style_5_ch"/>
                <w:b w:val="1"/>
                <w:sz w:val="24"/>
              </w:rPr>
              <w:t>ле изъятия путем выкупа) земельных участков для строительства/реконструкции</w:t>
            </w:r>
          </w:p>
          <w:p w14:paraId="12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объектов</w:t>
            </w:r>
          </w:p>
        </w:tc>
        <w:tc>
          <w:tcPr>
            <w:tcW w:type="dxa" w:w="6095"/>
          </w:tcPr>
          <w:p w14:paraId="1301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требуется.</w:t>
            </w:r>
          </w:p>
        </w:tc>
      </w:tr>
      <w:tr>
        <w:tc>
          <w:tcPr>
            <w:tcW w:type="dxa" w:w="4253"/>
          </w:tcPr>
          <w:p w14:paraId="14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11.4. Разработка и утверждение в установленном законом порядке проекта планировки и проекта межевания территории</w:t>
            </w:r>
          </w:p>
        </w:tc>
        <w:tc>
          <w:tcPr>
            <w:tcW w:type="dxa" w:w="6095"/>
          </w:tcPr>
          <w:p w14:paraId="1501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требуется.</w:t>
            </w:r>
          </w:p>
        </w:tc>
      </w:tr>
      <w:tr>
        <w:tc>
          <w:tcPr>
            <w:tcW w:type="dxa" w:w="4253"/>
          </w:tcPr>
          <w:p w14:paraId="16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11.5. </w:t>
            </w:r>
            <w:r>
              <w:rPr>
                <w:rStyle w:val="Style_5_ch"/>
                <w:b w:val="1"/>
                <w:sz w:val="24"/>
              </w:rPr>
              <w:t>Выделение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пусковых комплексов (очередей)</w:t>
            </w:r>
          </w:p>
          <w:p w14:paraId="17010000">
            <w:pPr>
              <w:rPr>
                <w:rStyle w:val="Style_5_ch"/>
                <w:b w:val="1"/>
                <w:sz w:val="24"/>
              </w:rPr>
            </w:pPr>
          </w:p>
        </w:tc>
        <w:tc>
          <w:tcPr>
            <w:tcW w:type="dxa" w:w="6095"/>
          </w:tcPr>
          <w:p w14:paraId="1801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требуется.</w:t>
            </w:r>
          </w:p>
        </w:tc>
      </w:tr>
      <w:tr>
        <w:tc>
          <w:tcPr>
            <w:tcW w:type="dxa" w:w="4253"/>
          </w:tcPr>
          <w:p w14:paraId="19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11.6</w:t>
            </w:r>
            <w:r>
              <w:rPr>
                <w:rStyle w:val="Style_5_ch"/>
                <w:b w:val="1"/>
                <w:sz w:val="24"/>
              </w:rPr>
              <w:t xml:space="preserve">. </w:t>
            </w:r>
            <w:r>
              <w:rPr>
                <w:rStyle w:val="Style_5_ch"/>
                <w:b w:val="1"/>
                <w:sz w:val="24"/>
              </w:rPr>
              <w:t>Составление и оформление акта о выборе земельного участка для строите</w:t>
            </w:r>
            <w:r>
              <w:rPr>
                <w:rStyle w:val="Style_5_ch"/>
                <w:b w:val="1"/>
                <w:sz w:val="24"/>
              </w:rPr>
              <w:t>льства объекта капитального стр</w:t>
            </w:r>
            <w:r>
              <w:rPr>
                <w:rStyle w:val="Style_5_ch"/>
                <w:b w:val="1"/>
                <w:sz w:val="24"/>
              </w:rPr>
              <w:t>оительства</w:t>
            </w:r>
          </w:p>
        </w:tc>
        <w:tc>
          <w:tcPr>
            <w:tcW w:type="dxa" w:w="6095"/>
          </w:tcPr>
          <w:p w14:paraId="1A01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требуется.</w:t>
            </w:r>
          </w:p>
        </w:tc>
      </w:tr>
      <w:tr>
        <w:trPr>
          <w:trHeight w:hRule="atLeast" w:val="8693"/>
        </w:trPr>
        <w:tc>
          <w:tcPr>
            <w:tcW w:type="dxa" w:w="4253"/>
          </w:tcPr>
          <w:p w14:paraId="1B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12.Требования к сдаче проектной</w:t>
            </w:r>
          </w:p>
          <w:p w14:paraId="1C01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>документации</w:t>
            </w:r>
          </w:p>
        </w:tc>
        <w:tc>
          <w:tcPr>
            <w:tcW w:type="dxa" w:w="6095"/>
          </w:tcPr>
          <w:p w14:paraId="1D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Подрядчик обязуется выполнить работы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документации на устройство линий освещения на автомобильных дорогах общего пользования регионального и межмуниципального значения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>в городском округе город Арзамас, в Вадском, Вознесенском, Дивеевском, Лукояновском, Починковском, Шатковском муниципальных округах Нижегородской области</w:t>
            </w:r>
            <w:r>
              <w:rPr>
                <w:rFonts w:ascii="Times New Roman" w:hAnsi="Times New Roman"/>
                <w:color w:val="0000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 xml:space="preserve">аданием </w:t>
            </w:r>
            <w:r>
              <w:rPr>
                <w:rFonts w:ascii="Times New Roman" w:hAnsi="Times New Roman"/>
                <w:sz w:val="24"/>
              </w:rPr>
              <w:t>на разработку проектной документации,</w:t>
            </w:r>
            <w:r>
              <w:rPr>
                <w:rFonts w:ascii="Times New Roman" w:hAnsi="Times New Roman"/>
                <w:sz w:val="24"/>
              </w:rPr>
              <w:t xml:space="preserve"> Графиком выполнения работ (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риложение 1 к Заданию),</w:t>
            </w:r>
          </w:p>
          <w:p w14:paraId="1E010000">
            <w:pPr>
              <w:widowControl w:val="1"/>
              <w:ind/>
              <w:jc w:val="both"/>
              <w:rPr>
                <w:sz w:val="24"/>
              </w:rPr>
            </w:pPr>
          </w:p>
          <w:p w14:paraId="1F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и согласовать с Заказчиком график работ по</w:t>
            </w:r>
          </w:p>
          <w:p w14:paraId="20010000">
            <w:pPr>
              <w:widowControl w:val="1"/>
              <w:ind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разработке и выпуску проектной документации по этапам </w:t>
            </w:r>
            <w:r>
              <w:rPr>
                <w:sz w:val="24"/>
              </w:rPr>
              <w:t>в течении 5</w:t>
            </w:r>
            <w:r>
              <w:rPr>
                <w:sz w:val="24"/>
              </w:rPr>
              <w:t xml:space="preserve"> рабочих дней после заключения Договора. </w:t>
            </w:r>
            <w:r>
              <w:rPr>
                <w:spacing w:val="-4"/>
                <w:sz w:val="24"/>
              </w:rPr>
              <w:t>Проектную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документацию </w:t>
            </w:r>
            <w:r>
              <w:rPr>
                <w:sz w:val="24"/>
              </w:rPr>
              <w:t xml:space="preserve">по этапам представлять на согласование Заказчику в </w:t>
            </w:r>
            <w:r>
              <w:rPr>
                <w:spacing w:val="-6"/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графиком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разработке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документации.</w:t>
            </w:r>
          </w:p>
          <w:p w14:paraId="21010000">
            <w:pPr>
              <w:widowControl w:val="1"/>
              <w:ind/>
              <w:jc w:val="both"/>
              <w:rPr>
                <w:spacing w:val="-2"/>
                <w:sz w:val="25"/>
              </w:rPr>
            </w:pPr>
          </w:p>
          <w:p w14:paraId="22010000">
            <w:pPr>
              <w:pStyle w:val="Style_5"/>
              <w:widowControl w:val="1"/>
              <w:spacing w:before="2" w:line="23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е позднее 29</w:t>
            </w:r>
            <w:r>
              <w:rPr>
                <w:sz w:val="24"/>
              </w:rPr>
              <w:t xml:space="preserve"> июля 2026 направить результаты выполненных работ Заказчику на утверждение, в полном объеме, в соответствии с Заданием на разработку проектной документации</w:t>
            </w:r>
            <w:r>
              <w:rPr>
                <w:sz w:val="24"/>
              </w:rPr>
              <w:t>, подготовленную для направления ее на рассмотрение в ГБУ НО «</w:t>
            </w:r>
            <w:r>
              <w:rPr>
                <w:sz w:val="24"/>
              </w:rPr>
              <w:t>Нижегородсмета</w:t>
            </w:r>
            <w:r>
              <w:rPr>
                <w:sz w:val="24"/>
              </w:rPr>
              <w:t>».</w:t>
            </w:r>
          </w:p>
          <w:p w14:paraId="23010000">
            <w:pPr>
              <w:pStyle w:val="Style_5"/>
              <w:widowControl w:val="1"/>
              <w:spacing w:before="2" w:line="23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Заказчик имеет право поручить Подрядчику направление документации в органы государственной экспертизы.</w:t>
            </w:r>
          </w:p>
          <w:p w14:paraId="24010000">
            <w:pPr>
              <w:widowControl w:val="1"/>
              <w:ind/>
              <w:jc w:val="both"/>
              <w:rPr>
                <w:spacing w:val="-2"/>
                <w:sz w:val="25"/>
              </w:rPr>
            </w:pPr>
          </w:p>
          <w:p w14:paraId="25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Подрядчик обязан подготовить и предоставить Заказчику ведомость объемов работ для согласования в Министерстве транспорта и автомобильных дорог Нижегородской области, проектную документацию на координационный совет по </w:t>
            </w:r>
            <w:r>
              <w:rPr>
                <w:sz w:val="24"/>
              </w:rPr>
              <w:t>импортозамещению</w:t>
            </w:r>
            <w:r>
              <w:rPr>
                <w:sz w:val="24"/>
              </w:rPr>
              <w:t xml:space="preserve">, в </w:t>
            </w:r>
            <w:r>
              <w:rPr>
                <w:sz w:val="24"/>
              </w:rPr>
              <w:t>ГБУ</w:t>
            </w:r>
            <w:r>
              <w:rPr>
                <w:sz w:val="24"/>
              </w:rPr>
              <w:t xml:space="preserve"> НО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Нижегородсмета</w:t>
            </w:r>
            <w:r>
              <w:rPr>
                <w:sz w:val="24"/>
              </w:rPr>
              <w:t>».</w:t>
            </w:r>
          </w:p>
          <w:p w14:paraId="26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Проектную документацию передать заказчику по каждому этапу в переплетенном виде в 4 экземплярах, ведомость объемов работ </w:t>
            </w:r>
            <w:r>
              <w:rPr>
                <w:sz w:val="24"/>
              </w:rPr>
              <w:t>выд</w:t>
            </w:r>
            <w:r>
              <w:rPr>
                <w:sz w:val="24"/>
              </w:rPr>
              <w:t>елить в отдельный том.</w:t>
            </w:r>
          </w:p>
          <w:p w14:paraId="27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 предоставить на электронном (магнитном) носителе в 2-х экземплярах (электронный вариант должен соответствовать бумажному):</w:t>
            </w:r>
          </w:p>
          <w:p w14:paraId="28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чертежи в формате *.</w:t>
            </w:r>
            <w:r>
              <w:rPr>
                <w:sz w:val="24"/>
              </w:rPr>
              <w:t>dwg</w:t>
            </w:r>
            <w:r>
              <w:rPr>
                <w:sz w:val="24"/>
              </w:rPr>
              <w:t>,</w:t>
            </w:r>
          </w:p>
          <w:p w14:paraId="29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пояснительные записки в формате *.</w:t>
            </w:r>
            <w:r>
              <w:rPr>
                <w:sz w:val="24"/>
              </w:rPr>
              <w:t>doc</w:t>
            </w:r>
            <w:r>
              <w:rPr>
                <w:sz w:val="24"/>
              </w:rPr>
              <w:t>;</w:t>
            </w:r>
          </w:p>
          <w:p w14:paraId="2A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ведомость объемов работ - в формате *.</w:t>
            </w:r>
            <w:r>
              <w:rPr>
                <w:sz w:val="24"/>
              </w:rPr>
              <w:t>doc</w:t>
            </w:r>
            <w:r>
              <w:rPr>
                <w:sz w:val="24"/>
              </w:rPr>
              <w:t xml:space="preserve"> или *.</w:t>
            </w:r>
            <w:r>
              <w:rPr>
                <w:sz w:val="24"/>
              </w:rPr>
              <w:t>xls</w:t>
            </w:r>
            <w:r>
              <w:rPr>
                <w:sz w:val="24"/>
              </w:rPr>
              <w:t>;</w:t>
            </w:r>
          </w:p>
          <w:p w14:paraId="2B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сметную документацию передать в электронном виде в формате используемого программного продукта (программы), выходные формы сметной документации - в формате *.</w:t>
            </w:r>
            <w:r>
              <w:rPr>
                <w:sz w:val="24"/>
              </w:rPr>
              <w:t>doc</w:t>
            </w:r>
            <w:r>
              <w:rPr>
                <w:sz w:val="24"/>
              </w:rPr>
              <w:t xml:space="preserve"> или *.x1s.</w:t>
            </w:r>
          </w:p>
          <w:p w14:paraId="2C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 получения положительного заключения </w:t>
            </w:r>
            <w:r>
              <w:rPr>
                <w:sz w:val="24"/>
              </w:rPr>
              <w:t>ГБУ</w:t>
            </w:r>
            <w:r>
              <w:rPr>
                <w:sz w:val="24"/>
              </w:rPr>
              <w:t xml:space="preserve"> НО</w:t>
            </w:r>
          </w:p>
          <w:p w14:paraId="2D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Нижегородсмета</w:t>
            </w:r>
            <w:r>
              <w:rPr>
                <w:sz w:val="24"/>
              </w:rPr>
              <w:t xml:space="preserve">», предоставить исправленную </w:t>
            </w:r>
            <w:r>
              <w:rPr>
                <w:sz w:val="24"/>
              </w:rPr>
              <w:t xml:space="preserve">проектную документацию по каждому этапу, дополнительно передать в отдел </w:t>
            </w:r>
            <w:r>
              <w:rPr>
                <w:sz w:val="24"/>
              </w:rPr>
              <w:t>предпроектной</w:t>
            </w:r>
            <w:r>
              <w:rPr>
                <w:sz w:val="24"/>
              </w:rPr>
              <w:t xml:space="preserve"> подготовки всю проектную документацию в электронном виде в формате *.</w:t>
            </w:r>
            <w:r>
              <w:rPr>
                <w:sz w:val="24"/>
              </w:rPr>
              <w:t>pdf</w:t>
            </w:r>
            <w:r>
              <w:rPr>
                <w:sz w:val="24"/>
              </w:rPr>
              <w:t>, размером не более 50 Мб каждый файл.</w:t>
            </w:r>
          </w:p>
          <w:p w14:paraId="2E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 w14:paraId="2F010000"/>
    <w:sectPr>
      <w:type w:val="continuous"/>
      <w:pgSz w:h="16838" w:orient="portrait" w:w="11906"/>
      <w:pgMar w:bottom="851" w:footer="0" w:gutter="0" w:header="0" w:left="850" w:right="425" w:top="5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4" w:type="paragraph">
    <w:name w:val="List Paragraph"/>
    <w:basedOn w:val="Style_6"/>
    <w:link w:val="Style_4_ch"/>
  </w:style>
  <w:style w:styleId="Style_4_ch" w:type="character">
    <w:name w:val="List Paragraph"/>
    <w:basedOn w:val="Style_6_ch"/>
    <w:link w:val="Style_4"/>
  </w:style>
  <w:style w:styleId="Style_14" w:type="paragraph">
    <w:name w:val="toc 3"/>
    <w:next w:val="Style_6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Body Text"/>
    <w:basedOn w:val="Style_6"/>
    <w:link w:val="Style_1_ch"/>
    <w:rPr>
      <w:sz w:val="25"/>
    </w:rPr>
  </w:style>
  <w:style w:styleId="Style_1_ch" w:type="character">
    <w:name w:val="Body Text"/>
    <w:basedOn w:val="Style_6_ch"/>
    <w:link w:val="Style_1"/>
    <w:rPr>
      <w:sz w:val="25"/>
    </w:rPr>
  </w:style>
  <w:style w:styleId="Style_15" w:type="paragraph">
    <w:name w:val="heading 5"/>
    <w:next w:val="Style_6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6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6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index heading"/>
    <w:basedOn w:val="Style_6"/>
    <w:link w:val="Style_21_ch"/>
  </w:style>
  <w:style w:styleId="Style_21_ch" w:type="character">
    <w:name w:val="index heading"/>
    <w:basedOn w:val="Style_6_ch"/>
    <w:link w:val="Style_21"/>
  </w:style>
  <w:style w:styleId="Style_22" w:type="paragraph">
    <w:name w:val="List"/>
    <w:basedOn w:val="Style_1"/>
    <w:link w:val="Style_22_ch"/>
  </w:style>
  <w:style w:styleId="Style_22_ch" w:type="character">
    <w:name w:val="List"/>
    <w:basedOn w:val="Style_1_ch"/>
    <w:link w:val="Style_22"/>
  </w:style>
  <w:style w:styleId="Style_23" w:type="paragraph">
    <w:name w:val="toc 9"/>
    <w:next w:val="Style_6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widowControl w:val="1"/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Обычный1"/>
    <w:link w:val="Style_25_ch"/>
    <w:rPr>
      <w:rFonts w:ascii="Times New Roman" w:hAnsi="Times New Roman"/>
    </w:rPr>
  </w:style>
  <w:style w:styleId="Style_25_ch" w:type="character">
    <w:name w:val="Обычный1"/>
    <w:link w:val="Style_25"/>
    <w:rPr>
      <w:rFonts w:ascii="Times New Roman" w:hAnsi="Times New Roman"/>
    </w:rPr>
  </w:style>
  <w:style w:styleId="Style_5" w:type="paragraph">
    <w:name w:val="Table Paragraph"/>
    <w:basedOn w:val="Style_6"/>
    <w:link w:val="Style_5_ch"/>
  </w:style>
  <w:style w:styleId="Style_5_ch" w:type="character">
    <w:name w:val="Table Paragraph"/>
    <w:basedOn w:val="Style_6_ch"/>
    <w:link w:val="Style_5"/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toc 5"/>
    <w:next w:val="Style_6"/>
    <w:link w:val="Style_27_ch"/>
    <w:uiPriority w:val="39"/>
    <w:pPr>
      <w:widowControl w:val="1"/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aption"/>
    <w:basedOn w:val="Style_6"/>
    <w:link w:val="Style_28_ch"/>
    <w:pPr>
      <w:widowControl w:val="1"/>
      <w:spacing w:after="120" w:before="120"/>
      <w:ind/>
    </w:pPr>
    <w:rPr>
      <w:i w:val="1"/>
      <w:sz w:val="24"/>
    </w:rPr>
  </w:style>
  <w:style w:styleId="Style_28_ch" w:type="character">
    <w:name w:val="caption"/>
    <w:basedOn w:val="Style_6_ch"/>
    <w:link w:val="Style_28"/>
    <w:rPr>
      <w:i w:val="1"/>
      <w:sz w:val="24"/>
    </w:rPr>
  </w:style>
  <w:style w:styleId="Style_29" w:type="paragraph">
    <w:name w:val="Subtitle"/>
    <w:next w:val="Style_6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2" w:type="paragraph">
    <w:name w:val="Title"/>
    <w:basedOn w:val="Style_6"/>
    <w:next w:val="Style_1"/>
    <w:link w:val="Style_2_ch"/>
    <w:uiPriority w:val="10"/>
    <w:qFormat/>
    <w:pPr>
      <w:widowControl w:val="1"/>
      <w:spacing w:line="289" w:lineRule="exact"/>
      <w:ind w:left="595"/>
    </w:pPr>
    <w:rPr>
      <w:sz w:val="26"/>
    </w:rPr>
  </w:style>
  <w:style w:styleId="Style_2_ch" w:type="character">
    <w:name w:val="Title"/>
    <w:basedOn w:val="Style_6_ch"/>
    <w:link w:val="Style_2"/>
    <w:rPr>
      <w:sz w:val="26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3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2026-05-20T07:55:13Z</dcterms:created>
  <dcterms:modified xsi:type="dcterms:W3CDTF">2026-05-20T07:55:13Z</dcterms:modified>
</cp:coreProperties>
</file>