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32E4B" w14:textId="77777777" w:rsidR="00893413" w:rsidRPr="00342F07" w:rsidRDefault="00893413" w:rsidP="008934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873AC44" w14:textId="77777777" w:rsidR="00893413" w:rsidRPr="00342F07" w:rsidRDefault="00893413" w:rsidP="0089341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. 4631, e-mail: </w:t>
      </w:r>
      <w:r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</w:t>
      </w:r>
      <w:r w:rsidRPr="00082AE8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ssc</w:t>
      </w:r>
      <w:r w:rsidRPr="00082AE8">
        <w:rPr>
          <w:rFonts w:ascii="Times New Roman" w:eastAsia="Calibri" w:hAnsi="Times New Roman" w:cs="Times New Roman"/>
          <w:color w:val="2F5496" w:themeColor="accent1" w:themeShade="BF"/>
          <w:lang w:val="en-US"/>
        </w:rPr>
        <w:t>@</w:t>
      </w:r>
      <w:r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russianpost</w:t>
      </w:r>
      <w:r w:rsidRPr="00082AE8">
        <w:rPr>
          <w:rFonts w:ascii="Times New Roman" w:eastAsia="Calibri" w:hAnsi="Times New Roman" w:cs="Times New Roman"/>
          <w:color w:val="2F5496" w:themeColor="accent1" w:themeShade="BF"/>
          <w:lang w:val="en-US"/>
        </w:rPr>
        <w:t>.</w:t>
      </w:r>
      <w:r w:rsidRPr="00E74C56">
        <w:rPr>
          <w:rFonts w:ascii="Times New Roman" w:eastAsia="Calibri" w:hAnsi="Times New Roman" w:cs="Times New Roman"/>
          <w:color w:val="2F5496" w:themeColor="accent1" w:themeShade="BF"/>
          <w:lang w:val="en-US"/>
        </w:rPr>
        <w:t>ru</w:t>
      </w:r>
    </w:p>
    <w:p w14:paraId="18A48F50" w14:textId="77777777" w:rsidR="00893413" w:rsidRDefault="00893413" w:rsidP="0089341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002EE1" w14:paraId="79DF3426" w14:textId="77777777" w:rsidTr="005D0963">
        <w:trPr>
          <w:trHeight w:val="1833"/>
        </w:trPr>
        <w:tc>
          <w:tcPr>
            <w:tcW w:w="5670" w:type="dxa"/>
          </w:tcPr>
          <w:p w14:paraId="6F2A9236" w14:textId="7D305532" w:rsidR="005D0963" w:rsidRPr="008E43BD" w:rsidRDefault="002D284E" w:rsidP="005D096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  <w:r w:rsidR="00223DA1" w:rsidRPr="008E43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</w:t>
            </w:r>
            <w:r w:rsidR="00930301" w:rsidRPr="008E43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</w:t>
            </w:r>
            <w:r w:rsidR="008E43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  <w:r w:rsidR="00930301" w:rsidRPr="008E43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5D0963" w:rsidRPr="008E43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="008E43BD" w:rsidRPr="008E43BD">
              <w:rPr>
                <w:rFonts w:ascii="Times New Roman" w:hAnsi="Times New Roman" w:cs="Times New Roman"/>
              </w:rPr>
              <w:t>-ЗЦ/26-ПЛК</w:t>
            </w:r>
          </w:p>
          <w:p w14:paraId="33AD92B2" w14:textId="77777777" w:rsidR="00002EE1" w:rsidRDefault="00002EE1" w:rsidP="006707AF">
            <w:pPr>
              <w:widowControl w:val="0"/>
              <w:spacing w:line="360" w:lineRule="auto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3D17456D" w:rsidR="008D6525" w:rsidRPr="003575FF" w:rsidRDefault="00933FA7" w:rsidP="008D6525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 (ООО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Почтовые финансы»), являясь 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уполномоченным </w:t>
      </w:r>
      <w:r w:rsidR="008D6525">
        <w:rPr>
          <w:rFonts w:ascii="Times New Roman" w:eastAsia="Calibri" w:hAnsi="Times New Roman" w:cs="Times New Roman"/>
          <w:sz w:val="24"/>
          <w:szCs w:val="24"/>
        </w:rPr>
        <w:t>лицом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 Общества с</w:t>
      </w:r>
      <w:r w:rsidR="006707AF">
        <w:rPr>
          <w:rFonts w:ascii="Times New Roman" w:eastAsia="Calibri" w:hAnsi="Times New Roman" w:cs="Times New Roman"/>
          <w:sz w:val="24"/>
          <w:szCs w:val="24"/>
        </w:rPr>
        <w:t xml:space="preserve"> ограниченной ответственностью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Почтовая Логистическая Компания</w:t>
      </w:r>
      <w:r w:rsidR="006707AF">
        <w:rPr>
          <w:rFonts w:ascii="Times New Roman" w:eastAsia="Calibri" w:hAnsi="Times New Roman" w:cs="Times New Roman"/>
          <w:sz w:val="24"/>
          <w:szCs w:val="24"/>
        </w:rPr>
        <w:t>» (ООО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ПЛК</w:t>
      </w:r>
      <w:r w:rsidR="006707AF">
        <w:rPr>
          <w:rFonts w:ascii="Times New Roman" w:eastAsia="Calibri" w:hAnsi="Times New Roman" w:cs="Times New Roman"/>
          <w:sz w:val="24"/>
          <w:szCs w:val="24"/>
        </w:rPr>
        <w:t>»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>) (далее – Заказчик) и Организатором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закупки</w:t>
      </w:r>
      <w:r w:rsidR="00AB7A29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с целью определения и обоснования стоимости закупки просит Вас предоставить ценовое предложение (ценовую информацию) (далее также – «ТКП») в отношении следующего предмета закупки:</w:t>
      </w:r>
      <w:r w:rsidR="002D2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84E" w:rsidRPr="002D284E">
        <w:rPr>
          <w:rFonts w:ascii="Times New Roman" w:eastAsia="Calibri" w:hAnsi="Times New Roman" w:cs="Times New Roman"/>
          <w:b/>
          <w:sz w:val="24"/>
          <w:szCs w:val="24"/>
        </w:rPr>
        <w:t>добровольное медицинское страхование работников</w:t>
      </w:r>
      <w:r w:rsidR="002D284E">
        <w:rPr>
          <w:rFonts w:ascii="Times New Roman" w:eastAsia="Calibri" w:hAnsi="Times New Roman" w:cs="Times New Roman"/>
          <w:sz w:val="24"/>
          <w:szCs w:val="24"/>
        </w:rPr>
        <w:t xml:space="preserve"> (для нужд ООО «ПЛК»)</w:t>
      </w:r>
      <w:r w:rsidR="008D6525" w:rsidRPr="00377DAD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D6525" w:rsidRPr="001A6D6D">
        <w:rPr>
          <w:rFonts w:ascii="Times New Roman" w:eastAsia="Calibri" w:hAnsi="Times New Roman" w:cs="Times New Roman"/>
          <w:i/>
          <w:sz w:val="24"/>
          <w:szCs w:val="24"/>
        </w:rPr>
        <w:t>в соответствии с прилагаемым Техническим заданием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2D284E" w:rsidRPr="0008520A" w14:paraId="21A6A6DD" w14:textId="77777777" w:rsidTr="00EE6053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16BD1AB0" w14:textId="77777777" w:rsidR="002D284E" w:rsidRPr="0008520A" w:rsidRDefault="002D284E" w:rsidP="00EE605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</w:t>
            </w:r>
          </w:p>
        </w:tc>
        <w:tc>
          <w:tcPr>
            <w:tcW w:w="5311" w:type="dxa"/>
            <w:noWrap/>
            <w:vAlign w:val="center"/>
          </w:tcPr>
          <w:p w14:paraId="6FB58470" w14:textId="77777777" w:rsidR="002D284E" w:rsidRPr="001A6481" w:rsidRDefault="002D284E" w:rsidP="00EE6053">
            <w:pPr>
              <w:spacing w:after="0" w:line="240" w:lineRule="auto"/>
              <w:rPr>
                <w:i/>
                <w:iCs/>
                <w:color w:val="000000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 заданием</w:t>
            </w:r>
          </w:p>
        </w:tc>
      </w:tr>
      <w:tr w:rsidR="002D284E" w:rsidRPr="0008520A" w14:paraId="04893A8F" w14:textId="77777777" w:rsidTr="00EE6053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115C2E9A" w14:textId="77777777" w:rsidR="002D284E" w:rsidRPr="0008520A" w:rsidRDefault="002D284E" w:rsidP="00EE6053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оказания услуг</w:t>
            </w:r>
          </w:p>
        </w:tc>
        <w:tc>
          <w:tcPr>
            <w:tcW w:w="5311" w:type="dxa"/>
            <w:noWrap/>
            <w:vAlign w:val="center"/>
          </w:tcPr>
          <w:p w14:paraId="187473E8" w14:textId="77777777" w:rsidR="002D284E" w:rsidRPr="00C4521D" w:rsidRDefault="002D284E" w:rsidP="00EE605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дого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вора с 25.06.2026 по 24.09.2026</w:t>
            </w:r>
            <w:r w:rsidRPr="00C4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68F5A55" w14:textId="77777777" w:rsidR="002D284E" w:rsidRPr="00DE2697" w:rsidRDefault="002D284E" w:rsidP="00EE605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предоставления медицинских услуг по договору (период страхования)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25.06.2026 по 24.09.2026</w:t>
            </w:r>
            <w:r w:rsidRPr="00C45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(включительно).</w:t>
            </w:r>
          </w:p>
        </w:tc>
      </w:tr>
      <w:tr w:rsidR="002D284E" w:rsidRPr="0008520A" w14:paraId="4DFC30DF" w14:textId="77777777" w:rsidTr="00EE6053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1F9844F6" w14:textId="77777777" w:rsidR="002D284E" w:rsidRPr="0008520A" w:rsidRDefault="002D284E" w:rsidP="00EE6053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</w:tcPr>
          <w:p w14:paraId="2F9A5002" w14:textId="77777777" w:rsidR="002D284E" w:rsidRPr="0008520A" w:rsidRDefault="002D284E" w:rsidP="00EE605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452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Май-Июнь 2026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г.</w:t>
            </w:r>
          </w:p>
        </w:tc>
      </w:tr>
      <w:tr w:rsidR="002D284E" w:rsidRPr="0008520A" w14:paraId="3196C506" w14:textId="77777777" w:rsidTr="00EE6053">
        <w:trPr>
          <w:trHeight w:val="367"/>
          <w:jc w:val="center"/>
        </w:trPr>
        <w:tc>
          <w:tcPr>
            <w:tcW w:w="4106" w:type="dxa"/>
            <w:vAlign w:val="center"/>
          </w:tcPr>
          <w:p w14:paraId="5EEBB42D" w14:textId="77777777" w:rsidR="002D284E" w:rsidRPr="0008520A" w:rsidRDefault="002D284E" w:rsidP="00EE605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136C0209" w14:textId="77777777" w:rsidR="002D284E" w:rsidRPr="00E41E42" w:rsidRDefault="002D284E" w:rsidP="00EE605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оплаты устанавливается договором страхования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/дополнительными соглашениями</w:t>
            </w:r>
          </w:p>
        </w:tc>
      </w:tr>
      <w:tr w:rsidR="002D284E" w:rsidRPr="0008520A" w14:paraId="10F620AC" w14:textId="77777777" w:rsidTr="00EE6053">
        <w:trPr>
          <w:trHeight w:val="367"/>
          <w:jc w:val="center"/>
        </w:trPr>
        <w:tc>
          <w:tcPr>
            <w:tcW w:w="4106" w:type="dxa"/>
            <w:vAlign w:val="center"/>
          </w:tcPr>
          <w:p w14:paraId="0011420A" w14:textId="77777777" w:rsidR="002D284E" w:rsidRPr="0008520A" w:rsidRDefault="002D284E" w:rsidP="00EE605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2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center"/>
          </w:tcPr>
          <w:p w14:paraId="311F185B" w14:textId="77777777" w:rsidR="002D284E" w:rsidRPr="00082AE8" w:rsidRDefault="002D284E" w:rsidP="00EE605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установлен</w:t>
            </w:r>
          </w:p>
        </w:tc>
      </w:tr>
    </w:tbl>
    <w:p w14:paraId="219DE70A" w14:textId="73477C6D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8D6525">
        <w:rPr>
          <w:rFonts w:ascii="Times New Roman" w:eastAsia="Calibri" w:hAnsi="Times New Roman" w:cs="Times New Roman"/>
          <w:sz w:val="24"/>
          <w:szCs w:val="24"/>
        </w:rPr>
        <w:t>товары/работы/услуги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8D6525">
        <w:rPr>
          <w:rFonts w:ascii="Times New Roman" w:eastAsia="Calibri" w:hAnsi="Times New Roman" w:cs="Times New Roman"/>
          <w:sz w:val="24"/>
          <w:szCs w:val="24"/>
        </w:rPr>
        <w:t>товаров/работ/услуг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2236CDB6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 w:rsidR="00E70468"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3575FF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 и цену без учета налогов, сборов и иных обязательных платежей контрагента, направившего ответ;</w:t>
      </w:r>
    </w:p>
    <w:p w14:paraId="3ED45960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срок действия ценового предложения (не менее </w:t>
      </w:r>
      <w:r w:rsidRPr="001A6D6D">
        <w:rPr>
          <w:rFonts w:ascii="Times New Roman" w:eastAsia="Calibri" w:hAnsi="Times New Roman" w:cs="Times New Roman"/>
          <w:i/>
          <w:sz w:val="24"/>
          <w:szCs w:val="24"/>
        </w:rPr>
        <w:t>90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дней);</w:t>
      </w:r>
    </w:p>
    <w:p w14:paraId="73757D7B" w14:textId="77777777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товаров/работ/услуг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111774ED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Предложение, не соответствующее установленным настоящим запросом </w:t>
      </w:r>
      <w:r w:rsidR="000B0445" w:rsidRPr="003575FF">
        <w:rPr>
          <w:rFonts w:ascii="Times New Roman" w:eastAsia="Calibri" w:hAnsi="Times New Roman" w:cs="Times New Roman"/>
          <w:sz w:val="24"/>
          <w:szCs w:val="24"/>
        </w:rPr>
        <w:t>требованиям,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может быть не принято к рассмотрению.</w:t>
      </w:r>
    </w:p>
    <w:p w14:paraId="6DB0A057" w14:textId="5D8E31D9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6707AF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на ЭТП АО «Российский аукционный дом» по адресу https://lot-online.ru/ или по электронному адресу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>:</w:t>
      </w:r>
      <w:r w:rsidR="008D6525" w:rsidRPr="008D6525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8D6525" w:rsidRPr="008D6525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8D6525">
        <w:rPr>
          <w:rFonts w:ascii="Times New Roman" w:hAnsi="Times New Roman" w:cs="Times New Roman"/>
          <w:sz w:val="24"/>
        </w:rPr>
        <w:t xml:space="preserve"> </w:t>
      </w:r>
      <w:r w:rsidR="008D6525" w:rsidRPr="006E11E0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8D6525" w:rsidRPr="006E11E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2F0A44">
        <w:rPr>
          <w:rFonts w:ascii="Times New Roman" w:eastAsia="Calibri" w:hAnsi="Times New Roman" w:cs="Times New Roman"/>
          <w:sz w:val="24"/>
          <w:szCs w:val="24"/>
        </w:rPr>
        <w:t xml:space="preserve">срок до </w:t>
      </w:r>
      <w:r w:rsidR="002D284E">
        <w:rPr>
          <w:rFonts w:ascii="Times New Roman" w:eastAsia="Calibri" w:hAnsi="Times New Roman" w:cs="Times New Roman"/>
          <w:sz w:val="24"/>
          <w:szCs w:val="24"/>
        </w:rPr>
        <w:t>12</w:t>
      </w:r>
      <w:r w:rsidR="002F0A44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="002D284E">
        <w:rPr>
          <w:rFonts w:ascii="Times New Roman" w:eastAsia="Calibri" w:hAnsi="Times New Roman" w:cs="Times New Roman"/>
          <w:sz w:val="24"/>
          <w:szCs w:val="24"/>
        </w:rPr>
        <w:t>28.05</w:t>
      </w:r>
      <w:r w:rsidR="002F0A44">
        <w:rPr>
          <w:rFonts w:ascii="Times New Roman" w:eastAsia="Calibri" w:hAnsi="Times New Roman" w:cs="Times New Roman"/>
          <w:sz w:val="24"/>
          <w:szCs w:val="24"/>
        </w:rPr>
        <w:t>.202</w:t>
      </w:r>
      <w:r w:rsidR="008E43BD">
        <w:rPr>
          <w:rFonts w:ascii="Times New Roman" w:eastAsia="Calibri" w:hAnsi="Times New Roman" w:cs="Times New Roman"/>
          <w:sz w:val="24"/>
          <w:szCs w:val="24"/>
        </w:rPr>
        <w:t>6</w:t>
      </w:r>
      <w:r w:rsidR="008D6525" w:rsidRPr="006E11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041893" w14:textId="5764A059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332DF66E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ПЛ</w:t>
      </w:r>
      <w:r w:rsidR="00D16632">
        <w:rPr>
          <w:rFonts w:ascii="Times New Roman" w:eastAsia="Calibri" w:hAnsi="Times New Roman" w:cs="Times New Roman"/>
          <w:sz w:val="24"/>
          <w:szCs w:val="24"/>
        </w:rPr>
        <w:t>К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476F6B52" w14:textId="36510CF7" w:rsidR="00A10548" w:rsidRPr="00A342BD" w:rsidRDefault="00AB7A29" w:rsidP="00A10548">
      <w:pPr>
        <w:overflowPunct w:val="0"/>
        <w:textAlignment w:val="baseline"/>
        <w:rPr>
          <w:rFonts w:ascii="Times New Roman" w:hAnsi="Times New Roman" w:cs="Times New Roman"/>
          <w:color w:val="1F497D"/>
          <w:sz w:val="20"/>
          <w:szCs w:val="20"/>
          <w:lang w:eastAsia="ru-RU"/>
        </w:rPr>
      </w:pPr>
      <w:r w:rsidRPr="00A10548">
        <w:rPr>
          <w:rFonts w:ascii="Times New Roman" w:eastAsia="Calibri" w:hAnsi="Times New Roman" w:cs="Times New Roman"/>
          <w:sz w:val="24"/>
          <w:szCs w:val="24"/>
        </w:rPr>
        <w:tab/>
      </w:r>
      <w:r w:rsidR="008E43BD" w:rsidRPr="008E43BD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для получения дополнительной информации: </w:t>
      </w:r>
      <w:hyperlink r:id="rId8" w:history="1">
        <w:r w:rsidR="002D284E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bookmarkStart w:id="0" w:name="_GoBack"/>
      <w:bookmarkEnd w:id="0"/>
      <w:r w:rsidR="008E43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3F1FE7" w14:textId="1ACF3FA9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205D6888" w14:textId="77777777" w:rsidR="008D6525" w:rsidRPr="003575FF" w:rsidRDefault="008D6525" w:rsidP="003A794B">
      <w:pPr>
        <w:tabs>
          <w:tab w:val="left" w:pos="482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4D501DC8" w:rsidR="008D6525" w:rsidRDefault="008D6525" w:rsidP="003A794B">
      <w:pPr>
        <w:numPr>
          <w:ilvl w:val="0"/>
          <w:numId w:val="2"/>
        </w:numPr>
        <w:tabs>
          <w:tab w:val="left" w:pos="482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8E43B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174A572" w14:textId="77777777" w:rsidR="002D284E" w:rsidRDefault="002D284E" w:rsidP="002D284E">
      <w:pPr>
        <w:numPr>
          <w:ilvl w:val="0"/>
          <w:numId w:val="2"/>
        </w:num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27A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D46F2E" w14:textId="77777777" w:rsidR="009F2436" w:rsidRPr="00A10548" w:rsidRDefault="009F2436" w:rsidP="005D096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0BA877D8" w14:textId="0D2C43D7" w:rsidR="00002EE1" w:rsidRDefault="008E43BD" w:rsidP="005D0963">
      <w:pPr>
        <w:spacing w:after="0"/>
      </w:pPr>
      <w:r w:rsidRPr="008E43BD">
        <w:rPr>
          <w:rFonts w:ascii="Times New Roman" w:hAnsi="Times New Roman" w:cs="Times New Roman"/>
          <w:sz w:val="24"/>
          <w:szCs w:val="24"/>
        </w:rPr>
        <w:t>Директор по закупкам ООО «Почтовые финансы»</w:t>
      </w:r>
      <w:r w:rsidRPr="008E43BD">
        <w:rPr>
          <w:rFonts w:ascii="Times New Roman" w:hAnsi="Times New Roman" w:cs="Times New Roman"/>
          <w:sz w:val="24"/>
          <w:szCs w:val="24"/>
        </w:rPr>
        <w:tab/>
      </w:r>
      <w:r w:rsidRPr="008E43BD">
        <w:rPr>
          <w:rFonts w:ascii="Times New Roman" w:hAnsi="Times New Roman" w:cs="Times New Roman"/>
          <w:sz w:val="24"/>
          <w:szCs w:val="24"/>
        </w:rPr>
        <w:tab/>
      </w:r>
      <w:r w:rsidRPr="008E43BD">
        <w:rPr>
          <w:rFonts w:ascii="Times New Roman" w:hAnsi="Times New Roman" w:cs="Times New Roman"/>
          <w:sz w:val="24"/>
          <w:szCs w:val="24"/>
        </w:rPr>
        <w:tab/>
      </w:r>
      <w:r w:rsidRPr="008E43BD">
        <w:rPr>
          <w:rFonts w:ascii="Times New Roman" w:hAnsi="Times New Roman" w:cs="Times New Roman"/>
          <w:sz w:val="24"/>
          <w:szCs w:val="24"/>
        </w:rPr>
        <w:tab/>
        <w:t>П.А. Шленчак</w:t>
      </w:r>
    </w:p>
    <w:p w14:paraId="1146523E" w14:textId="51CDD316" w:rsidR="00E70468" w:rsidRDefault="00E70468" w:rsidP="005D0963">
      <w:pPr>
        <w:spacing w:after="0"/>
      </w:pPr>
    </w:p>
    <w:p w14:paraId="6027E688" w14:textId="77777777" w:rsidR="00E70468" w:rsidRDefault="00E70468" w:rsidP="005D0963">
      <w:pPr>
        <w:spacing w:after="0"/>
      </w:pPr>
    </w:p>
    <w:p w14:paraId="321B5145" w14:textId="17156333" w:rsidR="0019405A" w:rsidRPr="0019405A" w:rsidRDefault="0019405A" w:rsidP="00A105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>Исп</w:t>
      </w:r>
      <w:r w:rsidR="002D284E">
        <w:rPr>
          <w:rFonts w:ascii="Times New Roman" w:hAnsi="Times New Roman" w:cs="Times New Roman"/>
          <w:sz w:val="20"/>
          <w:szCs w:val="20"/>
        </w:rPr>
        <w:t>.: Козлов И.Н.</w:t>
      </w:r>
    </w:p>
    <w:sectPr w:rsidR="0019405A" w:rsidRPr="0019405A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65A71" w14:textId="77777777" w:rsidR="008D6525" w:rsidRDefault="008D6525" w:rsidP="008D6525">
      <w:pPr>
        <w:spacing w:after="0" w:line="240" w:lineRule="auto"/>
      </w:pPr>
      <w:r>
        <w:separator/>
      </w:r>
    </w:p>
  </w:endnote>
  <w:endnote w:type="continuationSeparator" w:id="0">
    <w:p w14:paraId="5F001598" w14:textId="77777777" w:rsidR="008D6525" w:rsidRDefault="008D6525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B359D" w14:textId="77777777" w:rsidR="008D6525" w:rsidRDefault="008D6525" w:rsidP="008D6525">
      <w:pPr>
        <w:spacing w:after="0" w:line="240" w:lineRule="auto"/>
      </w:pPr>
      <w:r>
        <w:separator/>
      </w:r>
    </w:p>
  </w:footnote>
  <w:footnote w:type="continuationSeparator" w:id="0">
    <w:p w14:paraId="6E603003" w14:textId="77777777" w:rsidR="008D6525" w:rsidRDefault="008D6525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45DBC"/>
    <w:rsid w:val="000541D9"/>
    <w:rsid w:val="000B0445"/>
    <w:rsid w:val="000B5523"/>
    <w:rsid w:val="000F3BB9"/>
    <w:rsid w:val="0013662C"/>
    <w:rsid w:val="0019405A"/>
    <w:rsid w:val="001C6065"/>
    <w:rsid w:val="001D4131"/>
    <w:rsid w:val="00211790"/>
    <w:rsid w:val="00223DA1"/>
    <w:rsid w:val="002603F1"/>
    <w:rsid w:val="002847D5"/>
    <w:rsid w:val="002D284E"/>
    <w:rsid w:val="002F0A44"/>
    <w:rsid w:val="0033077D"/>
    <w:rsid w:val="0035206F"/>
    <w:rsid w:val="00377DAD"/>
    <w:rsid w:val="003907AE"/>
    <w:rsid w:val="003942A7"/>
    <w:rsid w:val="003A794B"/>
    <w:rsid w:val="00430E03"/>
    <w:rsid w:val="004448F5"/>
    <w:rsid w:val="00494010"/>
    <w:rsid w:val="004A4C2C"/>
    <w:rsid w:val="004C7A5E"/>
    <w:rsid w:val="0054491E"/>
    <w:rsid w:val="00547584"/>
    <w:rsid w:val="00575124"/>
    <w:rsid w:val="005A0BDE"/>
    <w:rsid w:val="005D0963"/>
    <w:rsid w:val="006129C4"/>
    <w:rsid w:val="00615EF4"/>
    <w:rsid w:val="006707AF"/>
    <w:rsid w:val="006A1B13"/>
    <w:rsid w:val="0073295B"/>
    <w:rsid w:val="007C253B"/>
    <w:rsid w:val="007C6FC5"/>
    <w:rsid w:val="007E6F8B"/>
    <w:rsid w:val="00816643"/>
    <w:rsid w:val="00871A33"/>
    <w:rsid w:val="00876738"/>
    <w:rsid w:val="00893413"/>
    <w:rsid w:val="008D6525"/>
    <w:rsid w:val="008E43BD"/>
    <w:rsid w:val="00912FC0"/>
    <w:rsid w:val="00930301"/>
    <w:rsid w:val="00933FA7"/>
    <w:rsid w:val="00934B02"/>
    <w:rsid w:val="0099297E"/>
    <w:rsid w:val="00992AC6"/>
    <w:rsid w:val="009C5643"/>
    <w:rsid w:val="009D41E9"/>
    <w:rsid w:val="009F2436"/>
    <w:rsid w:val="00A10548"/>
    <w:rsid w:val="00A342BD"/>
    <w:rsid w:val="00AB7A29"/>
    <w:rsid w:val="00B463D2"/>
    <w:rsid w:val="00C1483A"/>
    <w:rsid w:val="00C72E72"/>
    <w:rsid w:val="00D124E6"/>
    <w:rsid w:val="00D16632"/>
    <w:rsid w:val="00D728E2"/>
    <w:rsid w:val="00E70468"/>
    <w:rsid w:val="00F84540"/>
    <w:rsid w:val="00F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B463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63D2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B463D2"/>
    <w:pPr>
      <w:spacing w:after="120" w:line="240" w:lineRule="auto"/>
    </w:pPr>
  </w:style>
  <w:style w:type="character" w:customStyle="1" w:styleId="ac">
    <w:name w:val="Основной текст Знак"/>
    <w:basedOn w:val="a0"/>
    <w:link w:val="ab"/>
    <w:uiPriority w:val="99"/>
    <w:rsid w:val="00B463D2"/>
  </w:style>
  <w:style w:type="character" w:customStyle="1" w:styleId="UnresolvedMention">
    <w:name w:val="Unresolved Mention"/>
    <w:basedOn w:val="a0"/>
    <w:uiPriority w:val="99"/>
    <w:semiHidden/>
    <w:unhideWhenUsed/>
    <w:rsid w:val="00A342BD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F2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pf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Козлов Иван Николаевич</cp:lastModifiedBy>
  <cp:revision>6</cp:revision>
  <cp:lastPrinted>2022-09-08T10:23:00Z</cp:lastPrinted>
  <dcterms:created xsi:type="dcterms:W3CDTF">2025-06-09T14:03:00Z</dcterms:created>
  <dcterms:modified xsi:type="dcterms:W3CDTF">2026-05-21T08:55:00Z</dcterms:modified>
</cp:coreProperties>
</file>