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Geneva" w:cs="Times New Roman" w:ascii="Times New Roman" w:hAnsi="Times New Roman"/>
                                <w:color w:val="000000"/>
                                <w:sz w:val="26"/>
                                <w:szCs w:val="26"/>
                                <w:lang w:val="ru-RU" w:eastAsia="en-US" w:bidi="ar-SA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315.6pt;margin-top:4.9pt;width:167.2pt;height:197.6pt;mso-wrap-style:square;v-text-anchor:top" wp14:anchorId="21474B9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Geneva" w:cs="Times New Roman" w:ascii="Times New Roman" w:hAnsi="Times New Roman"/>
                          <w:color w:val="000000"/>
                          <w:sz w:val="26"/>
                          <w:szCs w:val="26"/>
                          <w:lang w:val="ru-RU" w:eastAsia="en-US" w:bidi="ar-SA"/>
                        </w:rPr>
                        <w:t>Руководителю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технико-коммерческого предложения на право заключения договора по лоту с наименованием «ОКПД2 62.02.3 Оказание услуг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 корпоративная версия / «СФИНКС»)</w:t>
      </w:r>
      <w:r>
        <w:rPr>
          <w:rFonts w:eastAsia="SimSun" w:ascii="Times New Roman" w:hAnsi="Times New Roman"/>
          <w:sz w:val="24"/>
          <w:szCs w:val="24"/>
        </w:rPr>
        <w:t>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ПАО «РусГидро» сообщает о проведении анализа технико-коммерческих предложений потенциальных исполнителей в рамках формирования начальной максимальной цены (НМЦ) по закупке на право заключения договора по лоту с наименованием: </w:t>
      </w:r>
      <w:r>
        <w:rPr>
          <w:rFonts w:eastAsia="SimSun"/>
          <w:sz w:val="24"/>
          <w:szCs w:val="24"/>
        </w:rPr>
        <w:t>ОКПД2 62.02.3 Оказание услуг по предоставлению доступа и технической поддержки Информационно-аналитической системы по проверке сведений о контрагентах (юридических и физических лицах) ПАО «РусГидро» (или системы «СтопФактор» корпоративная версия / «СФИНКС»)</w:t>
      </w:r>
      <w:r>
        <w:rPr>
          <w:sz w:val="24"/>
          <w:szCs w:val="24"/>
        </w:rPr>
        <w:t>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</w:t>
        <w:tab/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</w:t>
        <w:tab/>
        <w:t>Подробные требования к оказываемым услугам (в том числе сведения об объеме, сроках оказываемых услуг) приведены в утвержденных заказчиком технических требованиях, приложенных к настоящему запросу (Требования к Участнику закупки будут размещены на этапе проведения закупочной процедуры).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</w:t>
      </w:r>
      <w:r>
        <w:rPr>
          <w:sz w:val="24"/>
          <w:szCs w:val="24"/>
        </w:rPr>
        <w:t>дату направления предложения;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юридический адрес, почтовый адрес, ИНН</w:t>
      </w:r>
      <w:r>
        <w:rPr>
          <w:i/>
          <w:iCs/>
          <w:sz w:val="24"/>
          <w:szCs w:val="24"/>
        </w:rPr>
        <w:t>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контактные данные: номер телефона, e-mail, Ф.И.О. контактного лица;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сроки оказания услуг в соответствии с установленными требованиями;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 xml:space="preserve">подробное описание услуг с указанием конкретных технических </w:t>
        <w:br/>
        <w:t>и функциональных характеристик, подтверждающее соответствие установленным требованиям (приложение к настоящему запросу);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>цену предложения в рублях (без учета НДС и с учетом НДС);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/>
        <w:t>согласие на условия будущего договора, в том числе условия оплаты и поставки (см. приложение 2 к настоящему запросу).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</w:t>
        <w:tab/>
        <w:t>Срок подачи технико-коммерческих предлож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ений: до 14:30 29.05.2026.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</w:t>
        <w:tab/>
        <w:t>Предложения должны быть представлены в виде сканированной электронной копии, а также продублированы в адрес ответственного лица ООО «РусГидро ИТ сервис» – Савушкиной Ирины Владимировны (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 SavushkinaIV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rushydro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1"/>
        <w:gridCol w:w="382"/>
        <w:gridCol w:w="5345"/>
      </w:tblGrid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в электронном виде:</w:t>
            </w:r>
          </w:p>
        </w:tc>
        <w:tc>
          <w:tcPr>
            <w:tcW w:w="382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 с приложениями.</w:t>
            </w:r>
          </w:p>
        </w:tc>
      </w:tr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45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38" w:leader="none"/>
              </w:tabs>
              <w:suppressAutoHyphens w:val="true"/>
              <w:bidi w:val="0"/>
              <w:spacing w:beforeAutospacing="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Проект договора с приложениями.</w:t>
            </w:r>
          </w:p>
        </w:tc>
      </w:tr>
    </w:tbl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701" w:right="567" w:gutter="0" w:header="0" w:top="1106" w:footer="703" w:bottom="13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Савушкина И.В.</w:t>
    </w:r>
  </w:p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 xml:space="preserve">8 (800) 333-80-00, </w:t>
    </w:r>
    <w:r>
      <w:rPr>
        <w:rFonts w:ascii="Times New Roman" w:hAnsi="Times New Roman"/>
        <w:i w:val="false"/>
        <w:iCs w:val="false"/>
        <w:sz w:val="20"/>
        <w:szCs w:val="20"/>
      </w:rPr>
      <w:t>доб. 3187</w:t>
    </w:r>
  </w:p>
</w:ftr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LineNumber">
    <w:name w:val="Line Number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Основной текст|1"/>
    <w:basedOn w:val="Normal"/>
    <w:qFormat/>
    <w:pPr/>
    <w:rPr>
      <w:i/>
      <w:iCs/>
      <w:sz w:val="26"/>
      <w:szCs w:val="26"/>
    </w:rPr>
  </w:style>
  <w:style w:type="paragraph" w:styleId="Footer">
    <w:name w:val="Footer"/>
    <w:basedOn w:val="Style13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AlterOffice/3.4.0.9$Linux_X86_64 LibreOffice_project/b8daf9e823b1a5463a2f48435ddc2e8696e7d4fc</Application>
  <AppVersion>15.0000</AppVersion>
  <Pages>2</Pages>
  <Words>349</Words>
  <Characters>2530</Characters>
  <CharactersWithSpaces>2892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2025-09-05T05:51:00Z</dcterms:created>
  <dc:creator>Andrey Zhurin</dc:creator>
  <dc:description/>
  <dc:language>ru-RU</dc:language>
  <cp:lastModifiedBy>savushkinaiv@corp.gidroogk.com</cp:lastModifiedBy>
  <cp:lastPrinted>2019-05-30T13:05:00Z</cp:lastPrinted>
  <dcterms:modified xsi:type="dcterms:W3CDTF">2026-05-21T18:21:28Z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