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160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Саяно-Шушенского филиала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_______________В.А.Кяри</w:t>
      </w:r>
    </w:p>
    <w:p>
      <w:pPr>
        <w:pStyle w:val="Normal"/>
        <w:jc w:val="right"/>
        <w:rPr>
          <w:rFonts w:eastAsia="Calibri"/>
          <w:b/>
          <w:color w:val="FF0000"/>
        </w:rPr>
      </w:pPr>
      <w:r>
        <w:rPr>
          <w:sz w:val="24"/>
          <w:szCs w:val="24"/>
        </w:rPr>
        <w:t>«______»___________________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b w:val="false"/>
          <w:i w:val="false"/>
          <w:iCs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КПД2 </w:t>
      </w:r>
      <w:r>
        <w:rPr>
          <w:rStyle w:val="Blk"/>
          <w:rFonts w:eastAsia="Calibri"/>
          <w:b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  <w:t>86.90.19.110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. Оказание услуг по производственному контролю на рабочих местах Новосибирского транспортного участка, Красноярского транспортного участка для нужд Саяно-Шушенского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eastAsia="Calibri"/>
          <w:i/>
          <w:iCs/>
          <w:color w:val="000000"/>
          <w:sz w:val="24"/>
          <w:szCs w:val="24"/>
          <w:shd w:fill="FFFFFF" w:val="clear"/>
        </w:rPr>
        <w:t xml:space="preserve">Лот № </w:t>
      </w:r>
    </w:p>
    <w:p>
      <w:pPr>
        <w:pStyle w:val="Normal"/>
        <w:jc w:val="center"/>
        <w:rPr>
          <w:i/>
          <w:i/>
          <w:iCs/>
          <w:color w:val="000000"/>
          <w:sz w:val="24"/>
          <w:szCs w:val="24"/>
          <w:shd w:fill="FFFFFF" w:val="clear"/>
        </w:rPr>
      </w:pPr>
      <w:r>
        <w:rPr>
          <w:i/>
          <w:iCs/>
          <w:color w:val="000000"/>
          <w:sz w:val="24"/>
          <w:szCs w:val="24"/>
          <w:shd w:fill="FFFFFF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shd w:fill="FFFF00" w:val="clear"/>
        </w:rPr>
      </w:pPr>
      <w:r>
        <w:rPr>
          <w:rFonts w:eastAsia="Calibri"/>
          <w:b/>
          <w:sz w:val="26"/>
          <w:szCs w:val="26"/>
          <w:shd w:fill="FFFF00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462028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2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3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4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оказываемым услугам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5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6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25462040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" w:eastAsiaTheme="minorEastAsia"/>
              <w:b/>
              <w:sz w:val="24"/>
              <w:szCs w:val="24"/>
            </w:rPr>
          </w:pPr>
          <w:r>
            <w:rPr>
              <w:rFonts w:eastAsia="" w:eastAsiaTheme="minorEastAsia"/>
              <w:b/>
              <w:sz w:val="24"/>
              <w:szCs w:val="24"/>
            </w:rPr>
            <w:t>Таблица 4 . Требования к качеству услуг…………………………………………………………6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2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lineRule="auto" w:line="360"/>
        <w:ind w:left="3686" w:hanging="284"/>
        <w:jc w:val="left"/>
        <w:rPr>
          <w:b/>
          <w:caps/>
        </w:rPr>
      </w:pPr>
      <w:bookmarkStart w:id="0" w:name="_Toc125462028"/>
      <w:r>
        <w:rPr>
          <w:b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1" w:name="_Toc46743505"/>
      <w:bookmarkStart w:id="2" w:name="_Toc125462029"/>
      <w:r>
        <w:rPr>
          <w:b/>
        </w:rPr>
        <w:t>Обозначения и сокращения</w:t>
      </w:r>
      <w:bookmarkEnd w:id="1"/>
      <w:bookmarkEnd w:id="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СШФ 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Саяно-Шушенский филиал 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кодекс Российской Федерации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bookmarkStart w:id="3" w:name="_GoBack"/>
            <w:bookmarkEnd w:id="3"/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контроль условий труда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4" w:name="_Toc125462030"/>
      <w:bookmarkStart w:id="5" w:name="_Toc46743506"/>
      <w:r>
        <w:rPr>
          <w:b/>
        </w:rPr>
        <w:t>На</w:t>
      </w:r>
      <w:r>
        <w:rPr>
          <w:b/>
          <w:shd w:fill="FFFFFF" w:val="clear"/>
        </w:rPr>
        <w:t>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shd w:fill="FFFFFF" w:val="clear"/>
          <w:lang w:eastAsia="x-none"/>
        </w:rPr>
        <w:t xml:space="preserve">  </w:t>
      </w:r>
      <w:r>
        <w:rPr>
          <w:rStyle w:val="Style8"/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FFFFFF" w:val="clear"/>
          <w:em w:val="none"/>
          <w:lang w:eastAsia="x-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FFFFFF" w:val="clear"/>
          <w:em w:val="none"/>
        </w:rPr>
        <w:t>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ПД2 </w:t>
      </w:r>
      <w:r>
        <w:rPr>
          <w:rStyle w:val="Blk"/>
          <w:rFonts w:eastAsia="Calibri"/>
          <w:b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  <w:t>86.90.19.110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. Оказание услуг по производственному контролю на рабочих местах Новосибирского транспортного участка, Красноярского транспортного участка для нужд Саяно-Шушенского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6" w:name="_Toc125462031"/>
      <w:bookmarkStart w:id="7" w:name="_Toc46743507"/>
      <w:r>
        <w:rPr>
          <w:b/>
        </w:rPr>
        <w:t xml:space="preserve">Цель </w:t>
      </w:r>
      <w:bookmarkEnd w:id="7"/>
      <w:r>
        <w:rPr>
          <w:b/>
        </w:rPr>
        <w:t>оказания услуг</w:t>
      </w:r>
      <w:bookmarkEnd w:id="6"/>
      <w:r>
        <w:rPr>
          <w:b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      </w:t>
      </w:r>
      <w:r>
        <w:rPr>
          <w:bCs/>
          <w:sz w:val="24"/>
          <w:szCs w:val="24"/>
        </w:rPr>
        <w:t>Проведение лабораторных исследований рабочей зоны и среды пребывания работников (Производственный контроль) необходимо для соблюдения производственного контроля условий труда работников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tabs>
          <w:tab w:val="clear" w:pos="0"/>
        </w:tabs>
        <w:rPr>
          <w:b/>
          <w:sz w:val="24"/>
          <w:szCs w:val="24"/>
        </w:rPr>
      </w:pPr>
      <w:bookmarkStart w:id="8" w:name="_Toc125462032"/>
      <w:r>
        <w:rPr>
          <w:b/>
          <w:sz w:val="24"/>
          <w:szCs w:val="24"/>
        </w:rPr>
        <w:t>Таблица 1. Перечень объектов заказчика</w:t>
      </w:r>
      <w:bookmarkEnd w:id="8"/>
    </w:p>
    <w:tbl>
      <w:tblPr>
        <w:tblW w:w="991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694"/>
        <w:gridCol w:w="2549"/>
        <w:gridCol w:w="2129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b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rStyle w:val="Style8"/>
                <w:rFonts w:eastAsia="Calibri"/>
                <w:b w:val="false"/>
                <w:bCs/>
                <w:i w:val="false"/>
                <w:sz w:val="24"/>
                <w:szCs w:val="24"/>
                <w:shd w:fill="auto" w:val="clear"/>
                <w:lang w:eastAsia="x-none"/>
              </w:rPr>
              <w:t xml:space="preserve">Территория </w:t>
            </w:r>
            <w:r>
              <w:rPr>
                <w:rStyle w:val="Style8"/>
                <w:rFonts w:eastAsia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eastAsia="x-none"/>
              </w:rPr>
              <w:t xml:space="preserve">Новосибирского транспортного участка, Красноярского представительства </w:t>
            </w:r>
            <w:r>
              <w:rPr>
                <w:rStyle w:val="Style8"/>
                <w:rFonts w:eastAsia="Calibri"/>
                <w:b w:val="false"/>
                <w:bCs/>
                <w:i w:val="false"/>
                <w:sz w:val="24"/>
                <w:szCs w:val="24"/>
                <w:shd w:fill="auto" w:val="clear"/>
                <w:lang w:eastAsia="x-none"/>
              </w:rPr>
              <w:t>Саяно-Шушенского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Новосибирская область, г.Новосибирск, ул. Новоморская, 4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Красноярский край, г. Красноярск, ул. Дубровинского д. 43, стр.1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ind w:left="0" w:hanging="0"/>
        <w:rPr>
          <w:rStyle w:val="Strong"/>
          <w:b w:val="false"/>
          <w:bCs/>
        </w:rPr>
      </w:pPr>
      <w:bookmarkStart w:id="9" w:name="_Toc125462033"/>
      <w:bookmarkStart w:id="10" w:name="_Toc46743509"/>
      <w:bookmarkStart w:id="11" w:name="_Hlk49857604"/>
      <w:r>
        <w:rPr>
          <w:b/>
        </w:rPr>
        <w:t xml:space="preserve">Информация в отношении исполнения договора, </w:t>
      </w:r>
      <w:bookmarkStart w:id="12" w:name="_Hlk46492347"/>
      <w:r>
        <w:rPr>
          <w:b/>
        </w:rPr>
        <w:t xml:space="preserve">которая должна быть учтена при подготовке заявки </w:t>
      </w:r>
      <w:bookmarkEnd w:id="12"/>
      <w:r>
        <w:rPr>
          <w:b/>
        </w:rPr>
        <w:t xml:space="preserve">(в том числе перечень ресурсов, услуг и документов, предоставляемых </w:t>
      </w:r>
      <w:r>
        <w:rPr>
          <w:b/>
          <w:lang w:val="ru-RU"/>
        </w:rPr>
        <w:t>заказчиком</w:t>
      </w:r>
      <w:r>
        <w:rPr>
          <w:b/>
        </w:rPr>
        <w:t xml:space="preserve"> на этапе исполнения договора)</w:t>
      </w:r>
      <w:bookmarkEnd w:id="9"/>
      <w:bookmarkEnd w:id="10"/>
      <w:bookmarkEnd w:id="11"/>
      <w:r>
        <w:rPr>
          <w:b/>
          <w:lang w:val="ru-RU"/>
        </w:rPr>
        <w:t xml:space="preserve"> </w:t>
      </w:r>
      <w:bookmarkStart w:id="13" w:name="_Hlk48209761"/>
    </w:p>
    <w:p>
      <w:pPr>
        <w:pStyle w:val="Heading3"/>
        <w:numPr>
          <w:ilvl w:val="2"/>
          <w:numId w:val="3"/>
        </w:numPr>
        <w:ind w:left="0" w:hanging="0"/>
        <w:rPr/>
      </w:pPr>
      <w:r>
        <w:rPr/>
        <w:t>Заказчик поручает и обязуется оплатить, а Исполнитель принимает на себя обязательства возмездного оказания следующих услуг согласно заявке Заказчика.</w:t>
      </w:r>
    </w:p>
    <w:p>
      <w:pPr>
        <w:pStyle w:val="Normal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Heading1"/>
        <w:numPr>
          <w:ilvl w:val="0"/>
          <w:numId w:val="3"/>
        </w:numPr>
        <w:spacing w:lineRule="auto" w:line="360"/>
        <w:ind w:left="2835" w:hanging="283"/>
        <w:rPr>
          <w:b/>
          <w:sz w:val="24"/>
          <w:szCs w:val="24"/>
          <w:lang w:val="ru-RU"/>
        </w:rPr>
      </w:pPr>
      <w:bookmarkStart w:id="14" w:name="_Toc125462034"/>
      <w:bookmarkStart w:id="15" w:name="_Toc51339693"/>
      <w:bookmarkStart w:id="16" w:name="_Toc50125126"/>
      <w:bookmarkEnd w:id="13"/>
      <w:bookmarkEnd w:id="16"/>
      <w:r>
        <w:rPr>
          <w:b/>
          <w:sz w:val="24"/>
          <w:szCs w:val="24"/>
          <w:lang w:val="ru-RU"/>
        </w:rPr>
        <w:t>Требования</w:t>
      </w:r>
      <w:r>
        <w:rPr>
          <w:b/>
          <w:sz w:val="24"/>
          <w:szCs w:val="24"/>
        </w:rPr>
        <w:t xml:space="preserve"> </w:t>
      </w:r>
      <w:bookmarkEnd w:id="14"/>
      <w:bookmarkEnd w:id="15"/>
      <w:r>
        <w:rPr>
          <w:b/>
          <w:sz w:val="24"/>
          <w:szCs w:val="24"/>
          <w:lang w:val="ru-RU"/>
        </w:rPr>
        <w:t>к оказываемым услугам</w:t>
      </w:r>
    </w:p>
    <w:p>
      <w:pPr>
        <w:pStyle w:val="Heading4"/>
        <w:numPr>
          <w:ilvl w:val="1"/>
          <w:numId w:val="3"/>
        </w:numPr>
        <w:spacing w:lineRule="auto" w:line="360"/>
        <w:ind w:left="0" w:hanging="0"/>
        <w:rPr>
          <w:b/>
        </w:rPr>
      </w:pPr>
      <w:bookmarkStart w:id="17" w:name="_Toc125462035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17"/>
    </w:p>
    <w:p>
      <w:pPr>
        <w:pStyle w:val="Heading3"/>
        <w:numPr>
          <w:ilvl w:val="2"/>
          <w:numId w:val="3"/>
        </w:numPr>
        <w:spacing w:lineRule="auto" w:line="360"/>
        <w:ind w:left="0" w:hanging="0"/>
        <w:rPr/>
      </w:pPr>
      <w:bookmarkStart w:id="18" w:name="_Toc125462036"/>
      <w:r>
        <w:rPr/>
        <w:t>Требования к перечню и объему услуг</w:t>
      </w:r>
      <w:bookmarkEnd w:id="18"/>
    </w:p>
    <w:p>
      <w:pPr>
        <w:pStyle w:val="Heading1"/>
        <w:tabs>
          <w:tab w:val="clear" w:pos="0"/>
        </w:tabs>
        <w:rPr>
          <w:b/>
          <w:sz w:val="24"/>
          <w:szCs w:val="24"/>
        </w:rPr>
      </w:pPr>
      <w:bookmarkStart w:id="19" w:name="_Toc125462037"/>
      <w:bookmarkStart w:id="20" w:name="_Toc51339695"/>
      <w:r>
        <w:rPr>
          <w:b/>
          <w:sz w:val="24"/>
          <w:szCs w:val="24"/>
        </w:rPr>
        <w:t xml:space="preserve">Таблица 2. Перечень </w:t>
      </w:r>
      <w:bookmarkEnd w:id="20"/>
      <w:r>
        <w:rPr>
          <w:b/>
          <w:sz w:val="24"/>
          <w:szCs w:val="24"/>
        </w:rPr>
        <w:t>и объем оказываемых услуг</w:t>
      </w:r>
      <w:bookmarkEnd w:id="19"/>
    </w:p>
    <w:tbl>
      <w:tblPr>
        <w:tblW w:w="981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/>
                <w:i w:val="false"/>
                <w:sz w:val="24"/>
                <w:szCs w:val="24"/>
                <w:shd w:fill="auto" w:val="clear"/>
                <w:lang w:eastAsia="x-none"/>
              </w:rPr>
              <w:t>Проведение лабораторных исследований рабочей зоны и среды пребывания работников , а так же санитарно-эпидемиологическая экспертиза, обследование, исследования, испытания и токсикологические, гигиенические и иные виды оценок документации, объектов хозяйственной и иной деятельности, продукции, иных видов деятельности (работ, услуг) в целях установления соответствия (несоответствия) санитарным нормам и правилам для нужд Саяно-Шушенского филиала АО «ТК РусГидро»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21" w:name="_Toc125462038"/>
      <w:bookmarkStart w:id="22" w:name="_Toc51339696"/>
      <w:r>
        <w:rPr/>
        <w:t xml:space="preserve">Требования </w:t>
      </w:r>
      <w:bookmarkEnd w:id="22"/>
      <w:r>
        <w:rPr/>
        <w:t>к срокам оказания услуг</w:t>
      </w:r>
      <w:bookmarkEnd w:id="21"/>
    </w:p>
    <w:p>
      <w:pPr>
        <w:pStyle w:val="Heading1"/>
        <w:tabs>
          <w:tab w:val="clear" w:pos="0"/>
        </w:tabs>
        <w:rPr>
          <w:b/>
          <w:sz w:val="24"/>
          <w:szCs w:val="24"/>
          <w:lang w:val="ru-RU"/>
        </w:rPr>
      </w:pPr>
      <w:bookmarkStart w:id="23" w:name="_Toc125462039"/>
      <w:bookmarkStart w:id="24" w:name="_Toc51339697"/>
      <w:bookmarkStart w:id="25" w:name="_Toc50125127"/>
      <w:bookmarkStart w:id="26" w:name="_Toc501251261"/>
      <w:bookmarkEnd w:id="26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</w:t>
      </w:r>
      <w:bookmarkStart w:id="27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24"/>
      <w:bookmarkEnd w:id="25"/>
      <w:bookmarkEnd w:id="27"/>
      <w:r>
        <w:rPr>
          <w:b/>
          <w:sz w:val="24"/>
          <w:szCs w:val="24"/>
          <w:lang w:val="ru-RU"/>
        </w:rPr>
        <w:t>оказания услуг</w:t>
      </w:r>
      <w:bookmarkEnd w:id="23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48"/>
        <w:gridCol w:w="2981"/>
        <w:gridCol w:w="311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57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/>
                <w:i w:val="false"/>
                <w:sz w:val="24"/>
                <w:szCs w:val="24"/>
                <w:shd w:fill="auto" w:val="clear"/>
                <w:lang w:eastAsia="x-none"/>
              </w:rPr>
              <w:t xml:space="preserve">  </w:t>
            </w:r>
            <w:r>
              <w:rPr>
                <w:rStyle w:val="Style8"/>
                <w:rFonts w:eastAsia="Calibri"/>
                <w:b w:val="false"/>
                <w:bCs/>
                <w:i w:val="false"/>
                <w:sz w:val="24"/>
                <w:szCs w:val="24"/>
                <w:shd w:fill="auto" w:val="clear"/>
                <w:lang w:eastAsia="x-none"/>
              </w:rPr>
              <w:t>Проведение лабораторных исследований рабочей зоны и среды пребывания работников , а так же санитарно-эпидемиологическая экспертиза, обследование, исследования, испытания и токсикологические, гигиенические и иные виды оценок документации, объектов хозяйственной и иной деятельности, продукции, иных видов деятельности (работ, услуг) в целях установления соответствия (несоответствия) санитарным нормам и правилам для нужд Саяно-Шушенского филиала АО «ТК РусГидро»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8" w:name="_Toc46743510"/>
            <w:r>
              <w:rPr>
                <w:bCs/>
                <w:sz w:val="24"/>
                <w:szCs w:val="24"/>
              </w:rPr>
              <w:t>по 31.12.2027г.</w:t>
            </w:r>
            <w:bookmarkEnd w:id="28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spacing w:lineRule="auto" w:line="360"/>
        <w:ind w:left="0" w:hanging="0"/>
        <w:rPr>
          <w:b/>
        </w:rPr>
      </w:pPr>
      <w:bookmarkStart w:id="29" w:name="_Toc51339698"/>
      <w:bookmarkStart w:id="30" w:name="_Toc125462040"/>
      <w:bookmarkStart w:id="31" w:name="_Toc46743511"/>
      <w:r>
        <w:rPr>
          <w:b/>
        </w:rPr>
        <w:t xml:space="preserve">Требования к </w:t>
      </w:r>
      <w:bookmarkEnd w:id="31"/>
      <w:r>
        <w:rPr>
          <w:b/>
          <w:lang w:val="ru-RU"/>
        </w:rPr>
        <w:t>качеству услуг</w:t>
      </w:r>
      <w:bookmarkEnd w:id="30"/>
    </w:p>
    <w:p>
      <w:pPr>
        <w:pStyle w:val="Heading1"/>
        <w:tabs>
          <w:tab w:val="clear" w:pos="0"/>
        </w:tabs>
        <w:spacing w:lineRule="auto" w:line="360"/>
        <w:rPr>
          <w:rStyle w:val="Style8"/>
          <w:i w:val="false"/>
          <w:i w:val="false"/>
          <w:sz w:val="24"/>
          <w:szCs w:val="24"/>
          <w:shd w:fill="auto" w:val="clear"/>
        </w:rPr>
      </w:pPr>
      <w:bookmarkStart w:id="32" w:name="_Toc125462041"/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9"/>
      <w:r>
        <w:rPr>
          <w:b/>
          <w:sz w:val="24"/>
          <w:szCs w:val="24"/>
          <w:lang w:val="ru-RU"/>
        </w:rPr>
        <w:t>качеству услуг</w:t>
      </w:r>
      <w:bookmarkEnd w:id="32"/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1-14 Таблицы 2): </w:t>
      </w:r>
    </w:p>
    <w:tbl>
      <w:tblPr>
        <w:tblW w:w="1491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917"/>
      </w:tblGrid>
      <w:tr>
        <w:trPr>
          <w:trHeight w:val="557" w:hRule="atLeast"/>
        </w:trPr>
        <w:tc>
          <w:tcPr>
            <w:tcW w:w="1491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eastAsia="x-none"/>
              </w:rPr>
              <w:t>Оказание услуг по производственному контролю на рабочих местах Новосибирского транспортного участка, Красноярского транспортного участка для нужд Саяно-Шушенского филиала АО "ТК РусГидро"</w:t>
            </w:r>
            <w:r>
              <w:rPr>
                <w:rFonts w:eastAsia="Calibri"/>
                <w:sz w:val="24"/>
                <w:szCs w:val="24"/>
                <w:lang w:eastAsia="x-none"/>
              </w:rPr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f7"/>
        <w:tblW w:w="1505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2"/>
        <w:gridCol w:w="3394"/>
        <w:gridCol w:w="5841"/>
        <w:gridCol w:w="2550"/>
        <w:gridCol w:w="2128"/>
      </w:tblGrid>
      <w:tr>
        <w:trPr>
          <w:trHeight w:val="276" w:hRule="atLeast"/>
        </w:trPr>
        <w:tc>
          <w:tcPr>
            <w:tcW w:w="11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3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8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11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128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3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3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Соблюдение требований законодательства при оказании услуг</w:t>
            </w:r>
          </w:p>
        </w:tc>
        <w:tc>
          <w:tcPr>
            <w:tcW w:w="5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left"/>
              <w:rPr/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Исполнитель оказывает услуги в соответствии с </w:t>
            </w:r>
            <w:r>
              <w:rPr>
                <w:rStyle w:val="1"/>
                <w:rFonts w:eastAsia="Times New Roman" w:cs="Times New Roman"/>
                <w:bCs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Федеральным законом от 30.03.1999 N 52-ФЗ (в последней редакции) "О санитарно-эпидемиологическом благополучии населения"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Проведение лабораторных исследований, замеров, измерений с выездом эксперта(ов) на рабочие места Заказчика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оказывает услуги согласно предоставленному переченю и объему услуг указаных в Приложении №1 к настоящему Техническому требованию.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306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</w:t>
            </w:r>
            <w:hyperlink r:id="rId5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порядке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измерений, и соответствующие им средства измерений утвержденного типа, прошедшие поверку.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035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1.5.1.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Персонал исполнителя должен: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Иметь обучение на право выполнения работ по производственному контролю условий труда.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734" w:hRule="atLeast"/>
        </w:trPr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заказчику итогового комплекта документа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согласования.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результатам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417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023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2.3.1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принимает оказанные услуги (их результаты) по акту об оказании услуг, а при обнаружении отступлений, ухудшающих результат оказанных услуг, или иных недостатков в услугах заявить об этом Исполнителю, путем предоставления письменного обоснованного и мотивированного отказа от подписания акта об оказании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2.4.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251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2.4.1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 итогам проведения  </w:t>
            </w:r>
            <w:r>
              <w:rPr>
                <w:rStyle w:val="Style8"/>
                <w:rFonts w:eastAsia="Calibri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лабораторных исследований рабочей зоны и среды пребывания работников, Исполнитель предоставляет на бумажном носителе: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1)протоколы проведения исследований (испытаний), измерений;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firstLine="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2) заключение эксперта.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845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425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</w:t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соисполнителем) и его  обязательствам,  влияющим на исполнение договора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731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5.1.1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допусков, разрешений, аттестации аккредитации испытательной лаборатории.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53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b/>
          <w:iCs/>
          <w:sz w:val="24"/>
          <w:szCs w:val="24"/>
          <w:shd w:fill="FFFF99" w:val="clear"/>
        </w:rPr>
      </w:pPr>
      <w:r>
        <w:rPr>
          <w:b/>
          <w:iCs/>
          <w:sz w:val="24"/>
          <w:szCs w:val="24"/>
          <w:shd w:fill="FFFF99" w:val="clear"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2552" w:leader="none"/>
        </w:tabs>
        <w:spacing w:lineRule="auto" w:line="360"/>
        <w:ind w:left="1276" w:hanging="283"/>
        <w:jc w:val="left"/>
        <w:rPr>
          <w:b/>
          <w:sz w:val="24"/>
          <w:szCs w:val="24"/>
        </w:rPr>
      </w:pPr>
      <w:bookmarkStart w:id="33" w:name="_Toc125462042"/>
      <w:bookmarkStart w:id="34" w:name="_Toc53393312"/>
      <w:bookmarkStart w:id="35" w:name="_Toc53395937"/>
      <w:bookmarkStart w:id="36" w:name="_Toc46743519"/>
      <w:bookmarkStart w:id="37" w:name="_Toc51339699"/>
      <w:bookmarkEnd w:id="36"/>
      <w:bookmarkEnd w:id="37"/>
      <w:r>
        <w:rPr>
          <w:b/>
          <w:sz w:val="24"/>
          <w:szCs w:val="24"/>
        </w:rPr>
        <w:t>Требования к документации по ценообразованию</w:t>
      </w:r>
      <w:bookmarkEnd w:id="34"/>
      <w:bookmarkEnd w:id="35"/>
      <w:r>
        <w:rPr>
          <w:b/>
          <w:sz w:val="24"/>
          <w:szCs w:val="24"/>
        </w:rPr>
        <w:t xml:space="preserve"> на этапе закупки</w:t>
      </w:r>
      <w:bookmarkEnd w:id="33"/>
    </w:p>
    <w:p>
      <w:pPr>
        <w:pStyle w:val="NoSpacing"/>
        <w:spacing w:lineRule="auto" w:line="240"/>
        <w:jc w:val="both"/>
        <w:rPr>
          <w:bCs/>
        </w:rPr>
      </w:pPr>
      <w:r>
        <w:rPr/>
        <w:t>3.1. Общая цена за единицу услуг остаётся фиксированной на весь срок действия договора и не подлежит изменению;</w:t>
      </w:r>
    </w:p>
    <w:p>
      <w:pPr>
        <w:pStyle w:val="NoSpacing"/>
        <w:spacing w:lineRule="auto" w:line="240"/>
        <w:jc w:val="both"/>
        <w:rPr>
          <w:bCs/>
        </w:rPr>
      </w:pPr>
      <w:r>
        <w:rPr/>
        <w:t>3.2. 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Spacing"/>
        <w:jc w:val="both"/>
        <w:rPr>
          <w:bCs/>
        </w:rPr>
      </w:pPr>
      <w:r>
        <w:rPr>
          <w:bCs/>
        </w:rPr>
      </w:r>
      <w:bookmarkStart w:id="38" w:name="_Toc467435191"/>
      <w:bookmarkStart w:id="39" w:name="_Toc513396991"/>
      <w:bookmarkStart w:id="40" w:name="_Toc467435191"/>
      <w:bookmarkStart w:id="41" w:name="_Toc513396991"/>
      <w:bookmarkEnd w:id="40"/>
      <w:bookmarkEnd w:id="41"/>
    </w:p>
    <w:p>
      <w:pPr>
        <w:pStyle w:val="NoSpacing"/>
        <w:spacing w:lineRule="auto" w:line="240"/>
        <w:jc w:val="both"/>
        <w:rPr>
          <w:bCs/>
        </w:rPr>
      </w:pPr>
      <w:r>
        <w:rPr/>
        <w:t xml:space="preserve">Инженер ГОТиТБ                                                                   </w:t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right"/>
        <w:rPr/>
      </w:pPr>
      <w:r>
        <w:rPr/>
        <w:t>Приложение 1 к техническому  требованию</w:t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Услуги   по проведению лабораторных  исследований условий труда работников Новосибирского транспортного участка, Красноярского представительства Саяно-Шушенского филиала АО «ТК РусГидро».</w:t>
      </w:r>
    </w:p>
    <w:p>
      <w:pPr>
        <w:pStyle w:val="Normal"/>
        <w:rPr/>
      </w:pPr>
      <w:r>
        <w:rPr/>
      </w:r>
    </w:p>
    <w:tbl>
      <w:tblPr>
        <w:tblW w:w="9923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1"/>
        <w:gridCol w:w="7276"/>
        <w:gridCol w:w="1726"/>
      </w:tblGrid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 xml:space="preserve">№ </w:t>
            </w:r>
            <w:r>
              <w:rPr>
                <w:rFonts w:cs="Calibri" w:ascii="Century Gothic" w:hAnsi="Century Gothic" w:cstheme="minorHAnsi"/>
                <w:sz w:val="20"/>
                <w:szCs w:val="20"/>
              </w:rPr>
              <w:t>п/п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Наименование услуги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Кол-во замеров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Отбор проб, лабораторные исследования и испытания факторов производственной среды: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cstheme="minorHAnsi" w:ascii="Century Gothic" w:hAnsi="Century Gothic"/>
                <w:sz w:val="20"/>
                <w:szCs w:val="20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1.1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color w:val="000000"/>
                <w:sz w:val="20"/>
                <w:szCs w:val="20"/>
              </w:rPr>
              <w:t>Шум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35</w:t>
            </w:r>
          </w:p>
        </w:tc>
      </w:tr>
      <w:tr>
        <w:trPr>
          <w:trHeight w:val="196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1.2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color w:val="000000"/>
                <w:sz w:val="20"/>
                <w:szCs w:val="20"/>
              </w:rPr>
              <w:t>Инфразвук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35</w:t>
            </w:r>
          </w:p>
        </w:tc>
      </w:tr>
      <w:tr>
        <w:trPr>
          <w:trHeight w:val="200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1.3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Вибрация общая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35</w:t>
            </w:r>
          </w:p>
        </w:tc>
      </w:tr>
      <w:tr>
        <w:trPr>
          <w:trHeight w:val="176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1.4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Вибрация локальная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35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1.5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color w:val="000000"/>
                <w:sz w:val="20"/>
                <w:szCs w:val="20"/>
              </w:rPr>
              <w:t>Углерод оксид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35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1.6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color w:val="000000"/>
                <w:sz w:val="20"/>
                <w:szCs w:val="20"/>
              </w:rPr>
              <w:t>Азот оксид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35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1.7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color w:val="000000"/>
                <w:sz w:val="20"/>
                <w:szCs w:val="20"/>
              </w:rPr>
              <w:t>Углеводород нефти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35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1.8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color w:val="000000"/>
                <w:sz w:val="20"/>
                <w:szCs w:val="20"/>
              </w:rPr>
              <w:t>Акролеин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1.9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color w:val="000000"/>
                <w:sz w:val="20"/>
                <w:szCs w:val="20"/>
              </w:rPr>
              <w:t>Микроклимат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35</w:t>
            </w:r>
          </w:p>
        </w:tc>
      </w:tr>
      <w:tr>
        <w:trPr>
          <w:trHeight w:val="216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1.10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color w:val="000000"/>
                <w:sz w:val="20"/>
                <w:szCs w:val="20"/>
              </w:rPr>
              <w:t>Освещенность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1.11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color w:val="000000"/>
                <w:sz w:val="20"/>
                <w:szCs w:val="20"/>
              </w:rPr>
              <w:t>ЭМП от ПЭВМ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Gothic" w:hAnsi="Century Gothic" w:cs="Calibri" w:cstheme="minorHAnsi"/>
                <w:sz w:val="20"/>
                <w:szCs w:val="20"/>
              </w:rPr>
            </w:pPr>
            <w:r>
              <w:rPr>
                <w:rFonts w:cs="Calibri" w:ascii="Century Gothic" w:hAnsi="Century Gothic" w:cstheme="minorHAnsi"/>
                <w:sz w:val="20"/>
                <w:szCs w:val="20"/>
              </w:rPr>
              <w:t>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entury Gothic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03b7e"/>
    <w:pPr>
      <w:keepNext w:val="true"/>
      <w:tabs>
        <w:tab w:val="clear" w:pos="708"/>
        <w:tab w:val="left" w:pos="0" w:leader="none"/>
      </w:tabs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e03b7e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1245d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9c53d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a92317"/>
    <w:pPr>
      <w:suppressAutoHyphens w:val="false"/>
      <w:spacing w:beforeAutospacing="1" w:after="119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consultantplus://offline/ref=C9B77753C2327D3CD1440C117FE8B04BF6939B01FB8534BBED1EF74534B8033F243C41692FD991C6DDA4281571ACC1D3C9BCE0BD1E891876XDW3I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25D2-4541-476E-BDBF-92E40118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AlterOffice/3.4.0.9$Linux_X86_64 LibreOffice_project/b8daf9e823b1a5463a2f48435ddc2e8696e7d4fc</Application>
  <AppVersion>15.0000</AppVersion>
  <Pages>17</Pages>
  <Words>1197</Words>
  <Characters>8056</Characters>
  <CharactersWithSpaces>9074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2023-08-17T02:45:00Z</dcterms:created>
  <dc:creator>Быстров Олег Геннадьевич</dc:creator>
  <dc:description/>
  <dc:language>ru-RU</dc:language>
  <cp:lastModifiedBy>kononkovas@corp.gidroogk.com</cp:lastModifiedBy>
  <cp:lastPrinted>2023-08-17T16:03:00Z</cp:lastPrinted>
  <dcterms:modified xsi:type="dcterms:W3CDTF">2026-05-22T08:24:05Z</dcterms:modified>
  <cp:revision>23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