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4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1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Запрос технико-коммерческих предложений </w:t>
      </w:r>
      <w:r>
        <w:rPr>
          <w:rStyle w:val="Style1"/>
          <w:rFonts w:eastAsia="Calibri" w:cs="Times New Roman" w:ascii="Times New Roman" w:hAnsi="Times New Roman" w:eastAsiaTheme="minorHAnsi"/>
          <w:b/>
          <w:bCs/>
          <w:i w:val="false"/>
          <w:iCs w:val="false"/>
          <w:color w:val="C9211E"/>
          <w:kern w:val="0"/>
          <w:sz w:val="28"/>
          <w:szCs w:val="28"/>
          <w:shd w:fill="auto" w:val="clear"/>
          <w:lang w:val="ru-RU" w:eastAsia="en-US" w:bidi="ar-SA"/>
        </w:rPr>
        <w:t xml:space="preserve">на 2027 год </w:t>
      </w:r>
    </w:p>
    <w:p>
      <w:pPr>
        <w:pStyle w:val="14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1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в рамках  закупки </w:t>
      </w:r>
      <w:r>
        <w:rPr>
          <w:rStyle w:val="Style1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на право заключения договора на </w:t>
      </w:r>
      <w:r>
        <w:rPr>
          <w:rStyle w:val="Blk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4"/>
          <w:szCs w:val="24"/>
          <w:u w:val="none"/>
          <w:shd w:fill="auto" w:val="clear"/>
          <w:em w:val="none"/>
          <w:lang w:val="ru-RU" w:eastAsia="en-US" w:bidi="ar-SA"/>
        </w:rPr>
        <w:t>«ОКПД2 86.10.19.000. Услуги по проведению предрейсового и послерейсового медицинского осмотра в г. Красноярске»</w:t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 закупки по </w:t>
      </w:r>
      <w:r>
        <w:rPr>
          <w:rStyle w:val="Blk"/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pacing w:val="-2"/>
          <w:sz w:val="24"/>
          <w:szCs w:val="24"/>
          <w:u w:val="none"/>
          <w:em w:val="none"/>
          <w:lang w:val="ru-RU" w:eastAsia="en-US" w:bidi="ar-SA"/>
        </w:rPr>
        <w:t>«ОКПД2 86.10.19.000. Услуги по проведению предрейсового и послерейсового медицинского осмотра в г. Красноярске»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1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1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до 10:00 МСК 29.05.2026г.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KononkovAS@rushydro.ru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Heading4"/>
    <w:next w:val="Normal"/>
    <w:qFormat/>
    <w:pPr>
      <w:numPr>
        <w:ilvl w:val="0"/>
        <w:numId w:val="0"/>
      </w:numPr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tabs>
        <w:tab w:val="clear" w:pos="708"/>
        <w:tab w:val="left" w:pos="0" w:leader="none"/>
      </w:tabs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numPr>
        <w:ilvl w:val="0"/>
        <w:numId w:val="0"/>
      </w:numPr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1" w:customStyle="1">
    <w:name w:val="комментарий"/>
    <w:qFormat/>
    <w:rPr>
      <w:b/>
      <w:i/>
      <w:shd w:fill="FFFF99" w:val="clear"/>
    </w:rPr>
  </w:style>
  <w:style w:type="character" w:styleId="Blk">
    <w:name w:val="blk"/>
    <w:qFormat/>
    <w:rPr/>
  </w:style>
  <w:style w:type="character" w:styleId="Style2">
    <w:name w:val="Ссылка указателя"/>
    <w:qFormat/>
    <w:rPr/>
  </w:style>
  <w:style w:type="character" w:styleId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">
    <w:name w:val="Пункт2 Знак"/>
    <w:qFormat/>
    <w:rPr>
      <w:b/>
      <w:sz w:val="2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Style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4">
    <w:name w:val="Текст концевой сноски Знак"/>
    <w:basedOn w:val="DefaultParagraphFont"/>
    <w:qFormat/>
    <w:rPr/>
  </w:style>
  <w:style w:type="character" w:styleId="Style5">
    <w:name w:val="Текст примечания Знак"/>
    <w:qFormat/>
    <w:rPr/>
  </w:style>
  <w:style w:type="character" w:styleId="Style6">
    <w:name w:val="Верхний колонтитул Знак"/>
    <w:qFormat/>
    <w:rPr>
      <w:sz w:val="24"/>
      <w:szCs w:val="24"/>
    </w:rPr>
  </w:style>
  <w:style w:type="character" w:styleId="3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7">
    <w:name w:val="Подподпункт Знак"/>
    <w:qFormat/>
    <w:rPr>
      <w:sz w:val="26"/>
      <w:szCs w:val="26"/>
    </w:rPr>
  </w:style>
  <w:style w:type="character" w:styleId="Style8">
    <w:name w:val="Абзац списка Знак"/>
    <w:qFormat/>
    <w:rPr>
      <w:rFonts w:eastAsia="Calibri"/>
      <w:sz w:val="24"/>
      <w:szCs w:val="24"/>
    </w:rPr>
  </w:style>
  <w:style w:type="character" w:styleId="Style9">
    <w:name w:val="Основной текст Знак"/>
    <w:qFormat/>
    <w:rPr>
      <w:sz w:val="28"/>
      <w:szCs w:val="28"/>
    </w:rPr>
  </w:style>
  <w:style w:type="character" w:styleId="Style10">
    <w:name w:val="Текст сноски Знак"/>
    <w:qFormat/>
    <w:rPr/>
  </w:style>
  <w:style w:type="character" w:styleId="11">
    <w:name w:val="Подпункт Знак1"/>
    <w:qFormat/>
    <w:rPr>
      <w:sz w:val="28"/>
    </w:rPr>
  </w:style>
  <w:style w:type="character" w:styleId="Style11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2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1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13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4">
    <w:name w:val="Название Знак"/>
    <w:qFormat/>
    <w:rPr>
      <w:sz w:val="28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1">
    <w:name w:val="Заголовок 3 Знак"/>
    <w:qFormat/>
    <w:rPr>
      <w:rFonts w:eastAsia="Calibri"/>
      <w:sz w:val="24"/>
      <w:szCs w:val="24"/>
      <w:lang w:val="x-none" w:eastAsia="x-none"/>
    </w:rPr>
  </w:style>
  <w:style w:type="character" w:styleId="22">
    <w:name w:val="Заголовок 2 Знак"/>
    <w:qFormat/>
    <w:rPr>
      <w:rFonts w:eastAsia="Calibri"/>
      <w:bCs/>
      <w:sz w:val="24"/>
      <w:szCs w:val="24"/>
      <w:lang w:val="x-none" w:eastAsia="x-none"/>
    </w:rPr>
  </w:style>
  <w:style w:type="character" w:styleId="12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Strong">
    <w:name w:val="Strong"/>
    <w:qFormat/>
    <w:rPr>
      <w:b/>
      <w:bCs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13">
    <w:name w:val="Гиперссылка1"/>
    <w:qFormat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4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Western">
    <w:name w:val="western"/>
    <w:basedOn w:val="Normal"/>
    <w:qFormat/>
    <w:pPr>
      <w:suppressAutoHyphens w:val="false"/>
      <w:spacing w:before="280" w:after="119"/>
    </w:pPr>
    <w:rPr>
      <w:color w:val="000000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jc w:val="center"/>
    </w:pPr>
    <w:rPr>
      <w:b/>
      <w:bCs/>
    </w:rPr>
  </w:style>
  <w:style w:type="paragraph" w:styleId="Style20">
    <w:name w:val="Содержимое врезки"/>
    <w:basedOn w:val="Normal"/>
    <w:qFormat/>
    <w:pPr/>
    <w:rPr/>
  </w:style>
  <w:style w:type="paragraph" w:styleId="FORMATTEXT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5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jc w:val="both"/>
      <w:outlineLvl w:val="0"/>
    </w:pPr>
    <w:rPr>
      <w:caps/>
      <w:sz w:val="28"/>
      <w:szCs w:val="28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Style2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3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Style22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32">
    <w:name w:val="УРОВЕНЬ_Абзац_тип3"/>
    <w:basedOn w:val="ListParagraph"/>
    <w:qFormat/>
    <w:pPr>
      <w:numPr>
        <w:ilvl w:val="7"/>
        <w:numId w:val="4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24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Style23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Style24">
    <w:name w:val="Подподпункт"/>
    <w:basedOn w:val="Style32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25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6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16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33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25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Style28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16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29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6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08"/>
        <w:tab w:val="left" w:pos="1120" w:leader="none"/>
        <w:tab w:val="right" w:pos="9911" w:leader="none"/>
      </w:tabs>
      <w:ind w:left="560" w:right="0" w:hanging="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7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30">
    <w:name w:val="Приложение к регламенту"/>
    <w:basedOn w:val="Normal"/>
    <w:qFormat/>
    <w:pPr>
      <w:jc w:val="right"/>
    </w:pPr>
    <w:rPr/>
  </w:style>
  <w:style w:type="paragraph" w:styleId="Style31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tabs>
        <w:tab w:val="clear" w:pos="708"/>
        <w:tab w:val="left" w:pos="1120" w:leader="none"/>
        <w:tab w:val="right" w:pos="9911" w:leader="dot"/>
      </w:tabs>
      <w:ind w:left="280" w:right="0" w:firstLine="287"/>
    </w:pPr>
    <w:rPr>
      <w:rFonts w:cs="Calibri"/>
      <w:sz w:val="20"/>
      <w:szCs w:val="20"/>
    </w:rPr>
  </w:style>
  <w:style w:type="paragraph" w:styleId="TOC1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7">
    <w:name w:val="Пункт2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Style32">
    <w:name w:val="Подпункт"/>
    <w:basedOn w:val="Normal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33">
    <w:name w:val="Колонтитул"/>
    <w:basedOn w:val="Normal"/>
    <w:qFormat/>
    <w:pPr>
      <w:suppressLineNumbers/>
      <w:tabs>
        <w:tab w:val="clear" w:pos="708"/>
        <w:tab w:val="center" w:pos="4762" w:leader="none"/>
        <w:tab w:val="right" w:pos="952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8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5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8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9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34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Style35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6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1">
    <w:name w:val="index heading111"/>
    <w:basedOn w:val="Title"/>
    <w:qFormat/>
    <w:pPr/>
    <w:rPr/>
  </w:style>
  <w:style w:type="paragraph" w:styleId="Caption111">
    <w:name w:val="caption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">
    <w:name w:val="index heading11"/>
    <w:basedOn w:val="Title"/>
    <w:qFormat/>
    <w:pPr/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2">
    <w:name w:val="index heading12"/>
    <w:basedOn w:val="Title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>
    <w:name w:val="Стиль1"/>
    <w:qFormat/>
  </w:style>
  <w:style w:type="numbering" w:styleId="29">
    <w:name w:val="Стиль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AlterOffice/3.4.0.9$Linux_X86_64 LibreOffice_project/b8daf9e823b1a5463a2f48435ddc2e8696e7d4fc</Application>
  <AppVersion>15.0000</AppVersion>
  <Pages>3</Pages>
  <Words>497</Words>
  <Characters>3458</Characters>
  <CharactersWithSpaces>3910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kononkovas@corp.gidroogk.com</cp:lastModifiedBy>
  <cp:lastPrinted>2025-03-27T15:12:29Z</cp:lastPrinted>
  <dcterms:modified xsi:type="dcterms:W3CDTF">2026-05-22T10:53:18Z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